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418F8"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2022–2030 M. ŠIAULIŲ</w:t>
      </w:r>
      <w:r w:rsidRPr="00803771">
        <w:rPr>
          <w:rFonts w:ascii="Times New Roman" w:eastAsia="Times New Roman" w:hAnsi="Times New Roman" w:cs="Times New Roman"/>
          <w:sz w:val="24"/>
          <w:szCs w:val="20"/>
        </w:rPr>
        <w:t xml:space="preserve"> </w:t>
      </w:r>
      <w:r w:rsidRPr="00803771">
        <w:rPr>
          <w:rFonts w:ascii="Times New Roman" w:eastAsia="Times New Roman" w:hAnsi="Times New Roman" w:cs="Times New Roman"/>
          <w:b/>
          <w:sz w:val="24"/>
          <w:szCs w:val="20"/>
        </w:rPr>
        <w:t>REGIONO PLĖTROS PLANO</w:t>
      </w:r>
    </w:p>
    <w:p w14:paraId="2CBEE944" w14:textId="77777777" w:rsidR="00803771" w:rsidRPr="00FD5F94" w:rsidRDefault="00803771" w:rsidP="00803771">
      <w:pPr>
        <w:spacing w:after="0" w:line="240" w:lineRule="auto"/>
        <w:jc w:val="center"/>
        <w:rPr>
          <w:rFonts w:ascii="Times New Roman" w:eastAsia="Times New Roman" w:hAnsi="Times New Roman" w:cs="Times New Roman"/>
          <w:b/>
          <w:sz w:val="8"/>
          <w:szCs w:val="8"/>
        </w:rPr>
      </w:pPr>
    </w:p>
    <w:p w14:paraId="3307A341" w14:textId="5F8E0B58" w:rsidR="00803771" w:rsidRPr="00803771" w:rsidRDefault="00803771" w:rsidP="00803771">
      <w:pPr>
        <w:spacing w:after="0" w:line="240" w:lineRule="auto"/>
        <w:jc w:val="center"/>
        <w:rPr>
          <w:rFonts w:ascii="Times New Roman" w:eastAsia="Times New Roman" w:hAnsi="Times New Roman" w:cs="Times New Roman"/>
          <w:b/>
          <w:bCs/>
          <w:i/>
          <w:sz w:val="24"/>
          <w:szCs w:val="20"/>
        </w:rPr>
      </w:pPr>
      <w:r w:rsidRPr="00803771">
        <w:rPr>
          <w:rFonts w:ascii="Times New Roman" w:eastAsia="Times New Roman" w:hAnsi="Times New Roman" w:cs="Times New Roman"/>
          <w:b/>
          <w:sz w:val="24"/>
          <w:szCs w:val="20"/>
        </w:rPr>
        <w:t xml:space="preserve">PAŽANGOS PRIEMONĖS Nr. </w:t>
      </w:r>
      <w:r w:rsidRPr="00803771">
        <w:rPr>
          <w:rFonts w:ascii="Times New Roman" w:eastAsia="Times New Roman" w:hAnsi="Times New Roman" w:cs="Times New Roman"/>
          <w:b/>
          <w:sz w:val="24"/>
          <w:szCs w:val="24"/>
        </w:rPr>
        <w:t>LT026-0</w:t>
      </w:r>
      <w:r w:rsidR="00DB08B3">
        <w:rPr>
          <w:rFonts w:ascii="Times New Roman" w:eastAsia="Times New Roman" w:hAnsi="Times New Roman" w:cs="Times New Roman"/>
          <w:b/>
          <w:sz w:val="24"/>
          <w:szCs w:val="24"/>
        </w:rPr>
        <w:t>2</w:t>
      </w:r>
      <w:r w:rsidRPr="00803771">
        <w:rPr>
          <w:rFonts w:ascii="Times New Roman" w:eastAsia="Times New Roman" w:hAnsi="Times New Roman" w:cs="Times New Roman"/>
          <w:b/>
          <w:sz w:val="24"/>
          <w:szCs w:val="24"/>
        </w:rPr>
        <w:t>-0</w:t>
      </w:r>
      <w:r w:rsidR="00DB08B3">
        <w:rPr>
          <w:rFonts w:ascii="Times New Roman" w:eastAsia="Times New Roman" w:hAnsi="Times New Roman" w:cs="Times New Roman"/>
          <w:b/>
          <w:sz w:val="24"/>
          <w:szCs w:val="24"/>
        </w:rPr>
        <w:t>1</w:t>
      </w:r>
      <w:r w:rsidRPr="00803771">
        <w:rPr>
          <w:rFonts w:ascii="Times New Roman" w:eastAsia="Times New Roman" w:hAnsi="Times New Roman" w:cs="Times New Roman"/>
          <w:b/>
          <w:sz w:val="24"/>
          <w:szCs w:val="24"/>
        </w:rPr>
        <w:t>-0</w:t>
      </w:r>
      <w:r w:rsidR="005F5DEB">
        <w:rPr>
          <w:rFonts w:ascii="Times New Roman" w:eastAsia="Times New Roman" w:hAnsi="Times New Roman" w:cs="Times New Roman"/>
          <w:b/>
          <w:sz w:val="24"/>
          <w:szCs w:val="24"/>
        </w:rPr>
        <w:t>2</w:t>
      </w:r>
      <w:r w:rsidRPr="00803771">
        <w:rPr>
          <w:rFonts w:ascii="Times New Roman" w:eastAsia="Times New Roman" w:hAnsi="Times New Roman" w:cs="Times New Roman"/>
          <w:b/>
          <w:sz w:val="24"/>
          <w:szCs w:val="24"/>
        </w:rPr>
        <w:t xml:space="preserve"> </w:t>
      </w:r>
      <w:r w:rsidR="00DB08B3" w:rsidRPr="00DB08B3">
        <w:rPr>
          <w:rFonts w:ascii="Times New Roman" w:eastAsia="Times New Roman" w:hAnsi="Times New Roman" w:cs="Times New Roman"/>
          <w:b/>
          <w:sz w:val="24"/>
          <w:szCs w:val="24"/>
        </w:rPr>
        <w:t>DARNAUS JUDUMO SKATINIMAS</w:t>
      </w:r>
    </w:p>
    <w:p w14:paraId="470ECE61" w14:textId="77777777" w:rsidR="00803771" w:rsidRPr="006C5311" w:rsidRDefault="00803771" w:rsidP="00803771">
      <w:pPr>
        <w:spacing w:after="0" w:line="240" w:lineRule="auto"/>
        <w:jc w:val="center"/>
        <w:rPr>
          <w:rFonts w:ascii="Times New Roman" w:eastAsia="Times New Roman" w:hAnsi="Times New Roman" w:cs="Times New Roman"/>
          <w:b/>
          <w:sz w:val="16"/>
          <w:szCs w:val="16"/>
        </w:rPr>
      </w:pPr>
    </w:p>
    <w:p w14:paraId="1E1029F2"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PAGRINDIMO APRAŠAS</w:t>
      </w:r>
    </w:p>
    <w:p w14:paraId="6D25E00F" w14:textId="527C97CA" w:rsidR="00803771" w:rsidRPr="00803771" w:rsidRDefault="00803771" w:rsidP="00803771">
      <w:pPr>
        <w:spacing w:after="0" w:line="240" w:lineRule="auto"/>
        <w:jc w:val="center"/>
        <w:rPr>
          <w:rFonts w:ascii="Times New Roman" w:eastAsia="Times New Roman" w:hAnsi="Times New Roman" w:cs="Times New Roman"/>
          <w:sz w:val="24"/>
          <w:szCs w:val="20"/>
        </w:rPr>
      </w:pPr>
      <w:r w:rsidRPr="00803771">
        <w:rPr>
          <w:rFonts w:ascii="Times New Roman" w:eastAsia="Times New Roman" w:hAnsi="Times New Roman" w:cs="Times New Roman"/>
          <w:sz w:val="24"/>
          <w:szCs w:val="20"/>
        </w:rPr>
        <w:t>202</w:t>
      </w:r>
      <w:r w:rsidR="007446FC">
        <w:rPr>
          <w:rFonts w:ascii="Times New Roman" w:eastAsia="Times New Roman" w:hAnsi="Times New Roman" w:cs="Times New Roman"/>
          <w:sz w:val="24"/>
          <w:szCs w:val="20"/>
        </w:rPr>
        <w:t>4</w:t>
      </w:r>
      <w:r w:rsidRPr="00803771">
        <w:rPr>
          <w:rFonts w:ascii="Times New Roman" w:eastAsia="Times New Roman" w:hAnsi="Times New Roman" w:cs="Times New Roman"/>
          <w:sz w:val="24"/>
          <w:szCs w:val="20"/>
        </w:rPr>
        <w:t>-</w:t>
      </w:r>
      <w:r w:rsidR="00174525">
        <w:rPr>
          <w:rFonts w:ascii="Times New Roman" w:eastAsia="Times New Roman" w:hAnsi="Times New Roman" w:cs="Times New Roman"/>
          <w:sz w:val="24"/>
          <w:szCs w:val="20"/>
        </w:rPr>
        <w:t>1</w:t>
      </w:r>
      <w:r w:rsidR="0057731D">
        <w:rPr>
          <w:rFonts w:ascii="Times New Roman" w:eastAsia="Times New Roman" w:hAnsi="Times New Roman" w:cs="Times New Roman"/>
          <w:sz w:val="24"/>
          <w:szCs w:val="20"/>
        </w:rPr>
        <w:t>2</w:t>
      </w:r>
      <w:r w:rsidRPr="00803771">
        <w:rPr>
          <w:rFonts w:ascii="Times New Roman" w:eastAsia="Times New Roman" w:hAnsi="Times New Roman" w:cs="Times New Roman"/>
          <w:sz w:val="24"/>
          <w:szCs w:val="20"/>
        </w:rPr>
        <w:t>-</w:t>
      </w:r>
      <w:r w:rsidR="0057731D">
        <w:rPr>
          <w:rFonts w:ascii="Times New Roman" w:eastAsia="Times New Roman" w:hAnsi="Times New Roman" w:cs="Times New Roman"/>
          <w:sz w:val="24"/>
          <w:szCs w:val="20"/>
        </w:rPr>
        <w:t>0</w:t>
      </w:r>
      <w:r w:rsidR="005F5DEB">
        <w:rPr>
          <w:rFonts w:ascii="Times New Roman" w:eastAsia="Times New Roman" w:hAnsi="Times New Roman" w:cs="Times New Roman"/>
          <w:sz w:val="24"/>
          <w:szCs w:val="20"/>
        </w:rPr>
        <w:t>9</w:t>
      </w:r>
      <w:r w:rsidRPr="00803771">
        <w:rPr>
          <w:rFonts w:ascii="Times New Roman" w:eastAsia="Times New Roman" w:hAnsi="Times New Roman" w:cs="Times New Roman"/>
          <w:sz w:val="24"/>
          <w:szCs w:val="20"/>
        </w:rPr>
        <w:t xml:space="preserve"> Nr. </w:t>
      </w:r>
      <w:r w:rsidR="004923F3">
        <w:rPr>
          <w:rFonts w:ascii="Times New Roman" w:eastAsia="Times New Roman" w:hAnsi="Times New Roman" w:cs="Times New Roman"/>
          <w:sz w:val="24"/>
          <w:szCs w:val="20"/>
        </w:rPr>
        <w:t>PP-2</w:t>
      </w:r>
    </w:p>
    <w:p w14:paraId="611193A9"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p>
    <w:p w14:paraId="7A5AB01B"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I SKYRIUS</w:t>
      </w:r>
    </w:p>
    <w:p w14:paraId="0422E35D"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BENDROSIOS NUOSTATOS</w:t>
      </w:r>
    </w:p>
    <w:p w14:paraId="49791B76" w14:textId="77777777" w:rsidR="00803771" w:rsidRPr="00803771" w:rsidRDefault="00803771" w:rsidP="00803771">
      <w:pPr>
        <w:spacing w:after="0" w:line="240" w:lineRule="auto"/>
        <w:rPr>
          <w:rFonts w:ascii="Times New Roman" w:eastAsia="Times New Roman" w:hAnsi="Times New Roman" w:cs="Times New Roman"/>
          <w:b/>
          <w:sz w:val="24"/>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0915"/>
      </w:tblGrid>
      <w:tr w:rsidR="00803771" w:rsidRPr="00803771" w14:paraId="34B0A789" w14:textId="77777777" w:rsidTr="003A4FA2">
        <w:trPr>
          <w:trHeight w:val="385"/>
        </w:trPr>
        <w:tc>
          <w:tcPr>
            <w:tcW w:w="2972" w:type="dxa"/>
            <w:shd w:val="pct10" w:color="auto" w:fill="FFFFFF" w:themeFill="background1"/>
          </w:tcPr>
          <w:p w14:paraId="461F4BF1" w14:textId="77777777" w:rsidR="00803771" w:rsidRPr="00803771" w:rsidRDefault="00803771" w:rsidP="0032704F">
            <w:pPr>
              <w:spacing w:after="0" w:line="240" w:lineRule="auto"/>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Regiono plėtros uždavin</w:t>
            </w:r>
            <w:r w:rsidR="0032704F">
              <w:rPr>
                <w:rFonts w:ascii="Times New Roman" w:eastAsia="Times New Roman" w:hAnsi="Times New Roman" w:cs="Times New Roman"/>
                <w:b/>
                <w:sz w:val="24"/>
                <w:szCs w:val="20"/>
              </w:rPr>
              <w:t>iai</w:t>
            </w:r>
          </w:p>
        </w:tc>
        <w:tc>
          <w:tcPr>
            <w:tcW w:w="10915" w:type="dxa"/>
          </w:tcPr>
          <w:p w14:paraId="71B12A4C" w14:textId="3B90B428" w:rsidR="003A4FA2" w:rsidRPr="00803771" w:rsidRDefault="003A4FA2" w:rsidP="00C73B9C">
            <w:pPr>
              <w:spacing w:after="0" w:line="240" w:lineRule="auto"/>
              <w:rPr>
                <w:rFonts w:ascii="Times New Roman" w:eastAsia="Times New Roman" w:hAnsi="Times New Roman" w:cs="Times New Roman"/>
                <w:i/>
                <w:sz w:val="24"/>
                <w:szCs w:val="20"/>
              </w:rPr>
            </w:pPr>
            <w:r w:rsidRPr="003A4FA2">
              <w:rPr>
                <w:rFonts w:ascii="Times New Roman" w:eastAsia="Times New Roman" w:hAnsi="Times New Roman" w:cs="Times New Roman"/>
                <w:sz w:val="24"/>
                <w:szCs w:val="24"/>
              </w:rPr>
              <w:t xml:space="preserve">Pagrindinis pažangos priemone įgyvendinamas </w:t>
            </w:r>
            <w:r w:rsidR="00C73B9C">
              <w:rPr>
                <w:rFonts w:ascii="Times New Roman" w:eastAsia="Times New Roman" w:hAnsi="Times New Roman" w:cs="Times New Roman"/>
                <w:sz w:val="24"/>
                <w:szCs w:val="24"/>
              </w:rPr>
              <w:t xml:space="preserve">2022–2030 m. </w:t>
            </w:r>
            <w:r>
              <w:rPr>
                <w:rFonts w:ascii="Times New Roman" w:eastAsia="Times New Roman" w:hAnsi="Times New Roman" w:cs="Times New Roman"/>
                <w:sz w:val="24"/>
                <w:szCs w:val="24"/>
              </w:rPr>
              <w:t xml:space="preserve">Šiaulių </w:t>
            </w:r>
            <w:r w:rsidRPr="003A4FA2">
              <w:rPr>
                <w:rFonts w:ascii="Times New Roman" w:eastAsia="Times New Roman" w:hAnsi="Times New Roman" w:cs="Times New Roman"/>
                <w:sz w:val="24"/>
                <w:szCs w:val="24"/>
              </w:rPr>
              <w:t xml:space="preserve">regiono plėtros </w:t>
            </w:r>
            <w:r w:rsidR="00C73B9C">
              <w:rPr>
                <w:rFonts w:ascii="Times New Roman" w:eastAsia="Times New Roman" w:hAnsi="Times New Roman" w:cs="Times New Roman"/>
                <w:sz w:val="24"/>
                <w:szCs w:val="24"/>
              </w:rPr>
              <w:t xml:space="preserve">plano </w:t>
            </w:r>
            <w:r w:rsidRPr="003A4FA2">
              <w:rPr>
                <w:rFonts w:ascii="Times New Roman" w:eastAsia="Times New Roman" w:hAnsi="Times New Roman" w:cs="Times New Roman"/>
                <w:sz w:val="24"/>
                <w:szCs w:val="24"/>
              </w:rPr>
              <w:t xml:space="preserve">uždavinys yra </w:t>
            </w:r>
            <w:r w:rsidR="00803771" w:rsidRPr="0032704F">
              <w:rPr>
                <w:rFonts w:ascii="Times New Roman" w:eastAsia="Times New Roman" w:hAnsi="Times New Roman" w:cs="Times New Roman"/>
                <w:i/>
                <w:sz w:val="24"/>
                <w:szCs w:val="24"/>
              </w:rPr>
              <w:t>LT026-0</w:t>
            </w:r>
            <w:r w:rsidR="00E57999" w:rsidRPr="0032704F">
              <w:rPr>
                <w:rFonts w:ascii="Times New Roman" w:eastAsia="Times New Roman" w:hAnsi="Times New Roman" w:cs="Times New Roman"/>
                <w:i/>
                <w:sz w:val="24"/>
                <w:szCs w:val="24"/>
              </w:rPr>
              <w:t>2-01</w:t>
            </w:r>
            <w:r w:rsidR="00803771" w:rsidRPr="00803771">
              <w:rPr>
                <w:rFonts w:ascii="Times New Roman" w:eastAsia="Times New Roman" w:hAnsi="Times New Roman" w:cs="Times New Roman"/>
                <w:sz w:val="24"/>
                <w:szCs w:val="24"/>
              </w:rPr>
              <w:t xml:space="preserve"> </w:t>
            </w:r>
            <w:r w:rsidR="00E57999" w:rsidRPr="0032704F">
              <w:rPr>
                <w:rFonts w:ascii="Times New Roman" w:eastAsia="Times New Roman" w:hAnsi="Times New Roman" w:cs="Times New Roman"/>
                <w:i/>
                <w:sz w:val="24"/>
                <w:szCs w:val="24"/>
              </w:rPr>
              <w:t>Plėtoti žaliąją ir darnaus judumo infrastruktūrą</w:t>
            </w:r>
            <w:r w:rsidRPr="0032704F">
              <w:rPr>
                <w:rFonts w:ascii="Times New Roman" w:eastAsia="Times New Roman" w:hAnsi="Times New Roman" w:cs="Times New Roman"/>
                <w:i/>
                <w:sz w:val="24"/>
                <w:szCs w:val="24"/>
              </w:rPr>
              <w:t>, mažinti aplinkos užterštumą</w:t>
            </w:r>
            <w:r w:rsidR="00E57999" w:rsidRPr="0032704F">
              <w:rPr>
                <w:rFonts w:ascii="Times New Roman" w:eastAsia="Times New Roman" w:hAnsi="Times New Roman" w:cs="Times New Roman"/>
                <w:i/>
                <w:sz w:val="24"/>
                <w:szCs w:val="24"/>
              </w:rPr>
              <w:t>.</w:t>
            </w:r>
            <w:r w:rsidR="00C73B9C">
              <w:rPr>
                <w:rFonts w:ascii="Times New Roman" w:eastAsia="Times New Roman" w:hAnsi="Times New Roman" w:cs="Times New Roman"/>
                <w:i/>
                <w:sz w:val="24"/>
                <w:szCs w:val="24"/>
              </w:rPr>
              <w:t xml:space="preserve"> </w:t>
            </w:r>
            <w:r w:rsidR="00C73B9C" w:rsidRPr="00C73B9C">
              <w:rPr>
                <w:rFonts w:ascii="Times New Roman" w:hAnsi="Times New Roman" w:cs="Times New Roman"/>
                <w:sz w:val="24"/>
                <w:szCs w:val="24"/>
              </w:rPr>
              <w:t>Pažangos priemone bus įgyvendinamas ir uždavinys</w:t>
            </w:r>
            <w:r w:rsidR="00C73B9C">
              <w:rPr>
                <w:szCs w:val="24"/>
              </w:rPr>
              <w:t xml:space="preserve"> </w:t>
            </w:r>
            <w:r w:rsidR="0032704F" w:rsidRPr="0032704F">
              <w:rPr>
                <w:rFonts w:ascii="Times New Roman" w:eastAsia="Times New Roman" w:hAnsi="Times New Roman" w:cs="Times New Roman"/>
                <w:i/>
                <w:sz w:val="24"/>
                <w:szCs w:val="20"/>
              </w:rPr>
              <w:t>LT026-03-01</w:t>
            </w:r>
            <w:r w:rsidR="0032704F">
              <w:rPr>
                <w:rFonts w:ascii="Times New Roman" w:eastAsia="Times New Roman" w:hAnsi="Times New Roman" w:cs="Times New Roman"/>
                <w:i/>
                <w:sz w:val="24"/>
                <w:szCs w:val="20"/>
              </w:rPr>
              <w:t xml:space="preserve"> </w:t>
            </w:r>
            <w:r w:rsidR="0032704F" w:rsidRPr="0032704F">
              <w:rPr>
                <w:rFonts w:ascii="Times New Roman" w:eastAsia="Times New Roman" w:hAnsi="Times New Roman" w:cs="Times New Roman"/>
                <w:i/>
                <w:sz w:val="24"/>
                <w:szCs w:val="20"/>
              </w:rPr>
              <w:t>Plėtoti viešųjų paslaugų infrastruktūrą</w:t>
            </w:r>
            <w:r w:rsidR="0032704F">
              <w:rPr>
                <w:rFonts w:ascii="Times New Roman" w:eastAsia="Times New Roman" w:hAnsi="Times New Roman" w:cs="Times New Roman"/>
                <w:i/>
                <w:sz w:val="24"/>
                <w:szCs w:val="20"/>
              </w:rPr>
              <w:t xml:space="preserve">. </w:t>
            </w:r>
          </w:p>
        </w:tc>
      </w:tr>
    </w:tbl>
    <w:p w14:paraId="78180B68" w14:textId="77777777" w:rsidR="00803771" w:rsidRPr="00803771" w:rsidRDefault="00803771" w:rsidP="00803771">
      <w:pPr>
        <w:spacing w:after="0" w:line="240" w:lineRule="auto"/>
        <w:rPr>
          <w:rFonts w:ascii="Times New Roman" w:eastAsia="Times New Roman" w:hAnsi="Times New Roman" w:cs="Times New Roman"/>
          <w:sz w:val="24"/>
          <w:szCs w:val="20"/>
        </w:rPr>
      </w:pPr>
    </w:p>
    <w:p w14:paraId="4D7A906A"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II SKYRIUS</w:t>
      </w:r>
    </w:p>
    <w:p w14:paraId="72030141"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SITUACIJOS ANALIZĖ IR SIEKIAMAS POKYTIS</w:t>
      </w:r>
    </w:p>
    <w:p w14:paraId="78541724" w14:textId="77777777" w:rsidR="00803771" w:rsidRPr="00803771" w:rsidRDefault="00803771" w:rsidP="00803771">
      <w:pPr>
        <w:spacing w:after="0" w:line="240" w:lineRule="auto"/>
        <w:rPr>
          <w:rFonts w:ascii="Times New Roman" w:eastAsia="Times New Roman" w:hAnsi="Times New Roman" w:cs="Times New Roman"/>
          <w:sz w:val="24"/>
          <w:szCs w:val="20"/>
        </w:rPr>
      </w:pPr>
    </w:p>
    <w:p w14:paraId="4D08BC15" w14:textId="77777777" w:rsidR="00803771" w:rsidRPr="005502B2" w:rsidRDefault="00803771" w:rsidP="00803771">
      <w:pPr>
        <w:tabs>
          <w:tab w:val="left" w:pos="598"/>
        </w:tabs>
        <w:spacing w:after="0" w:line="240" w:lineRule="auto"/>
        <w:ind w:firstLine="454"/>
        <w:jc w:val="both"/>
        <w:rPr>
          <w:rFonts w:ascii="Times New Roman" w:eastAsia="Times New Roman" w:hAnsi="Times New Roman" w:cs="Times New Roman"/>
          <w:b/>
          <w:sz w:val="24"/>
          <w:szCs w:val="24"/>
        </w:rPr>
      </w:pPr>
      <w:r w:rsidRPr="005502B2">
        <w:rPr>
          <w:rFonts w:ascii="Times New Roman" w:eastAsia="Times New Roman" w:hAnsi="Times New Roman" w:cs="Times New Roman"/>
          <w:b/>
          <w:sz w:val="24"/>
          <w:szCs w:val="24"/>
        </w:rPr>
        <w:t xml:space="preserve">Šiaulių regiono </w:t>
      </w:r>
      <w:r w:rsidR="00E57999" w:rsidRPr="005502B2">
        <w:rPr>
          <w:rFonts w:ascii="Times New Roman" w:eastAsia="Times New Roman" w:hAnsi="Times New Roman" w:cs="Times New Roman"/>
          <w:b/>
          <w:sz w:val="24"/>
          <w:szCs w:val="24"/>
        </w:rPr>
        <w:t xml:space="preserve">ir Šiaulių miesto </w:t>
      </w:r>
      <w:r w:rsidRPr="005502B2">
        <w:rPr>
          <w:rFonts w:ascii="Times New Roman" w:eastAsia="Times New Roman" w:hAnsi="Times New Roman" w:cs="Times New Roman"/>
          <w:b/>
          <w:sz w:val="24"/>
          <w:szCs w:val="24"/>
        </w:rPr>
        <w:t xml:space="preserve">plėtros problemos </w:t>
      </w:r>
      <w:r w:rsidR="00133705" w:rsidRPr="005502B2">
        <w:rPr>
          <w:rFonts w:ascii="Times New Roman" w:eastAsia="Times New Roman" w:hAnsi="Times New Roman" w:cs="Times New Roman"/>
          <w:b/>
          <w:sz w:val="24"/>
          <w:szCs w:val="24"/>
        </w:rPr>
        <w:t>bei</w:t>
      </w:r>
      <w:r w:rsidRPr="005502B2">
        <w:rPr>
          <w:rFonts w:ascii="Times New Roman" w:eastAsia="Times New Roman" w:hAnsi="Times New Roman" w:cs="Times New Roman"/>
          <w:b/>
          <w:sz w:val="24"/>
          <w:szCs w:val="24"/>
        </w:rPr>
        <w:t xml:space="preserve"> giluminės jų priežastys, sprendžiamos pažangos priemone </w:t>
      </w:r>
    </w:p>
    <w:p w14:paraId="63246325" w14:textId="77777777" w:rsidR="00E57999" w:rsidRPr="005502B2" w:rsidRDefault="00E57999" w:rsidP="00DB7DD3">
      <w:pPr>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Įgyvendinant pažangos priemonės „Darnaus judumo skatinimas“ (toliau – Pažangos priemonė) veiklas bus sprendžiama </w:t>
      </w:r>
      <w:r w:rsidR="001228ED" w:rsidRPr="005502B2">
        <w:rPr>
          <w:rFonts w:ascii="Times New Roman" w:eastAsia="Times New Roman" w:hAnsi="Times New Roman" w:cs="Arial"/>
          <w:sz w:val="24"/>
          <w:szCs w:val="24"/>
          <w:lang w:eastAsia="lt-LT"/>
        </w:rPr>
        <w:t xml:space="preserve">2022-2030 m. </w:t>
      </w:r>
      <w:r w:rsidRPr="005502B2">
        <w:rPr>
          <w:rFonts w:ascii="Times New Roman" w:eastAsia="Times New Roman" w:hAnsi="Times New Roman" w:cs="Arial"/>
          <w:sz w:val="24"/>
          <w:szCs w:val="24"/>
          <w:lang w:eastAsia="lt-LT"/>
        </w:rPr>
        <w:t xml:space="preserve">Šiaulių regiono </w:t>
      </w:r>
      <w:r w:rsidR="00213EA6" w:rsidRPr="005502B2">
        <w:rPr>
          <w:rFonts w:ascii="Times New Roman" w:eastAsia="Times New Roman" w:hAnsi="Times New Roman" w:cs="Arial"/>
          <w:sz w:val="24"/>
          <w:szCs w:val="24"/>
          <w:lang w:eastAsia="lt-LT"/>
        </w:rPr>
        <w:t>plėtros plane įvardinta</w:t>
      </w:r>
      <w:r w:rsidRPr="005502B2">
        <w:rPr>
          <w:rFonts w:ascii="Times New Roman" w:eastAsia="Times New Roman" w:hAnsi="Times New Roman" w:cs="Arial"/>
          <w:sz w:val="24"/>
          <w:szCs w:val="24"/>
          <w:lang w:eastAsia="lt-LT"/>
        </w:rPr>
        <w:t xml:space="preserve"> problema</w:t>
      </w:r>
      <w:r w:rsidR="00DB7DD3" w:rsidRPr="005502B2">
        <w:rPr>
          <w:rFonts w:ascii="Times New Roman" w:eastAsia="Times New Roman" w:hAnsi="Times New Roman" w:cs="Arial"/>
          <w:sz w:val="24"/>
          <w:szCs w:val="24"/>
          <w:lang w:eastAsia="lt-LT"/>
        </w:rPr>
        <w:t xml:space="preserve"> </w:t>
      </w:r>
      <w:r w:rsidR="00213EA6" w:rsidRPr="005502B2">
        <w:rPr>
          <w:rFonts w:ascii="Times New Roman" w:eastAsia="Times New Roman" w:hAnsi="Times New Roman" w:cs="Arial"/>
          <w:i/>
          <w:sz w:val="24"/>
          <w:szCs w:val="24"/>
          <w:lang w:eastAsia="lt-LT"/>
        </w:rPr>
        <w:t>2.1. Menkai plėtojama žalioji ir darnaus judumo infrastruktūra</w:t>
      </w:r>
      <w:r w:rsidRPr="005502B2">
        <w:rPr>
          <w:rFonts w:ascii="Times New Roman" w:eastAsia="Times New Roman" w:hAnsi="Times New Roman" w:cs="Arial"/>
          <w:sz w:val="24"/>
          <w:szCs w:val="24"/>
          <w:lang w:eastAsia="lt-LT"/>
        </w:rPr>
        <w:t>, kurios giluminės priežastys yra:</w:t>
      </w:r>
    </w:p>
    <w:p w14:paraId="05FC6367" w14:textId="77777777" w:rsidR="00E57999"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r>
      <w:r w:rsidR="00213EA6" w:rsidRPr="005502B2">
        <w:rPr>
          <w:rFonts w:ascii="Times New Roman" w:eastAsia="Times New Roman" w:hAnsi="Times New Roman" w:cs="Arial"/>
          <w:sz w:val="24"/>
          <w:szCs w:val="24"/>
          <w:lang w:eastAsia="lt-LT"/>
        </w:rPr>
        <w:t>nepakankamos sąlygos netaršių transporto priemonių eksploatavimui, nesukurta reikiama infrastruktūra</w:t>
      </w:r>
      <w:r w:rsidRPr="005502B2">
        <w:rPr>
          <w:rFonts w:ascii="Times New Roman" w:eastAsia="Times New Roman" w:hAnsi="Times New Roman" w:cs="Arial"/>
          <w:sz w:val="24"/>
          <w:szCs w:val="24"/>
          <w:lang w:eastAsia="lt-LT"/>
        </w:rPr>
        <w:t>;</w:t>
      </w:r>
    </w:p>
    <w:p w14:paraId="3E7E1B8B" w14:textId="77777777" w:rsidR="00E57999"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t>santykinai didelė aplinkos tarša.</w:t>
      </w:r>
    </w:p>
    <w:p w14:paraId="06F37506" w14:textId="77777777" w:rsidR="00E57999" w:rsidRPr="005502B2" w:rsidRDefault="00E57999" w:rsidP="00133705">
      <w:pPr>
        <w:spacing w:after="0" w:line="240" w:lineRule="auto"/>
        <w:ind w:firstLine="426"/>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Šiaulių regiono plėtros plano dalyje „Šiaulių regiono esamos situacijos analizė“ išryškinta, kad:</w:t>
      </w:r>
    </w:p>
    <w:p w14:paraId="44DD0C45" w14:textId="77777777" w:rsidR="00E57999" w:rsidRPr="005502B2" w:rsidRDefault="00E57999" w:rsidP="00DB7DD3">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t xml:space="preserve">Šiaulių regione šiltnamio efektą sukeliančių dujų išmetimui 1 gyventojui didžiausią įtaką daro lengvųjų automobilių, motociklų, mopedų ir viešojo transporto naudojimas. 2019 m. šis rodiklis buvo 1,3 tonos. </w:t>
      </w:r>
    </w:p>
    <w:p w14:paraId="6F2C8988" w14:textId="77777777" w:rsidR="00803771"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t>Šiaulių regione dar tinkamai nesukurta netaršioms individualaus transporto priemonėms reikalinga infrastruktūra.</w:t>
      </w:r>
    </w:p>
    <w:p w14:paraId="1AA517C6"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c)</w:t>
      </w:r>
      <w:r w:rsidRPr="005502B2">
        <w:rPr>
          <w:rFonts w:ascii="Times New Roman" w:eastAsia="Times New Roman" w:hAnsi="Times New Roman" w:cs="Arial"/>
          <w:sz w:val="24"/>
          <w:szCs w:val="24"/>
          <w:lang w:eastAsia="lt-LT"/>
        </w:rPr>
        <w:tab/>
        <w:t>Šiaulių region</w:t>
      </w:r>
      <w:r w:rsidR="001228ED" w:rsidRPr="005502B2">
        <w:rPr>
          <w:rFonts w:ascii="Times New Roman" w:eastAsia="Times New Roman" w:hAnsi="Times New Roman" w:cs="Arial"/>
          <w:sz w:val="24"/>
          <w:szCs w:val="24"/>
          <w:lang w:eastAsia="lt-LT"/>
        </w:rPr>
        <w:t>o kelių transportui yra</w:t>
      </w:r>
      <w:r w:rsidRPr="005502B2">
        <w:rPr>
          <w:rFonts w:ascii="Times New Roman" w:eastAsia="Times New Roman" w:hAnsi="Times New Roman" w:cs="Arial"/>
          <w:sz w:val="24"/>
          <w:szCs w:val="24"/>
          <w:lang w:eastAsia="lt-LT"/>
        </w:rPr>
        <w:t xml:space="preserve"> nepakankamo eismo saugumo problema. Šiaulių regione 2021 metais žuvusiųjų skaičius 1 mln. gyventojų buvo 54, o sužeistųjų skaičius 1 mln. gyventojų – 1080. Kaip rodo Transporto kompetencijų agentūros 2022 m. atliktas tyrimas, nemažas avaringumas yra Šiaulių mieste</w:t>
      </w:r>
      <w:r w:rsidR="00DF504A" w:rsidRPr="005502B2">
        <w:rPr>
          <w:rFonts w:ascii="Times New Roman" w:eastAsia="Times New Roman" w:hAnsi="Times New Roman" w:cs="Arial"/>
          <w:sz w:val="24"/>
          <w:szCs w:val="24"/>
          <w:lang w:eastAsia="lt-LT"/>
        </w:rPr>
        <w:t>.</w:t>
      </w:r>
      <w:r w:rsidR="00ED44D4" w:rsidRPr="005502B2">
        <w:rPr>
          <w:rFonts w:ascii="Times New Roman" w:eastAsia="Times New Roman" w:hAnsi="Times New Roman" w:cs="Arial"/>
          <w:sz w:val="24"/>
          <w:szCs w:val="24"/>
          <w:lang w:eastAsia="lt-LT"/>
        </w:rPr>
        <w:t xml:space="preserve"> </w:t>
      </w:r>
      <w:r w:rsidR="00DF504A" w:rsidRPr="005502B2">
        <w:rPr>
          <w:rFonts w:ascii="Times New Roman" w:eastAsia="Times New Roman" w:hAnsi="Times New Roman" w:cs="Arial"/>
          <w:sz w:val="24"/>
          <w:szCs w:val="24"/>
          <w:lang w:eastAsia="lt-LT"/>
        </w:rPr>
        <w:t>Tai rodo ir miesto 18</w:t>
      </w:r>
      <w:r w:rsidR="00ED44D4" w:rsidRPr="005502B2">
        <w:rPr>
          <w:rFonts w:ascii="Times New Roman" w:eastAsia="Times New Roman" w:hAnsi="Times New Roman" w:cs="Arial"/>
          <w:sz w:val="24"/>
          <w:szCs w:val="24"/>
          <w:lang w:eastAsia="lt-LT"/>
        </w:rPr>
        <w:t xml:space="preserve"> juod</w:t>
      </w:r>
      <w:r w:rsidR="00DF504A" w:rsidRPr="005502B2">
        <w:rPr>
          <w:rFonts w:ascii="Times New Roman" w:eastAsia="Times New Roman" w:hAnsi="Times New Roman" w:cs="Arial"/>
          <w:sz w:val="24"/>
          <w:szCs w:val="24"/>
          <w:lang w:eastAsia="lt-LT"/>
        </w:rPr>
        <w:t>ųjų</w:t>
      </w:r>
      <w:r w:rsidR="00ED44D4" w:rsidRPr="005502B2">
        <w:rPr>
          <w:rFonts w:ascii="Times New Roman" w:eastAsia="Times New Roman" w:hAnsi="Times New Roman" w:cs="Arial"/>
          <w:sz w:val="24"/>
          <w:szCs w:val="24"/>
          <w:lang w:eastAsia="lt-LT"/>
        </w:rPr>
        <w:t xml:space="preserve"> dėmių</w:t>
      </w:r>
      <w:r w:rsidR="00DF504A" w:rsidRPr="005502B2">
        <w:rPr>
          <w:rFonts w:ascii="Times New Roman" w:eastAsia="Times New Roman" w:hAnsi="Times New Roman" w:cs="Arial"/>
          <w:sz w:val="24"/>
          <w:szCs w:val="24"/>
          <w:lang w:eastAsia="lt-LT"/>
        </w:rPr>
        <w:t xml:space="preserve"> žemėlapis</w:t>
      </w:r>
      <w:r w:rsidRPr="005502B2">
        <w:rPr>
          <w:rFonts w:ascii="Times New Roman" w:eastAsia="Times New Roman" w:hAnsi="Times New Roman" w:cs="Arial"/>
          <w:sz w:val="24"/>
          <w:szCs w:val="24"/>
          <w:lang w:eastAsia="lt-LT"/>
        </w:rPr>
        <w:t>.</w:t>
      </w:r>
    </w:p>
    <w:p w14:paraId="4A8DDA06" w14:textId="77777777" w:rsidR="00E57999" w:rsidRPr="005502B2" w:rsidRDefault="00E57999" w:rsidP="00133705">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Apibendrinant esamos situacij</w:t>
      </w:r>
      <w:r w:rsidR="00133705" w:rsidRPr="005502B2">
        <w:rPr>
          <w:rFonts w:ascii="Times New Roman" w:eastAsia="Times New Roman" w:hAnsi="Times New Roman" w:cs="Arial"/>
          <w:sz w:val="24"/>
          <w:szCs w:val="24"/>
          <w:lang w:eastAsia="lt-LT"/>
        </w:rPr>
        <w:t>o</w:t>
      </w:r>
      <w:r w:rsidRPr="005502B2">
        <w:rPr>
          <w:rFonts w:ascii="Times New Roman" w:eastAsia="Times New Roman" w:hAnsi="Times New Roman" w:cs="Arial"/>
          <w:sz w:val="24"/>
          <w:szCs w:val="24"/>
          <w:lang w:eastAsia="lt-LT"/>
        </w:rPr>
        <w:t xml:space="preserve">s 2.1. dalį ,,Žalioji ir darnaus judumo infrastruktūra“ </w:t>
      </w:r>
      <w:r w:rsidR="00FE0249" w:rsidRPr="005502B2">
        <w:rPr>
          <w:rFonts w:ascii="Times New Roman" w:eastAsia="Times New Roman" w:hAnsi="Times New Roman" w:cs="Arial"/>
          <w:sz w:val="24"/>
          <w:szCs w:val="24"/>
          <w:lang w:eastAsia="lt-LT"/>
        </w:rPr>
        <w:t xml:space="preserve">2022-2030 m. Šiaulių regiono plėtros plane </w:t>
      </w:r>
      <w:r w:rsidRPr="005502B2">
        <w:rPr>
          <w:rFonts w:ascii="Times New Roman" w:eastAsia="Times New Roman" w:hAnsi="Times New Roman" w:cs="Arial"/>
          <w:sz w:val="24"/>
          <w:szCs w:val="24"/>
          <w:lang w:eastAsia="lt-LT"/>
        </w:rPr>
        <w:t xml:space="preserve">nurodoma, kad investicijos į Šiaulių regiono darnaus judumo infrastruktūrą ir į žaliosios infrastruktūros urbanizuotoje aplinkoje plėtojimą padėtų mažinti aplinkos taršą, kuro išteklių vartojimą ir gerinti eismo saugumą, tobulinti regiono viešojo transporto sistemą didinant jos efektyvumą. </w:t>
      </w:r>
    </w:p>
    <w:p w14:paraId="3EF202E1" w14:textId="77777777" w:rsidR="006C5311" w:rsidRPr="005502B2" w:rsidRDefault="00DB7DD3" w:rsidP="00DB7DD3">
      <w:pPr>
        <w:spacing w:after="0" w:line="240" w:lineRule="auto"/>
        <w:ind w:firstLine="454"/>
        <w:jc w:val="both"/>
        <w:rPr>
          <w:rFonts w:ascii="Times New Roman" w:eastAsia="Times New Roman" w:hAnsi="Times New Roman" w:cs="Times New Roman"/>
          <w:sz w:val="24"/>
          <w:szCs w:val="24"/>
        </w:rPr>
      </w:pPr>
      <w:r w:rsidRPr="005502B2">
        <w:rPr>
          <w:rFonts w:ascii="Times New Roman" w:eastAsia="Times New Roman" w:hAnsi="Times New Roman" w:cs="Times New Roman"/>
          <w:sz w:val="24"/>
          <w:szCs w:val="24"/>
        </w:rPr>
        <w:t xml:space="preserve">Darnaus judumo problemos Šiaulių regione aktualiausios šio regiono centrui – Šiaulių didmiesčiui, nes čia koncentruojasi dauguma visoms regiono savivaldybėms aktualių viešąsias paslaugas teikiančių įstaigų. Regiono centras Šiauliai pasižymi ir didesne ekonominės bei socialinės veiklos koncentracija, aukštesniu automobilizacijos lygiu, didesniais nei kituose regiono miestuose gyventojų ir transporto srautais. </w:t>
      </w:r>
      <w:r w:rsidR="00416D23" w:rsidRPr="005502B2">
        <w:rPr>
          <w:rFonts w:ascii="Times New Roman" w:eastAsia="Times New Roman" w:hAnsi="Times New Roman" w:cs="Times New Roman"/>
          <w:sz w:val="24"/>
          <w:szCs w:val="24"/>
        </w:rPr>
        <w:t>Tačiau Šiaulių miesto dviračių infrastruktūros tinkle dar trūksta daug jungčių, kad tinklas būtų vientisas ir kad būtų užtikrintos saugios dviračių eismo sąlygos</w:t>
      </w:r>
      <w:r w:rsidR="00DF504A" w:rsidRPr="005502B2">
        <w:rPr>
          <w:rFonts w:ascii="Times New Roman" w:eastAsia="Times New Roman" w:hAnsi="Times New Roman" w:cs="Times New Roman"/>
          <w:sz w:val="24"/>
          <w:szCs w:val="24"/>
        </w:rPr>
        <w:t>, būtina didinti eismo saugą šalinant priežastis juodųjų dėmių susidarymui, mažinti transporto keliamą aplinkos taršą.</w:t>
      </w:r>
      <w:r w:rsidR="00B42561" w:rsidRPr="005502B2">
        <w:rPr>
          <w:rFonts w:ascii="Times New Roman" w:eastAsia="Times New Roman" w:hAnsi="Times New Roman" w:cs="Times New Roman"/>
          <w:sz w:val="24"/>
          <w:szCs w:val="24"/>
        </w:rPr>
        <w:t xml:space="preserve"> </w:t>
      </w:r>
    </w:p>
    <w:p w14:paraId="65653E63" w14:textId="77777777" w:rsidR="00DB7DD3" w:rsidRPr="005502B2" w:rsidRDefault="00DB7DD3" w:rsidP="002A271A">
      <w:pPr>
        <w:spacing w:after="0" w:line="240" w:lineRule="auto"/>
        <w:ind w:firstLine="454"/>
        <w:jc w:val="both"/>
        <w:rPr>
          <w:rFonts w:ascii="Times New Roman" w:eastAsia="Times New Roman" w:hAnsi="Times New Roman" w:cs="Times New Roman"/>
          <w:sz w:val="24"/>
          <w:szCs w:val="24"/>
        </w:rPr>
      </w:pPr>
      <w:r w:rsidRPr="005502B2">
        <w:rPr>
          <w:rFonts w:ascii="Times New Roman" w:eastAsia="Times New Roman" w:hAnsi="Times New Roman" w:cs="Times New Roman"/>
          <w:sz w:val="24"/>
          <w:szCs w:val="24"/>
        </w:rPr>
        <w:lastRenderedPageBreak/>
        <w:t>Siekiant spręsti aukščiau minėtas problemas, Šiaulių miesto savivaldybė yra parengusi Šiaulių miesto darnaus judumo planą</w:t>
      </w:r>
      <w:r w:rsidRPr="005502B2">
        <w:rPr>
          <w:rStyle w:val="Puslapioinaosnuoroda"/>
          <w:rFonts w:ascii="Times New Roman" w:eastAsia="Times New Roman" w:hAnsi="Times New Roman" w:cs="Times New Roman"/>
          <w:sz w:val="24"/>
          <w:szCs w:val="24"/>
        </w:rPr>
        <w:footnoteReference w:id="1"/>
      </w:r>
      <w:r w:rsidRPr="005502B2">
        <w:rPr>
          <w:rFonts w:ascii="Times New Roman" w:eastAsia="Times New Roman" w:hAnsi="Times New Roman" w:cs="Times New Roman"/>
          <w:sz w:val="24"/>
          <w:szCs w:val="24"/>
        </w:rPr>
        <w:t xml:space="preserve">, finansuotą 2014-2020 m. ES fondų lėšomis. Todėl, išpildžiusi </w:t>
      </w:r>
      <w:r w:rsidR="002A271A" w:rsidRPr="005502B2">
        <w:rPr>
          <w:rFonts w:ascii="Times New Roman" w:eastAsia="Times New Roman" w:hAnsi="Times New Roman" w:cs="Times New Roman"/>
          <w:sz w:val="24"/>
          <w:szCs w:val="24"/>
        </w:rPr>
        <w:t>2022–2030 metų plėtros programos valdytojos Lietuvos Respublikos susisiekimo ministerijos susisiekimo plėtros programos regioninės pažangos priemonės Nr. 10-001-06-01-03 (RE) „</w:t>
      </w:r>
      <w:r w:rsidR="00B03A97" w:rsidRPr="005502B2">
        <w:rPr>
          <w:rFonts w:ascii="Times New Roman" w:eastAsia="Times New Roman" w:hAnsi="Times New Roman" w:cs="Times New Roman"/>
          <w:sz w:val="24"/>
          <w:szCs w:val="24"/>
        </w:rPr>
        <w:t>S</w:t>
      </w:r>
      <w:r w:rsidR="002A271A" w:rsidRPr="005502B2">
        <w:rPr>
          <w:rFonts w:ascii="Times New Roman" w:eastAsia="Times New Roman" w:hAnsi="Times New Roman" w:cs="Times New Roman"/>
          <w:sz w:val="24"/>
          <w:szCs w:val="24"/>
        </w:rPr>
        <w:t>katinti darnų judumą miestuose“ finansavimo gairėse</w:t>
      </w:r>
      <w:r w:rsidR="00B03A97" w:rsidRPr="005502B2">
        <w:rPr>
          <w:rStyle w:val="Puslapioinaosnuoroda"/>
          <w:rFonts w:ascii="Times New Roman" w:eastAsia="Times New Roman" w:hAnsi="Times New Roman" w:cs="Times New Roman"/>
          <w:sz w:val="24"/>
          <w:szCs w:val="24"/>
        </w:rPr>
        <w:footnoteReference w:id="2"/>
      </w:r>
      <w:r w:rsidR="002A271A" w:rsidRPr="005502B2">
        <w:rPr>
          <w:rFonts w:ascii="Times New Roman" w:eastAsia="Times New Roman" w:hAnsi="Times New Roman" w:cs="Times New Roman"/>
          <w:sz w:val="24"/>
          <w:szCs w:val="24"/>
        </w:rPr>
        <w:t xml:space="preserve"> (toliau – Darnaus judumo gairės) </w:t>
      </w:r>
      <w:r w:rsidR="00B03A97" w:rsidRPr="005502B2">
        <w:rPr>
          <w:rFonts w:ascii="Times New Roman" w:eastAsia="Times New Roman" w:hAnsi="Times New Roman" w:cs="Times New Roman"/>
          <w:sz w:val="24"/>
          <w:szCs w:val="24"/>
        </w:rPr>
        <w:t xml:space="preserve">įvardintą </w:t>
      </w:r>
      <w:r w:rsidRPr="005502B2">
        <w:rPr>
          <w:rFonts w:ascii="Times New Roman" w:eastAsia="Times New Roman" w:hAnsi="Times New Roman" w:cs="Times New Roman"/>
          <w:sz w:val="24"/>
          <w:szCs w:val="24"/>
        </w:rPr>
        <w:t>vieną iš išankstinių sąlygų (žr. VII skyrių), Šiaulių miesto savivaldybė gali teikti projektus pagal šia Pažangos priemone įgyvendinamas veiklas. Kitos Šiaulių regiono savivaldybės neturi parengtų darnaus judumo planų, finansuotų 2014-2020 m. ES fondų lėšomis</w:t>
      </w:r>
      <w:r w:rsidR="00B03A97" w:rsidRPr="005502B2">
        <w:rPr>
          <w:rFonts w:ascii="Times New Roman" w:eastAsia="Times New Roman" w:hAnsi="Times New Roman" w:cs="Times New Roman"/>
          <w:sz w:val="24"/>
          <w:szCs w:val="24"/>
        </w:rPr>
        <w:t>, todėl negali teikti projektų pagal Darnaus judumo gairėse nustatytas sąlygas</w:t>
      </w:r>
      <w:r w:rsidRPr="005502B2">
        <w:rPr>
          <w:rFonts w:ascii="Times New Roman" w:eastAsia="Times New Roman" w:hAnsi="Times New Roman" w:cs="Times New Roman"/>
          <w:sz w:val="24"/>
          <w:szCs w:val="24"/>
        </w:rPr>
        <w:t xml:space="preserve">. </w:t>
      </w:r>
    </w:p>
    <w:p w14:paraId="78175532" w14:textId="77777777" w:rsidR="00E57999" w:rsidRPr="005502B2" w:rsidRDefault="00E57999" w:rsidP="00133705">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Šiaulių miesto darnaus judumo plano Stiprybių, silpnybių, galimybių ir grėsmių (SSGG) analizėje įvardinama, kad:</w:t>
      </w:r>
    </w:p>
    <w:p w14:paraId="322C5B52"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t>miestas neturi pilnai suformuoto dviračių takų</w:t>
      </w:r>
      <w:r w:rsidR="00133705" w:rsidRPr="005502B2">
        <w:rPr>
          <w:rFonts w:ascii="Times New Roman" w:eastAsia="Times New Roman" w:hAnsi="Times New Roman" w:cs="Arial"/>
          <w:sz w:val="24"/>
          <w:szCs w:val="24"/>
          <w:lang w:eastAsia="lt-LT"/>
        </w:rPr>
        <w:t xml:space="preserve"> tinklo, nemažai takų neatitinka</w:t>
      </w:r>
      <w:r w:rsidRPr="005502B2">
        <w:rPr>
          <w:rFonts w:ascii="Times New Roman" w:eastAsia="Times New Roman" w:hAnsi="Times New Roman" w:cs="Arial"/>
          <w:sz w:val="24"/>
          <w:szCs w:val="24"/>
          <w:lang w:eastAsia="lt-LT"/>
        </w:rPr>
        <w:t xml:space="preserve"> reikiamų techninių parametrų, neužtikrinamos kokybiškos eismo sąlygos;</w:t>
      </w:r>
    </w:p>
    <w:p w14:paraId="6AB831E0" w14:textId="77777777" w:rsidR="00E57999" w:rsidRPr="005502B2" w:rsidRDefault="00E57999" w:rsidP="00FD5F94">
      <w:pPr>
        <w:tabs>
          <w:tab w:val="left" w:pos="284"/>
        </w:tabs>
        <w:spacing w:after="0" w:line="240" w:lineRule="auto"/>
        <w:ind w:left="284" w:hanging="284"/>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r>
      <w:r w:rsidR="00FD5F94" w:rsidRPr="005502B2">
        <w:rPr>
          <w:rFonts w:ascii="Times New Roman" w:eastAsia="Times New Roman" w:hAnsi="Times New Roman" w:cs="Arial"/>
          <w:sz w:val="24"/>
          <w:szCs w:val="24"/>
          <w:lang w:eastAsia="lt-LT"/>
        </w:rPr>
        <w:t>r</w:t>
      </w:r>
      <w:r w:rsidRPr="005502B2">
        <w:rPr>
          <w:rFonts w:ascii="Times New Roman" w:eastAsia="Times New Roman" w:hAnsi="Times New Roman" w:cs="Arial"/>
          <w:sz w:val="24"/>
          <w:szCs w:val="24"/>
          <w:lang w:eastAsia="lt-LT"/>
        </w:rPr>
        <w:t>ytinio piko metu tik labai nedidelė dalis gyventojų vaikščioja pėsčiomis. Dideli atstumai</w:t>
      </w:r>
      <w:r w:rsidR="00133705" w:rsidRPr="005502B2">
        <w:rPr>
          <w:rFonts w:ascii="Times New Roman" w:eastAsia="Times New Roman" w:hAnsi="Times New Roman" w:cs="Arial"/>
          <w:sz w:val="24"/>
          <w:szCs w:val="24"/>
          <w:lang w:eastAsia="lt-LT"/>
        </w:rPr>
        <w:t>,</w:t>
      </w:r>
      <w:r w:rsidRPr="005502B2">
        <w:rPr>
          <w:rFonts w:ascii="Times New Roman" w:eastAsia="Times New Roman" w:hAnsi="Times New Roman" w:cs="Arial"/>
          <w:sz w:val="24"/>
          <w:szCs w:val="24"/>
          <w:lang w:eastAsia="lt-LT"/>
        </w:rPr>
        <w:t xml:space="preserve"> skiriantys darbo ir gyvenamąsias vietas, neišvystyta ar nusidėvėjusi pėsčiųjų infrastruktūra iki mokyklos bei darželio formuoja sąlyginai mažus pėsčiųjų srautus;</w:t>
      </w:r>
    </w:p>
    <w:p w14:paraId="375E5D74"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c)</w:t>
      </w:r>
      <w:r w:rsidRPr="005502B2">
        <w:rPr>
          <w:rFonts w:ascii="Times New Roman" w:eastAsia="Times New Roman" w:hAnsi="Times New Roman" w:cs="Arial"/>
          <w:sz w:val="24"/>
          <w:szCs w:val="24"/>
          <w:lang w:eastAsia="lt-LT"/>
        </w:rPr>
        <w:tab/>
        <w:t xml:space="preserve">Šiaulių miesto gatvių tinkle yra daug nuo sovietmečio likusių nesaugaus eismo sprendimų, todėl avaringumo lygis yra aukštas. </w:t>
      </w:r>
    </w:p>
    <w:p w14:paraId="3A340761" w14:textId="77777777" w:rsidR="00E57999" w:rsidRPr="005502B2" w:rsidRDefault="00E57999" w:rsidP="00133705">
      <w:pPr>
        <w:tabs>
          <w:tab w:val="left" w:pos="284"/>
        </w:tabs>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Siekiant gyventojų keliavimo įpročių pokyčio, kuris būtų draugiškas aplinkai, būtina tęsti darnaus judumo ir eismo saugumo priemonių diegimą mieste. </w:t>
      </w:r>
    </w:p>
    <w:p w14:paraId="790BDEB7" w14:textId="77777777" w:rsidR="00E57999" w:rsidRPr="005502B2" w:rsidRDefault="00E57999" w:rsidP="007C3297">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Tvaraus, darnaus judumo sprendinių susisiekimui miestuose trūkumas yra pagrįstas 2022 - 2030 m. plėtros programos valdytojos Lietuvos Respublikos susisiekimo ministerijos susisiekimo plėtros programoje.</w:t>
      </w:r>
      <w:r w:rsidR="0064694A" w:rsidRPr="005502B2">
        <w:rPr>
          <w:rFonts w:ascii="Times New Roman" w:eastAsia="Times New Roman" w:hAnsi="Times New Roman" w:cs="Arial"/>
          <w:sz w:val="24"/>
          <w:szCs w:val="24"/>
          <w:lang w:eastAsia="lt-LT"/>
        </w:rPr>
        <w:t xml:space="preserve"> Šios programos pagrindime akcentuojama, kad tvaraus, darnaus judumo sprendinių susisiekimui miestuose trūkumas prisideda prie didelio išmetamo ŠESD ir kitų oro teršalų kiekio transporto sektoriuje.</w:t>
      </w:r>
      <w:r w:rsidR="007C3297" w:rsidRPr="005502B2">
        <w:rPr>
          <w:rFonts w:ascii="Times New Roman" w:eastAsia="Times New Roman" w:hAnsi="Times New Roman" w:cs="Arial"/>
          <w:sz w:val="24"/>
          <w:szCs w:val="24"/>
          <w:lang w:eastAsia="lt-LT"/>
        </w:rPr>
        <w:t xml:space="preserve"> Nacionalinės ŠESD apskaitos ataskaitos duomenimis, transporto sektorius išmeta daugiausia ŠESD: 30 proc. bendro šalies ŠESD išmetamo kiekio susidaro kelių transporto sektoriuje</w:t>
      </w:r>
      <w:r w:rsidR="007C3297" w:rsidRPr="005502B2">
        <w:rPr>
          <w:rStyle w:val="Puslapioinaosnuoroda"/>
          <w:rFonts w:ascii="Times New Roman" w:eastAsia="Times New Roman" w:hAnsi="Times New Roman" w:cs="Arial"/>
          <w:sz w:val="24"/>
          <w:szCs w:val="24"/>
          <w:lang w:eastAsia="lt-LT"/>
        </w:rPr>
        <w:footnoteReference w:id="3"/>
      </w:r>
      <w:r w:rsidR="007C3297" w:rsidRPr="005502B2">
        <w:rPr>
          <w:rFonts w:ascii="Times New Roman" w:eastAsia="Times New Roman" w:hAnsi="Times New Roman" w:cs="Arial"/>
          <w:sz w:val="24"/>
          <w:szCs w:val="24"/>
          <w:lang w:eastAsia="lt-LT"/>
        </w:rPr>
        <w:t>.</w:t>
      </w:r>
    </w:p>
    <w:p w14:paraId="576C0173" w14:textId="77777777" w:rsidR="0064694A" w:rsidRPr="005502B2" w:rsidRDefault="0064694A" w:rsidP="0064694A">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LR bendrajame plane numatyta, kad urbanistiniams centrams susisiekimo infrastruktūrą reikia vystyti taip, kad būtų skatinamas vaikščiojimas, </w:t>
      </w:r>
      <w:proofErr w:type="spellStart"/>
      <w:r w:rsidRPr="005502B2">
        <w:rPr>
          <w:rFonts w:ascii="Times New Roman" w:eastAsia="Times New Roman" w:hAnsi="Times New Roman" w:cs="Arial"/>
          <w:sz w:val="24"/>
          <w:szCs w:val="24"/>
          <w:lang w:eastAsia="lt-LT"/>
        </w:rPr>
        <w:t>bevariklio</w:t>
      </w:r>
      <w:proofErr w:type="spellEnd"/>
      <w:r w:rsidRPr="005502B2">
        <w:rPr>
          <w:rFonts w:ascii="Times New Roman" w:eastAsia="Times New Roman" w:hAnsi="Times New Roman" w:cs="Arial"/>
          <w:sz w:val="24"/>
          <w:szCs w:val="24"/>
          <w:lang w:eastAsia="lt-LT"/>
        </w:rPr>
        <w:t xml:space="preserve"> transporto priemonių naudojimas, transporto </w:t>
      </w:r>
      <w:proofErr w:type="spellStart"/>
      <w:r w:rsidRPr="005502B2">
        <w:rPr>
          <w:rFonts w:ascii="Times New Roman" w:eastAsia="Times New Roman" w:hAnsi="Times New Roman" w:cs="Arial"/>
          <w:sz w:val="24"/>
          <w:szCs w:val="24"/>
          <w:lang w:eastAsia="lt-LT"/>
        </w:rPr>
        <w:t>daugiarūšiškumas</w:t>
      </w:r>
      <w:proofErr w:type="spellEnd"/>
      <w:r w:rsidRPr="005502B2">
        <w:rPr>
          <w:rFonts w:ascii="Times New Roman" w:eastAsia="Times New Roman" w:hAnsi="Times New Roman" w:cs="Arial"/>
          <w:sz w:val="24"/>
          <w:szCs w:val="24"/>
          <w:lang w:eastAsia="lt-LT"/>
        </w:rPr>
        <w:t xml:space="preserve">. Numatyta miestuose teikti šiuos prioritetus: kelionės pėsčiomis, </w:t>
      </w:r>
      <w:proofErr w:type="spellStart"/>
      <w:r w:rsidRPr="005502B2">
        <w:rPr>
          <w:rFonts w:ascii="Times New Roman" w:eastAsia="Times New Roman" w:hAnsi="Times New Roman" w:cs="Arial"/>
          <w:sz w:val="24"/>
          <w:szCs w:val="24"/>
          <w:lang w:eastAsia="lt-LT"/>
        </w:rPr>
        <w:t>bevariklėmis</w:t>
      </w:r>
      <w:proofErr w:type="spellEnd"/>
      <w:r w:rsidRPr="005502B2">
        <w:rPr>
          <w:rFonts w:ascii="Times New Roman" w:eastAsia="Times New Roman" w:hAnsi="Times New Roman" w:cs="Arial"/>
          <w:sz w:val="24"/>
          <w:szCs w:val="24"/>
          <w:lang w:eastAsia="lt-LT"/>
        </w:rPr>
        <w:t xml:space="preserve"> transporto priemonėmis ir kitais </w:t>
      </w:r>
      <w:proofErr w:type="spellStart"/>
      <w:r w:rsidRPr="005502B2">
        <w:rPr>
          <w:rFonts w:ascii="Times New Roman" w:eastAsia="Times New Roman" w:hAnsi="Times New Roman" w:cs="Arial"/>
          <w:sz w:val="24"/>
          <w:szCs w:val="24"/>
          <w:lang w:eastAsia="lt-LT"/>
        </w:rPr>
        <w:t>mikromobilumo</w:t>
      </w:r>
      <w:proofErr w:type="spellEnd"/>
      <w:r w:rsidRPr="005502B2">
        <w:rPr>
          <w:rFonts w:ascii="Times New Roman" w:eastAsia="Times New Roman" w:hAnsi="Times New Roman" w:cs="Arial"/>
          <w:sz w:val="24"/>
          <w:szCs w:val="24"/>
          <w:lang w:eastAsia="lt-LT"/>
        </w:rPr>
        <w:t xml:space="preserve"> sprendimais.</w:t>
      </w:r>
      <w:r w:rsidR="00D3789D" w:rsidRPr="005502B2">
        <w:rPr>
          <w:rFonts w:ascii="Times New Roman" w:eastAsia="Times New Roman" w:hAnsi="Times New Roman" w:cs="Arial"/>
          <w:sz w:val="24"/>
          <w:szCs w:val="24"/>
          <w:lang w:eastAsia="lt-LT"/>
        </w:rPr>
        <w:t xml:space="preserve"> Tačiau šalies mastu šiuo metu yra įrengta vos 15,38 proc. planuojamo dviračių takų tinklo</w:t>
      </w:r>
      <w:r w:rsidR="00D3789D" w:rsidRPr="005502B2">
        <w:rPr>
          <w:rStyle w:val="Puslapioinaosnuoroda"/>
          <w:rFonts w:ascii="Times New Roman" w:eastAsia="Times New Roman" w:hAnsi="Times New Roman" w:cs="Arial"/>
          <w:sz w:val="24"/>
          <w:szCs w:val="24"/>
          <w:lang w:eastAsia="lt-LT"/>
        </w:rPr>
        <w:footnoteReference w:id="4"/>
      </w:r>
      <w:r w:rsidR="00D3789D" w:rsidRPr="005502B2">
        <w:rPr>
          <w:rFonts w:ascii="Times New Roman" w:eastAsia="Times New Roman" w:hAnsi="Times New Roman" w:cs="Arial"/>
          <w:sz w:val="24"/>
          <w:szCs w:val="24"/>
          <w:lang w:eastAsia="lt-LT"/>
        </w:rPr>
        <w:t>.</w:t>
      </w:r>
    </w:p>
    <w:p w14:paraId="65807310" w14:textId="77777777" w:rsidR="00FB39CA" w:rsidRPr="005502B2" w:rsidRDefault="00FB39CA" w:rsidP="0064694A">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Šiaulių miesto darnaus judumo plane nurodyta, kad pėsčiųjų ir dviračių takų ilgis mieste yra 74,4 km. Yra dvi pagrindinės trasos: 1) Šiaurės – pietų trasa „Bubiai – Aukštelkė – Tilžės g. – Kryžių kalnas“, jungianti objektus su rekreacinėmis teritorijomis, miesto centru, autobusų stotimi, </w:t>
      </w:r>
      <w:r w:rsidRPr="005502B2">
        <w:rPr>
          <w:rFonts w:ascii="Times New Roman" w:eastAsia="Times New Roman" w:hAnsi="Times New Roman" w:cs="Arial"/>
          <w:sz w:val="24"/>
          <w:szCs w:val="24"/>
          <w:lang w:eastAsia="lt-LT"/>
        </w:rPr>
        <w:lastRenderedPageBreak/>
        <w:t xml:space="preserve">pagrindinėmis darbo ir gyvenamosiomis vietomis, kapinėmis, svarbiausiais kultūriniais – buitiniais ir aptarnavimo objektais; 2) Rytų – vakarų trasa „Vijoliai – Vilniaus g. – Kairiai“, jungianti centro pėsčiųjų bulvarą su gyvenamaisiais rajonais, turgumi, oro uostu, kolektyviniais sodais ir </w:t>
      </w:r>
      <w:r w:rsidR="00C214B6" w:rsidRPr="005502B2">
        <w:rPr>
          <w:rFonts w:ascii="Times New Roman" w:eastAsia="Times New Roman" w:hAnsi="Times New Roman" w:cs="Arial"/>
          <w:sz w:val="24"/>
          <w:szCs w:val="24"/>
          <w:lang w:eastAsia="lt-LT"/>
        </w:rPr>
        <w:t>šalia jų esančiomis</w:t>
      </w:r>
      <w:r w:rsidRPr="005502B2">
        <w:rPr>
          <w:rFonts w:ascii="Times New Roman" w:eastAsia="Times New Roman" w:hAnsi="Times New Roman" w:cs="Arial"/>
          <w:sz w:val="24"/>
          <w:szCs w:val="24"/>
          <w:lang w:eastAsia="lt-LT"/>
        </w:rPr>
        <w:t xml:space="preserve"> miesto gyvenvietėmis</w:t>
      </w:r>
      <w:r w:rsidR="00C214B6" w:rsidRPr="005502B2">
        <w:rPr>
          <w:rFonts w:ascii="Times New Roman" w:eastAsia="Times New Roman" w:hAnsi="Times New Roman" w:cs="Arial"/>
          <w:sz w:val="24"/>
          <w:szCs w:val="24"/>
          <w:lang w:eastAsia="lt-LT"/>
        </w:rPr>
        <w:t>. Tačiau plane akcentuojama, kad šios dvi svarbiausios trasos tik iš dalies yra pritaikytos pėsčiųjų ir dviračių eismui, nes vietomis dar trūksta takų jungčių nenutrūkstamam ir saugiam pėsčiųjų ir dviratininkų eismo užtikrinimui bei kitos reikiamos dviračių tinklo ir trasų infrastruktūros (trasos ženklinimo, inžinerinių įrenginių dviračiams statyti, saugoti, jų eismui organizuoti, nukreipti iki miesto turizmo, kultūrinių ar rekreacinių išteklių)</w:t>
      </w:r>
      <w:r w:rsidR="00363D78" w:rsidRPr="005502B2">
        <w:rPr>
          <w:rFonts w:ascii="Times New Roman" w:eastAsia="Times New Roman" w:hAnsi="Times New Roman" w:cs="Arial"/>
          <w:sz w:val="24"/>
          <w:szCs w:val="24"/>
          <w:lang w:eastAsia="lt-LT"/>
        </w:rPr>
        <w:t>. Plane įvardinta išvada, kad susisiekimas dviračiais turi didžiausią potencialą augti tinkamai sutvarkius jiems skirtą infrastruktūrą</w:t>
      </w:r>
      <w:r w:rsidR="00C214B6" w:rsidRPr="005502B2">
        <w:rPr>
          <w:rStyle w:val="Puslapioinaosnuoroda"/>
          <w:rFonts w:ascii="Times New Roman" w:eastAsia="Times New Roman" w:hAnsi="Times New Roman" w:cs="Arial"/>
          <w:sz w:val="24"/>
          <w:szCs w:val="24"/>
          <w:lang w:eastAsia="lt-LT"/>
        </w:rPr>
        <w:footnoteReference w:id="5"/>
      </w:r>
      <w:r w:rsidRPr="005502B2">
        <w:rPr>
          <w:rFonts w:ascii="Times New Roman" w:eastAsia="Times New Roman" w:hAnsi="Times New Roman" w:cs="Arial"/>
          <w:sz w:val="24"/>
          <w:szCs w:val="24"/>
          <w:lang w:eastAsia="lt-LT"/>
        </w:rPr>
        <w:t>.</w:t>
      </w:r>
    </w:p>
    <w:p w14:paraId="0BCB284C" w14:textId="77777777" w:rsidR="00BF7D09" w:rsidRPr="00BF7D09" w:rsidRDefault="00BF7D09" w:rsidP="00BF7D09">
      <w:pPr>
        <w:spacing w:before="120" w:after="0" w:line="240" w:lineRule="auto"/>
        <w:ind w:firstLine="426"/>
        <w:jc w:val="both"/>
        <w:rPr>
          <w:rFonts w:ascii="Times New Roman" w:eastAsia="Times New Roman" w:hAnsi="Times New Roman" w:cs="Times New Roman"/>
          <w:sz w:val="24"/>
          <w:szCs w:val="20"/>
        </w:rPr>
      </w:pPr>
      <w:r w:rsidRPr="00BF7D09">
        <w:rPr>
          <w:rFonts w:ascii="Times New Roman" w:eastAsia="Times New Roman" w:hAnsi="Times New Roman" w:cs="Times New Roman"/>
          <w:sz w:val="24"/>
          <w:szCs w:val="20"/>
        </w:rPr>
        <w:t xml:space="preserve">Pažangos priemone prisidedama prie 2022–2030 m. </w:t>
      </w:r>
      <w:r w:rsidR="00873198">
        <w:rPr>
          <w:rFonts w:ascii="Times New Roman" w:eastAsia="Times New Roman" w:hAnsi="Times New Roman" w:cs="Times New Roman"/>
          <w:sz w:val="24"/>
          <w:szCs w:val="20"/>
        </w:rPr>
        <w:t>R</w:t>
      </w:r>
      <w:r w:rsidRPr="00BF7D09">
        <w:rPr>
          <w:rFonts w:ascii="Times New Roman" w:eastAsia="Times New Roman" w:hAnsi="Times New Roman" w:cs="Times New Roman"/>
          <w:sz w:val="24"/>
          <w:szCs w:val="20"/>
        </w:rPr>
        <w:t>egionų plėtros programoje</w:t>
      </w:r>
      <w:r w:rsidRPr="00BF7D09">
        <w:rPr>
          <w:rFonts w:ascii="Times New Roman" w:eastAsia="Times New Roman" w:hAnsi="Times New Roman" w:cs="Times New Roman"/>
          <w:sz w:val="24"/>
          <w:szCs w:val="20"/>
          <w:vertAlign w:val="superscript"/>
        </w:rPr>
        <w:footnoteReference w:id="6"/>
      </w:r>
      <w:r w:rsidRPr="00BF7D09">
        <w:rPr>
          <w:rFonts w:ascii="Times New Roman" w:eastAsia="Times New Roman" w:hAnsi="Times New Roman" w:cs="Times New Roman"/>
          <w:sz w:val="24"/>
          <w:szCs w:val="20"/>
        </w:rPr>
        <w:t xml:space="preserve"> įvardintos </w:t>
      </w:r>
      <w:r w:rsidR="000A62DB">
        <w:rPr>
          <w:rFonts w:ascii="Times New Roman" w:eastAsia="Times New Roman" w:hAnsi="Times New Roman" w:cs="Times New Roman"/>
          <w:sz w:val="24"/>
          <w:szCs w:val="20"/>
        </w:rPr>
        <w:t>3</w:t>
      </w:r>
      <w:r w:rsidRPr="00BF7D09">
        <w:rPr>
          <w:rFonts w:ascii="Times New Roman" w:eastAsia="Times New Roman" w:hAnsi="Times New Roman" w:cs="Times New Roman"/>
          <w:sz w:val="24"/>
          <w:szCs w:val="20"/>
        </w:rPr>
        <w:t xml:space="preserve"> problemos „</w:t>
      </w:r>
      <w:r w:rsidR="000A62DB" w:rsidRPr="000A62DB">
        <w:rPr>
          <w:rFonts w:ascii="Times New Roman" w:eastAsia="Times New Roman" w:hAnsi="Times New Roman" w:cs="Times New Roman"/>
          <w:i/>
          <w:sz w:val="24"/>
          <w:szCs w:val="20"/>
        </w:rPr>
        <w:t>Nepakankamai tvari aplinka, daranti neigiamą įtaką regionų patrauklumui</w:t>
      </w:r>
      <w:r w:rsidR="00873198">
        <w:rPr>
          <w:rFonts w:ascii="Times New Roman" w:eastAsia="Times New Roman" w:hAnsi="Times New Roman" w:cs="Times New Roman"/>
          <w:sz w:val="24"/>
          <w:szCs w:val="20"/>
        </w:rPr>
        <w:t>“ sprendimo</w:t>
      </w:r>
      <w:r w:rsidRPr="00BF7D09">
        <w:rPr>
          <w:rFonts w:ascii="Times New Roman" w:eastAsia="Times New Roman" w:hAnsi="Times New Roman" w:cs="Times New Roman"/>
          <w:sz w:val="24"/>
          <w:szCs w:val="20"/>
        </w:rPr>
        <w:t xml:space="preserve"> bei šioje programoje nustatyto poveikio rodiklio </w:t>
      </w:r>
      <w:r w:rsidR="000A62DB" w:rsidRPr="000A62DB">
        <w:rPr>
          <w:rFonts w:ascii="Times New Roman" w:eastAsia="Times New Roman" w:hAnsi="Times New Roman" w:cs="Times New Roman"/>
          <w:i/>
          <w:sz w:val="24"/>
          <w:szCs w:val="20"/>
        </w:rPr>
        <w:t xml:space="preserve">Šiltnamio efektą sukeliančių dujų išmetimas 1 gyventojui – gyventojų kelionių įtaka (lengvųjų automobilių, motociklų, mopedų ir viešojo transporto naudojimas) </w:t>
      </w:r>
      <w:r w:rsidR="000A62DB">
        <w:rPr>
          <w:rFonts w:ascii="Times New Roman" w:eastAsia="Times New Roman" w:hAnsi="Times New Roman" w:cs="Times New Roman"/>
          <w:i/>
          <w:sz w:val="24"/>
          <w:szCs w:val="20"/>
        </w:rPr>
        <w:t>(</w:t>
      </w:r>
      <w:r w:rsidR="000A62DB" w:rsidRPr="000A62DB">
        <w:rPr>
          <w:rFonts w:ascii="Times New Roman" w:eastAsia="Times New Roman" w:hAnsi="Times New Roman" w:cs="Times New Roman"/>
          <w:i/>
          <w:sz w:val="24"/>
          <w:szCs w:val="20"/>
        </w:rPr>
        <w:t>tonos</w:t>
      </w:r>
      <w:r w:rsidR="000A62DB">
        <w:rPr>
          <w:rFonts w:ascii="Times New Roman" w:eastAsia="Times New Roman" w:hAnsi="Times New Roman" w:cs="Times New Roman"/>
          <w:i/>
          <w:sz w:val="24"/>
          <w:szCs w:val="20"/>
        </w:rPr>
        <w:t>)</w:t>
      </w:r>
      <w:r w:rsidRPr="00BF7D09">
        <w:rPr>
          <w:rFonts w:ascii="Times New Roman" w:eastAsia="Times New Roman" w:hAnsi="Times New Roman" w:cs="Times New Roman"/>
          <w:sz w:val="24"/>
          <w:szCs w:val="20"/>
        </w:rPr>
        <w:t xml:space="preserve"> siekimo.</w:t>
      </w:r>
    </w:p>
    <w:p w14:paraId="0BD5AC47" w14:textId="77777777" w:rsidR="00BF7D09" w:rsidRPr="0015080C" w:rsidRDefault="00BF7D09" w:rsidP="00BF7D09">
      <w:pPr>
        <w:spacing w:after="0" w:line="240" w:lineRule="auto"/>
        <w:ind w:firstLine="426"/>
        <w:jc w:val="both"/>
        <w:rPr>
          <w:rFonts w:ascii="Times New Roman" w:eastAsia="Times New Roman" w:hAnsi="Times New Roman" w:cs="Times New Roman"/>
          <w:sz w:val="24"/>
          <w:szCs w:val="24"/>
        </w:rPr>
      </w:pPr>
      <w:r w:rsidRPr="00BF7D09">
        <w:rPr>
          <w:rFonts w:ascii="Times New Roman" w:eastAsia="Times New Roman" w:hAnsi="Times New Roman" w:cs="Times New Roman"/>
          <w:sz w:val="24"/>
          <w:szCs w:val="20"/>
        </w:rPr>
        <w:t xml:space="preserve">  </w:t>
      </w:r>
      <w:r w:rsidR="0004091C">
        <w:rPr>
          <w:rFonts w:ascii="Times New Roman" w:eastAsia="Times New Roman" w:hAnsi="Times New Roman" w:cs="Times New Roman"/>
          <w:sz w:val="24"/>
          <w:szCs w:val="20"/>
        </w:rPr>
        <w:t xml:space="preserve">2022–2030 m. </w:t>
      </w:r>
      <w:r w:rsidRPr="00BF7D09">
        <w:rPr>
          <w:rFonts w:ascii="Times New Roman" w:eastAsia="Times New Roman" w:hAnsi="Times New Roman" w:cs="Times New Roman"/>
          <w:sz w:val="24"/>
          <w:szCs w:val="20"/>
        </w:rPr>
        <w:t xml:space="preserve">Šiaulių </w:t>
      </w:r>
      <w:r w:rsidR="0004091C">
        <w:rPr>
          <w:rFonts w:ascii="Times New Roman" w:eastAsia="Times New Roman" w:hAnsi="Times New Roman" w:cs="Times New Roman"/>
          <w:sz w:val="24"/>
          <w:szCs w:val="20"/>
        </w:rPr>
        <w:t>regiono plėtros plane</w:t>
      </w:r>
      <w:r w:rsidRPr="00BF7D09">
        <w:rPr>
          <w:rFonts w:ascii="Times New Roman" w:eastAsia="Times New Roman" w:hAnsi="Times New Roman" w:cs="Times New Roman"/>
          <w:sz w:val="24"/>
          <w:szCs w:val="20"/>
        </w:rPr>
        <w:t xml:space="preserve"> įvardintas Šiaulių regiono problemas tikslinga spręsti bendromis regiono savivaldybių pastangomis, įgyvendinant 2024–2029 m. Šiaulių regiono funkcinės zonos (toliau – FZ; santrumpa FZ ir žodis „regionas“ toliau vartojami lygiaverčiai) strategiją (toliau – ŠRFZ strategija). </w:t>
      </w:r>
      <w:r w:rsidR="0015080C">
        <w:rPr>
          <w:rFonts w:ascii="Times New Roman" w:eastAsia="Times New Roman" w:hAnsi="Times New Roman" w:cs="Times New Roman"/>
          <w:sz w:val="24"/>
          <w:szCs w:val="20"/>
        </w:rPr>
        <w:t xml:space="preserve">Todėl </w:t>
      </w:r>
      <w:r w:rsidRPr="00BF7D09">
        <w:rPr>
          <w:rFonts w:ascii="Times New Roman" w:eastAsia="Times New Roman" w:hAnsi="Times New Roman" w:cs="Times New Roman"/>
          <w:sz w:val="24"/>
          <w:szCs w:val="20"/>
        </w:rPr>
        <w:t xml:space="preserve">Pažangos priemonė ir jos pagrindimo aprašas </w:t>
      </w:r>
      <w:r w:rsidR="0015080C">
        <w:rPr>
          <w:rFonts w:ascii="Times New Roman" w:eastAsia="Times New Roman" w:hAnsi="Times New Roman" w:cs="Times New Roman"/>
          <w:sz w:val="24"/>
          <w:szCs w:val="20"/>
        </w:rPr>
        <w:t>papildy</w:t>
      </w:r>
      <w:r w:rsidRPr="00BF7D09">
        <w:rPr>
          <w:rFonts w:ascii="Times New Roman" w:eastAsia="Times New Roman" w:hAnsi="Times New Roman" w:cs="Times New Roman"/>
          <w:sz w:val="24"/>
          <w:szCs w:val="20"/>
        </w:rPr>
        <w:t>ti vadovaujantis 2024 m. rugpjūčio–rugsėjo mėn. regiono savivaldybių tarybose patvirtinta 2024–2029 m. Šiaulių regiono funkcinės zonos strategija</w:t>
      </w:r>
      <w:r w:rsidRPr="00BF7D09">
        <w:rPr>
          <w:rFonts w:ascii="Times New Roman" w:eastAsia="Times New Roman" w:hAnsi="Times New Roman" w:cs="Times New Roman"/>
          <w:sz w:val="24"/>
          <w:szCs w:val="20"/>
          <w:vertAlign w:val="superscript"/>
        </w:rPr>
        <w:footnoteReference w:id="7"/>
      </w:r>
      <w:r w:rsidR="0015080C">
        <w:rPr>
          <w:rFonts w:ascii="Times New Roman" w:eastAsia="Times New Roman" w:hAnsi="Times New Roman" w:cs="Times New Roman"/>
          <w:sz w:val="24"/>
          <w:szCs w:val="20"/>
        </w:rPr>
        <w:t xml:space="preserve"> ir </w:t>
      </w:r>
      <w:r w:rsidR="0015080C" w:rsidRPr="0015080C">
        <w:rPr>
          <w:rFonts w:ascii="Times New Roman" w:hAnsi="Times New Roman" w:cs="Times New Roman"/>
          <w:sz w:val="24"/>
          <w:szCs w:val="24"/>
        </w:rPr>
        <w:t>Lietuvos Respublikos vidaus reikalų ministerijos Regioninės pažangos priemonės 01-004-07-01-01 (RE) „Paskatinti regionų, funkcinių zonų, savivaldybių ir miestų ekonominį augimą pasitelkiant jų turimus išteklius“ finansavimo gair</w:t>
      </w:r>
      <w:r w:rsidR="0015080C">
        <w:rPr>
          <w:rFonts w:ascii="Times New Roman" w:hAnsi="Times New Roman" w:cs="Times New Roman"/>
          <w:sz w:val="24"/>
          <w:szCs w:val="24"/>
        </w:rPr>
        <w:t>ėmi</w:t>
      </w:r>
      <w:r w:rsidR="0015080C" w:rsidRPr="0015080C">
        <w:rPr>
          <w:rFonts w:ascii="Times New Roman" w:hAnsi="Times New Roman" w:cs="Times New Roman"/>
          <w:sz w:val="24"/>
          <w:szCs w:val="24"/>
        </w:rPr>
        <w:t>s</w:t>
      </w:r>
      <w:r w:rsidR="0015080C" w:rsidRPr="0015080C">
        <w:rPr>
          <w:rStyle w:val="Puslapioinaosnuoroda"/>
          <w:rFonts w:ascii="Times New Roman" w:hAnsi="Times New Roman" w:cs="Times New Roman"/>
          <w:sz w:val="24"/>
          <w:szCs w:val="24"/>
        </w:rPr>
        <w:footnoteReference w:id="8"/>
      </w:r>
      <w:r w:rsidR="0015080C" w:rsidRPr="0015080C">
        <w:rPr>
          <w:rFonts w:ascii="Times New Roman" w:hAnsi="Times New Roman" w:cs="Times New Roman"/>
          <w:sz w:val="24"/>
          <w:szCs w:val="24"/>
        </w:rPr>
        <w:t xml:space="preserve"> (toliau – </w:t>
      </w:r>
      <w:r w:rsidR="0015080C">
        <w:rPr>
          <w:rFonts w:ascii="Times New Roman" w:hAnsi="Times New Roman" w:cs="Times New Roman"/>
          <w:sz w:val="24"/>
          <w:szCs w:val="24"/>
        </w:rPr>
        <w:t xml:space="preserve">ŠRFZ strategijos </w:t>
      </w:r>
      <w:r w:rsidR="0015080C" w:rsidRPr="0015080C">
        <w:rPr>
          <w:rFonts w:ascii="Times New Roman" w:hAnsi="Times New Roman" w:cs="Times New Roman"/>
          <w:sz w:val="24"/>
          <w:szCs w:val="24"/>
        </w:rPr>
        <w:t>Gairės)</w:t>
      </w:r>
      <w:r w:rsidRPr="00BF7D09">
        <w:rPr>
          <w:rFonts w:ascii="Times New Roman" w:eastAsia="Times New Roman" w:hAnsi="Times New Roman" w:cs="Times New Roman"/>
          <w:sz w:val="24"/>
          <w:szCs w:val="24"/>
        </w:rPr>
        <w:t xml:space="preserve">. </w:t>
      </w:r>
    </w:p>
    <w:p w14:paraId="1F3EC9E8" w14:textId="77777777" w:rsidR="00E540F6" w:rsidRDefault="00E540F6" w:rsidP="00975081">
      <w:pPr>
        <w:spacing w:after="0" w:line="240" w:lineRule="auto"/>
        <w:ind w:firstLine="426"/>
        <w:jc w:val="both"/>
        <w:rPr>
          <w:rFonts w:ascii="Times New Roman" w:eastAsia="Times New Roman" w:hAnsi="Times New Roman" w:cs="Times New Roman"/>
          <w:color w:val="000000"/>
          <w:sz w:val="24"/>
          <w:szCs w:val="24"/>
          <w:lang w:eastAsia="lt-LT"/>
        </w:rPr>
      </w:pPr>
      <w:r w:rsidRPr="00E540F6">
        <w:rPr>
          <w:rFonts w:ascii="Times New Roman" w:eastAsia="Times New Roman" w:hAnsi="Times New Roman" w:cs="Times New Roman"/>
          <w:sz w:val="24"/>
          <w:szCs w:val="20"/>
        </w:rPr>
        <w:t xml:space="preserve">ŠRFZ strategijoje atlikta regiono situacijos analizė įgalino pagrįsti </w:t>
      </w:r>
      <w:r w:rsidRPr="00E540F6">
        <w:rPr>
          <w:rFonts w:ascii="Times New Roman" w:eastAsia="Times New Roman" w:hAnsi="Times New Roman" w:cs="Times New Roman"/>
          <w:sz w:val="24"/>
          <w:szCs w:val="20"/>
          <w:u w:val="single"/>
        </w:rPr>
        <w:t>prielaidas</w:t>
      </w:r>
      <w:r w:rsidRPr="00E540F6">
        <w:rPr>
          <w:rFonts w:ascii="Times New Roman" w:eastAsia="Times New Roman" w:hAnsi="Times New Roman" w:cs="Times New Roman"/>
          <w:sz w:val="24"/>
          <w:szCs w:val="20"/>
        </w:rPr>
        <w:t xml:space="preserve"> bendrai regiono savivaldybių veiklai keleivių vežimo vietiniais maršrutais organizavim</w:t>
      </w:r>
      <w:r>
        <w:rPr>
          <w:rFonts w:ascii="Times New Roman" w:eastAsia="Times New Roman" w:hAnsi="Times New Roman" w:cs="Times New Roman"/>
          <w:sz w:val="24"/>
          <w:szCs w:val="20"/>
        </w:rPr>
        <w:t>o</w:t>
      </w:r>
      <w:r w:rsidRPr="00E540F6">
        <w:rPr>
          <w:rFonts w:ascii="Times New Roman" w:eastAsia="Times New Roman" w:hAnsi="Times New Roman" w:cs="Times New Roman"/>
          <w:sz w:val="24"/>
          <w:szCs w:val="20"/>
        </w:rPr>
        <w:t xml:space="preserve"> srityje: </w:t>
      </w:r>
      <w:r w:rsidR="00975081">
        <w:rPr>
          <w:rFonts w:ascii="Times New Roman" w:eastAsia="Times New Roman" w:hAnsi="Times New Roman" w:cs="Times New Roman"/>
          <w:sz w:val="24"/>
          <w:szCs w:val="20"/>
        </w:rPr>
        <w:t>r</w:t>
      </w:r>
      <w:r w:rsidRPr="00E540F6">
        <w:rPr>
          <w:rFonts w:ascii="Times New Roman" w:eastAsia="Times New Roman" w:hAnsi="Times New Roman" w:cs="Times New Roman"/>
          <w:color w:val="000000"/>
          <w:sz w:val="24"/>
          <w:szCs w:val="24"/>
        </w:rPr>
        <w:t xml:space="preserve">yšių atsiradimą ir (ar) stiprėjimą FZ vykdant Lietuvos Respublikos vietos savivaldos įstatyme nustatytą savarankiškąją savivaldybių funkciją „keleivių vežimo vietiniais maršrutais organizavimas“ iš esmės padės jau prasidėjusi savivaldybių veikla </w:t>
      </w:r>
      <w:r w:rsidRPr="00E540F6">
        <w:rPr>
          <w:rFonts w:ascii="Times New Roman" w:eastAsia="Times New Roman" w:hAnsi="Times New Roman" w:cs="Times New Roman"/>
          <w:color w:val="000000"/>
          <w:sz w:val="24"/>
          <w:szCs w:val="24"/>
        </w:rPr>
        <w:lastRenderedPageBreak/>
        <w:t xml:space="preserve">integruojant kelių savivaldybių viešąjį transportą, pvz., </w:t>
      </w:r>
      <w:r w:rsidRPr="00E540F6">
        <w:rPr>
          <w:rFonts w:ascii="Times New Roman" w:eastAsia="Times New Roman" w:hAnsi="Times New Roman" w:cs="Times New Roman"/>
          <w:color w:val="000000"/>
          <w:sz w:val="24"/>
          <w:szCs w:val="24"/>
          <w:lang w:eastAsia="lt-LT"/>
        </w:rPr>
        <w:t>diegiama vieningo elektroninio bilieto sistema. Siekdamos geriau koordinuoti viešąjį transportą ir palengvinti keleivių apmokėjimą už keliones, Šiaulių miesto, Šiaulių r. ir Radviliškio r. savivaldybės 2024 m. pradėjo diegti vieningo elektroninio bilieto sistemą, įgyvendindamos bendrą per 4 mln. Eur vertės projektą „Bendra, atvira elektroninio bilieto sistema Šiaulių regiono viešajame transporte“, įtrauktą į Lietuvos prioritetinių skaitmeninimo projektų sąrašą, finansuojamą Ekonomikos gaivinimo ir atsparumo didinimo priemonės plano „Naujos kartos Lietuva“ ir Lietuvos Respublikos valstybės biudžeto lėšomis</w:t>
      </w:r>
      <w:r w:rsidRPr="00E540F6">
        <w:rPr>
          <w:rFonts w:ascii="Times New Roman" w:eastAsia="Times New Roman" w:hAnsi="Times New Roman" w:cs="Times New Roman"/>
          <w:color w:val="000000"/>
          <w:sz w:val="24"/>
          <w:szCs w:val="24"/>
          <w:vertAlign w:val="superscript"/>
          <w:lang w:eastAsia="lt-LT"/>
        </w:rPr>
        <w:footnoteReference w:id="9"/>
      </w:r>
      <w:r w:rsidRPr="00E540F6">
        <w:rPr>
          <w:rFonts w:ascii="Times New Roman" w:eastAsia="Times New Roman" w:hAnsi="Times New Roman" w:cs="Times New Roman"/>
          <w:color w:val="000000"/>
          <w:sz w:val="24"/>
          <w:szCs w:val="24"/>
          <w:lang w:eastAsia="lt-LT"/>
        </w:rPr>
        <w:t>.</w:t>
      </w:r>
    </w:p>
    <w:p w14:paraId="46D47FE7"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D66AEC">
        <w:rPr>
          <w:rFonts w:ascii="Times New Roman" w:eastAsia="Times New Roman" w:hAnsi="Times New Roman" w:cs="Times New Roman"/>
          <w:color w:val="000000"/>
          <w:sz w:val="24"/>
          <w:szCs w:val="24"/>
          <w:lang w:eastAsia="lt-LT"/>
        </w:rPr>
        <w:t xml:space="preserve">ŠRFZ strategijoje </w:t>
      </w:r>
      <w:r>
        <w:rPr>
          <w:rFonts w:ascii="Times New Roman" w:eastAsia="Times New Roman" w:hAnsi="Times New Roman" w:cs="Times New Roman"/>
          <w:color w:val="000000"/>
          <w:sz w:val="24"/>
          <w:szCs w:val="24"/>
          <w:lang w:eastAsia="lt-LT"/>
        </w:rPr>
        <w:t xml:space="preserve">įvardinta Šiaulių regiono problema: </w:t>
      </w:r>
      <w:r w:rsidRPr="00D66AEC">
        <w:rPr>
          <w:rFonts w:ascii="Times New Roman" w:eastAsia="Times New Roman" w:hAnsi="Times New Roman" w:cs="Times New Roman"/>
          <w:i/>
          <w:color w:val="000000"/>
          <w:sz w:val="24"/>
          <w:szCs w:val="24"/>
          <w:lang w:eastAsia="lt-LT"/>
        </w:rPr>
        <w:t>Nepakankamai efektyvi regiono viešojo keleivinio transporto sistema</w:t>
      </w:r>
      <w:r>
        <w:rPr>
          <w:rFonts w:ascii="Times New Roman" w:eastAsia="Times New Roman" w:hAnsi="Times New Roman" w:cs="Times New Roman"/>
          <w:color w:val="000000"/>
          <w:sz w:val="24"/>
          <w:szCs w:val="24"/>
          <w:lang w:eastAsia="lt-LT"/>
        </w:rPr>
        <w:t xml:space="preserve">, kurią sąlygoja šios priežastys: </w:t>
      </w:r>
    </w:p>
    <w:p w14:paraId="613BAAB7"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D66AEC">
        <w:rPr>
          <w:rFonts w:ascii="Times New Roman" w:eastAsia="Times New Roman" w:hAnsi="Times New Roman" w:cs="Times New Roman"/>
          <w:color w:val="000000"/>
          <w:sz w:val="24"/>
          <w:szCs w:val="24"/>
          <w:lang w:eastAsia="lt-LT"/>
        </w:rPr>
        <w:t>1. Viešojo keleivinio transporto nepopuliarumas. Keleivių apyvarta viešuoju kelių transportu 1 gyventojui Šiaulių regione 2022 m. siekė vos 244,24 keleivio kilometro, ka</w:t>
      </w:r>
      <w:r>
        <w:rPr>
          <w:rFonts w:ascii="Times New Roman" w:eastAsia="Times New Roman" w:hAnsi="Times New Roman" w:cs="Times New Roman"/>
          <w:color w:val="000000"/>
          <w:sz w:val="24"/>
          <w:szCs w:val="24"/>
          <w:lang w:eastAsia="lt-LT"/>
        </w:rPr>
        <w:t>i Lietuvos vidurkis buvo  895,3</w:t>
      </w:r>
      <w:r w:rsidRPr="00D66AEC">
        <w:rPr>
          <w:rFonts w:ascii="Times New Roman" w:eastAsia="Times New Roman" w:hAnsi="Times New Roman" w:cs="Times New Roman"/>
          <w:color w:val="000000"/>
          <w:sz w:val="24"/>
          <w:szCs w:val="24"/>
          <w:lang w:eastAsia="lt-LT"/>
        </w:rPr>
        <w:t>. Tai rodo, kad autobusų maršrutais regiono gyventojai keliauja retai ir (ar) tik nedidelius atstumus.</w:t>
      </w:r>
    </w:p>
    <w:p w14:paraId="49111A9A"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Pr="00D66AEC">
        <w:rPr>
          <w:rFonts w:ascii="Times New Roman" w:eastAsia="Times New Roman" w:hAnsi="Times New Roman" w:cs="Times New Roman"/>
          <w:color w:val="000000"/>
          <w:sz w:val="24"/>
          <w:szCs w:val="24"/>
          <w:lang w:eastAsia="lt-LT"/>
        </w:rPr>
        <w:t>Šiaulių regiono viešojo keleivinio transporto sistemos nepakankamas efektyvumas arčiausiai regiono centro esančioje teritorijoje (Šiaulių rajono ir Radviliškio rajono savivaldybėse) turi neigiamą poveikį Šiaulių didmiesčiui, nes čia koncentruojasi dauguma viešąsias paslaugas teikiančių įstaigų, didesnė ekonominės bei socialinės veiklos koncentracija, ir atitinkamai susidaro didesni nei kituose regiono miestuose kelionių automobiliais srautai.</w:t>
      </w:r>
    </w:p>
    <w:p w14:paraId="303663E8" w14:textId="77777777" w:rsidR="00975081" w:rsidRPr="00975081" w:rsidRDefault="00975081" w:rsidP="00975081">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975081">
        <w:rPr>
          <w:rFonts w:ascii="Times New Roman" w:eastAsia="Times New Roman" w:hAnsi="Times New Roman" w:cs="Times New Roman"/>
          <w:color w:val="000000"/>
          <w:sz w:val="24"/>
          <w:szCs w:val="24"/>
          <w:lang w:eastAsia="lt-LT"/>
        </w:rPr>
        <w:t xml:space="preserve">3. Regiono FZ savivaldybėse dar veikia nepatogi kelionių viešuoju keleiviniu transportu apmokėjimo sistema, kai keleiviams persėdant į kitos rūšies arba kitos savivaldybės transportą tenka atskirai apmokėti kelionę. Nėra sukurtos FZ sistemos bendram viešosios paslaugos administravimui, kurioje būtų pakankamai suderinti kelių savivaldybių transporto maršrutai ir tvarkaraščiai. </w:t>
      </w:r>
    </w:p>
    <w:p w14:paraId="31A38C94" w14:textId="77777777" w:rsidR="00975081" w:rsidRDefault="00975081" w:rsidP="00975081">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Pr="00975081">
        <w:rPr>
          <w:rFonts w:ascii="Times New Roman" w:eastAsia="Times New Roman" w:hAnsi="Times New Roman" w:cs="Times New Roman"/>
          <w:color w:val="000000"/>
          <w:sz w:val="24"/>
          <w:szCs w:val="24"/>
          <w:lang w:eastAsia="lt-LT"/>
        </w:rPr>
        <w:t>. Įtaką gyventojų kelionių pasirinkimui lemia ir viešojo keleivinio transporto sistemos valdymas: reisų dažnis, įvertinti poreikiai, galimybė pakeliui persėsti į kitą transportą, infrastruktūra (patogumas, švara), IT sprendimai (vienas bilietas, informacija), efektyvumas (naudos ir kainos santykis). Viešojo keleivinio transporto sistemos valdymo klausimai yra iš dalies sprendžiami savivaldybių sprendimais, tačiau įprastai tvarkomasi tik savivaldybės viduje.</w:t>
      </w:r>
    </w:p>
    <w:p w14:paraId="6A54E6AD" w14:textId="77777777" w:rsidR="00975081" w:rsidRPr="00975081" w:rsidRDefault="00975081" w:rsidP="00975081">
      <w:pPr>
        <w:spacing w:after="0" w:line="240" w:lineRule="auto"/>
        <w:ind w:firstLine="426"/>
        <w:jc w:val="both"/>
        <w:rPr>
          <w:rFonts w:ascii="Times New Roman" w:eastAsia="Aptos" w:hAnsi="Times New Roman" w:cs="Times New Roman"/>
          <w:kern w:val="2"/>
          <w:sz w:val="24"/>
          <w:szCs w:val="24"/>
          <w14:ligatures w14:val="standardContextual"/>
        </w:rPr>
      </w:pPr>
      <w:r w:rsidRPr="00975081">
        <w:rPr>
          <w:rFonts w:ascii="Times New Roman" w:eastAsia="Aptos" w:hAnsi="Times New Roman" w:cs="Times New Roman"/>
          <w:kern w:val="2"/>
          <w:sz w:val="24"/>
          <w:szCs w:val="24"/>
          <w14:ligatures w14:val="standardContextual"/>
        </w:rPr>
        <w:t>2020 m. vykdant projektą „Pasirengimas regioninio lygmens viešojo transporto paslaugų organizavimo sistemos sukūrimui“</w:t>
      </w:r>
      <w:r w:rsidRPr="00975081">
        <w:rPr>
          <w:rFonts w:ascii="Times New Roman" w:eastAsia="Aptos" w:hAnsi="Times New Roman" w:cs="Times New Roman"/>
          <w:kern w:val="2"/>
          <w:sz w:val="24"/>
          <w:szCs w:val="24"/>
          <w:vertAlign w:val="superscript"/>
          <w14:ligatures w14:val="standardContextual"/>
        </w:rPr>
        <w:footnoteReference w:id="10"/>
      </w:r>
      <w:r w:rsidRPr="00975081">
        <w:rPr>
          <w:rFonts w:ascii="Times New Roman" w:eastAsia="Aptos" w:hAnsi="Times New Roman" w:cs="Times New Roman"/>
          <w:kern w:val="2"/>
          <w:sz w:val="24"/>
          <w:szCs w:val="24"/>
          <w14:ligatures w14:val="standardContextual"/>
        </w:rPr>
        <w:t xml:space="preserve"> atlikta gyventojų apklausa rodo, kad nesinaudojančius viešuoju transportu gyventojus tiek Lietuvoje, tiek FZ paskatintų juo naudotis trys pagrindiniai veiksniai: mažesnė kaina; dažnesni reisai; patogumas ir švara. O 80 proc. esminių trūkumų (vertinant pagal </w:t>
      </w:r>
      <w:proofErr w:type="spellStart"/>
      <w:r w:rsidRPr="00975081">
        <w:rPr>
          <w:rFonts w:ascii="Times New Roman" w:eastAsia="Aptos" w:hAnsi="Times New Roman" w:cs="Times New Roman"/>
          <w:kern w:val="2"/>
          <w:sz w:val="24"/>
          <w:szCs w:val="24"/>
          <w14:ligatures w14:val="standardContextual"/>
        </w:rPr>
        <w:t>Pareto</w:t>
      </w:r>
      <w:proofErr w:type="spellEnd"/>
      <w:r w:rsidRPr="00975081">
        <w:rPr>
          <w:rFonts w:ascii="Times New Roman" w:eastAsia="Aptos" w:hAnsi="Times New Roman" w:cs="Times New Roman"/>
          <w:kern w:val="2"/>
          <w:sz w:val="24"/>
          <w:szCs w:val="24"/>
          <w14:ligatures w14:val="standardContextual"/>
        </w:rPr>
        <w:t xml:space="preserve"> taisyklę) pasireiškia 8-iose srityse, t. y. reikšmingą įtaką be išvardintų, dar gali turėti geresnis tvarkaraščio suderinimas su respondento asmeniais poreikiais, didesnis greitis, arčiau namų (darbo) esanti stotelė ar stotis, vienas bilietas, patogesnis informacijos pateikimas (žr. </w:t>
      </w:r>
      <w:r>
        <w:rPr>
          <w:rFonts w:ascii="Times New Roman" w:eastAsia="Aptos" w:hAnsi="Times New Roman" w:cs="Times New Roman"/>
          <w:kern w:val="2"/>
          <w:sz w:val="24"/>
          <w:szCs w:val="24"/>
          <w14:ligatures w14:val="standardContextual"/>
        </w:rPr>
        <w:t>1</w:t>
      </w:r>
      <w:r w:rsidRPr="00975081">
        <w:rPr>
          <w:rFonts w:ascii="Times New Roman" w:eastAsia="Aptos" w:hAnsi="Times New Roman" w:cs="Times New Roman"/>
          <w:kern w:val="2"/>
          <w:sz w:val="24"/>
          <w:szCs w:val="24"/>
          <w14:ligatures w14:val="standardContextual"/>
        </w:rPr>
        <w:t xml:space="preserve"> lentelę). </w:t>
      </w:r>
    </w:p>
    <w:p w14:paraId="56225DAD" w14:textId="77777777" w:rsidR="00975081" w:rsidRPr="00975081" w:rsidRDefault="00975081" w:rsidP="00975081">
      <w:pPr>
        <w:spacing w:after="0" w:line="240" w:lineRule="auto"/>
        <w:ind w:firstLine="426"/>
        <w:jc w:val="both"/>
        <w:rPr>
          <w:rFonts w:ascii="Times New Roman" w:eastAsia="Aptos" w:hAnsi="Times New Roman" w:cs="Times New Roman"/>
          <w:kern w:val="2"/>
          <w:sz w:val="24"/>
          <w:szCs w:val="24"/>
          <w14:ligatures w14:val="standardContextual"/>
        </w:rPr>
      </w:pPr>
      <w:r w:rsidRPr="00975081">
        <w:rPr>
          <w:rFonts w:ascii="Times New Roman" w:eastAsia="Aptos" w:hAnsi="Times New Roman" w:cs="Times New Roman"/>
          <w:kern w:val="2"/>
          <w:sz w:val="24"/>
          <w:szCs w:val="24"/>
          <w14:ligatures w14:val="standardContextual"/>
        </w:rPr>
        <w:lastRenderedPageBreak/>
        <w:t>Pastebima, kad iki FZ strategijos patvirtinimo FZ savivaldybės yra pradėjusios veiksmus įgyvendinant respondentų nurodytus patobulinimus, iš kurių paminėtini sprendimai – mažinti kelionės kainą (Akmenės r. sav., Joniškio r. sav., Kelmės r. sav., Radviliškio r. sav. vietinio susisiekimo maršrutais keleiviai vežami nemokamai arba už simbolinę kainą) ir Šiaulių m., Šiaulių r. bei Radviliškio r. savivaldybių diegiama vieningo elektroninio bilieto sistema projektu „Bendra, atvira elektroninio bilieto sistema Šiaulių regiono viešajame transporte“, ja kuriamas technologinis įrankis kartu su bendra viešosios paslaugos administravimo sistema, kuris leidžia kompleksiškai pagerinti didesnę dalį respondentų nurodytų sričių, įskaitant geresnį tvarkaraščio suderinimą su asmeniais poreikiais, didesnį greitį (dėl geresnio planavimo), vieną bilietą ir patogesnį informacijos pateikimą. Visgi, net ir įdiegus visus reikalingus patobulinimus, susijusius su technologijomis ir valdymu, atitinkamus pokyčius pradėjusiose Šiaulių m., Šiaulių r. bei Radviliškio r. savivaldybėse, išliks svarbių respondentų nurodomų infrastruktūros trūkumų (patogumas, arčiau namų (darbo) esanti stotelė ar stotis), kuriuos galima pašalinti tik modernizuojant autobusų stočių ir stotelių tinklą.</w:t>
      </w:r>
    </w:p>
    <w:p w14:paraId="7F70A616" w14:textId="77777777" w:rsidR="00975081" w:rsidRPr="00975081" w:rsidRDefault="00975081" w:rsidP="00975081">
      <w:pPr>
        <w:spacing w:before="120" w:after="60" w:line="278" w:lineRule="auto"/>
        <w:jc w:val="center"/>
        <w:rPr>
          <w:rFonts w:ascii="Times New Roman" w:eastAsia="Aptos" w:hAnsi="Times New Roman" w:cs="Times New Roman"/>
          <w:b/>
          <w:noProof/>
          <w:kern w:val="2"/>
          <w:sz w:val="24"/>
          <w:szCs w:val="24"/>
          <w14:ligatures w14:val="standardContextual"/>
        </w:rPr>
      </w:pPr>
      <w:r>
        <w:rPr>
          <w:rFonts w:ascii="Times New Roman" w:eastAsia="Aptos" w:hAnsi="Times New Roman" w:cs="Times New Roman"/>
          <w:noProof/>
          <w:kern w:val="2"/>
          <w:sz w:val="24"/>
          <w:szCs w:val="24"/>
          <w14:ligatures w14:val="standardContextual"/>
        </w:rPr>
        <w:t>1</w:t>
      </w:r>
      <w:r w:rsidRPr="00975081">
        <w:rPr>
          <w:rFonts w:ascii="Times New Roman" w:eastAsia="Aptos" w:hAnsi="Times New Roman" w:cs="Times New Roman"/>
          <w:noProof/>
          <w:kern w:val="2"/>
          <w:sz w:val="24"/>
          <w:szCs w:val="24"/>
          <w14:ligatures w14:val="standardContextual"/>
        </w:rPr>
        <w:t xml:space="preserve"> lentelė. </w:t>
      </w:r>
      <w:r w:rsidRPr="00975081">
        <w:rPr>
          <w:rFonts w:ascii="Times New Roman" w:eastAsia="Aptos" w:hAnsi="Times New Roman" w:cs="Times New Roman"/>
          <w:b/>
          <w:noProof/>
          <w:kern w:val="2"/>
          <w:sz w:val="24"/>
          <w:szCs w:val="24"/>
          <w14:ligatures w14:val="standardContextual"/>
        </w:rPr>
        <w:t>Nesinaudojančių viešuoju transportu respondentų nurodyti patobulinimai, galintys paskatinti naudotis viešuoju transportu</w:t>
      </w:r>
    </w:p>
    <w:tbl>
      <w:tblPr>
        <w:tblStyle w:val="Lentelstinklelisviesus"/>
        <w:tblW w:w="14511" w:type="dxa"/>
        <w:tblLayout w:type="fixed"/>
        <w:tblLook w:val="04A0" w:firstRow="1" w:lastRow="0" w:firstColumn="1" w:lastColumn="0" w:noHBand="0" w:noVBand="1"/>
      </w:tblPr>
      <w:tblGrid>
        <w:gridCol w:w="6290"/>
        <w:gridCol w:w="793"/>
        <w:gridCol w:w="283"/>
        <w:gridCol w:w="6437"/>
        <w:gridCol w:w="708"/>
      </w:tblGrid>
      <w:tr w:rsidR="00975081" w:rsidRPr="00975081" w14:paraId="6E72B02B"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C1E4F5"/>
            <w:noWrap/>
            <w:hideMark/>
          </w:tcPr>
          <w:p w14:paraId="1FA09DF1"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r w:rsidRPr="00975081">
              <w:rPr>
                <w:b/>
                <w:color w:val="0F4761"/>
                <w:kern w:val="2"/>
                <w:szCs w:val="24"/>
                <w:lang w:eastAsia="lt-LT"/>
                <w14:ligatures w14:val="standardContextual"/>
              </w:rPr>
              <w:t>Lietuva</w:t>
            </w:r>
          </w:p>
        </w:tc>
        <w:tc>
          <w:tcPr>
            <w:tcW w:w="793" w:type="dxa"/>
            <w:tcBorders>
              <w:top w:val="single" w:sz="4" w:space="0" w:color="auto"/>
              <w:left w:val="single" w:sz="4" w:space="0" w:color="auto"/>
              <w:bottom w:val="single" w:sz="4" w:space="0" w:color="auto"/>
              <w:right w:val="single" w:sz="4" w:space="0" w:color="auto"/>
            </w:tcBorders>
            <w:shd w:val="clear" w:color="auto" w:fill="C1E4F5"/>
            <w:noWrap/>
            <w:hideMark/>
          </w:tcPr>
          <w:p w14:paraId="6FD7FB71"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p>
        </w:tc>
        <w:tc>
          <w:tcPr>
            <w:tcW w:w="283" w:type="dxa"/>
            <w:tcBorders>
              <w:top w:val="single" w:sz="4" w:space="0" w:color="auto"/>
              <w:left w:val="single" w:sz="4" w:space="0" w:color="auto"/>
              <w:bottom w:val="single" w:sz="4" w:space="0" w:color="auto"/>
              <w:right w:val="single" w:sz="4" w:space="0" w:color="auto"/>
            </w:tcBorders>
            <w:shd w:val="clear" w:color="auto" w:fill="C1E4F5"/>
            <w:noWrap/>
            <w:hideMark/>
          </w:tcPr>
          <w:p w14:paraId="4BD61689"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p>
        </w:tc>
        <w:tc>
          <w:tcPr>
            <w:tcW w:w="7145" w:type="dxa"/>
            <w:gridSpan w:val="2"/>
            <w:tcBorders>
              <w:top w:val="single" w:sz="4" w:space="0" w:color="auto"/>
              <w:left w:val="single" w:sz="4" w:space="0" w:color="auto"/>
              <w:bottom w:val="single" w:sz="4" w:space="0" w:color="auto"/>
              <w:right w:val="single" w:sz="4" w:space="0" w:color="auto"/>
            </w:tcBorders>
            <w:shd w:val="clear" w:color="auto" w:fill="C1E4F5"/>
            <w:noWrap/>
            <w:hideMark/>
          </w:tcPr>
          <w:p w14:paraId="6F2B629A"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r w:rsidRPr="00975081">
              <w:rPr>
                <w:b/>
                <w:color w:val="0F4761"/>
                <w:kern w:val="2"/>
                <w:szCs w:val="24"/>
                <w:lang w:eastAsia="lt-LT"/>
                <w14:ligatures w14:val="standardContextual"/>
              </w:rPr>
              <w:t>Šiaulių regionas (FZ)</w:t>
            </w:r>
          </w:p>
        </w:tc>
      </w:tr>
      <w:tr w:rsidR="00975081" w:rsidRPr="00975081" w14:paraId="76E08B4E"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0DD5623" w14:textId="77777777" w:rsidR="00975081" w:rsidRPr="00975081" w:rsidRDefault="00975081" w:rsidP="00975081">
            <w:pPr>
              <w:rPr>
                <w:color w:val="000000"/>
                <w:szCs w:val="24"/>
                <w:lang w:eastAsia="lt-LT"/>
              </w:rPr>
            </w:pPr>
            <w:r w:rsidRPr="00975081">
              <w:rPr>
                <w:color w:val="000000"/>
                <w:szCs w:val="24"/>
                <w:lang w:eastAsia="lt-LT"/>
              </w:rPr>
              <w:t>Mažesnė kaina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063E4194" w14:textId="77777777" w:rsidR="00975081" w:rsidRPr="00975081" w:rsidRDefault="00975081" w:rsidP="00975081">
            <w:pPr>
              <w:jc w:val="center"/>
              <w:rPr>
                <w:color w:val="000000"/>
                <w:szCs w:val="24"/>
                <w:lang w:eastAsia="lt-LT"/>
              </w:rPr>
            </w:pPr>
            <w:r w:rsidRPr="00975081">
              <w:rPr>
                <w:color w:val="000000"/>
                <w:szCs w:val="24"/>
                <w:lang w:eastAsia="lt-LT"/>
              </w:rPr>
              <w:t>56%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D667B79"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F9B86FA" w14:textId="77777777" w:rsidR="00975081" w:rsidRPr="00975081" w:rsidRDefault="00975081" w:rsidP="00975081">
            <w:pPr>
              <w:rPr>
                <w:color w:val="000000"/>
                <w:szCs w:val="24"/>
                <w:lang w:eastAsia="lt-LT"/>
              </w:rPr>
            </w:pPr>
            <w:r w:rsidRPr="00975081">
              <w:rPr>
                <w:color w:val="000000"/>
                <w:szCs w:val="24"/>
                <w:lang w:eastAsia="lt-LT"/>
              </w:rPr>
              <w:t>Mažesnė kaina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0C96239A" w14:textId="77777777" w:rsidR="00975081" w:rsidRPr="00975081" w:rsidRDefault="00975081" w:rsidP="00975081">
            <w:pPr>
              <w:jc w:val="center"/>
              <w:rPr>
                <w:color w:val="000000"/>
                <w:szCs w:val="24"/>
                <w:lang w:eastAsia="lt-LT"/>
              </w:rPr>
            </w:pPr>
            <w:r w:rsidRPr="00975081">
              <w:rPr>
                <w:color w:val="000000"/>
                <w:szCs w:val="24"/>
                <w:lang w:eastAsia="lt-LT"/>
              </w:rPr>
              <w:t>56%</w:t>
            </w:r>
          </w:p>
        </w:tc>
      </w:tr>
      <w:tr w:rsidR="00975081" w:rsidRPr="00975081" w14:paraId="0852BE08"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1F4D30AA" w14:textId="77777777" w:rsidR="00975081" w:rsidRPr="00975081" w:rsidRDefault="00975081" w:rsidP="00975081">
            <w:pPr>
              <w:rPr>
                <w:color w:val="000000"/>
                <w:szCs w:val="24"/>
                <w:lang w:eastAsia="lt-LT"/>
              </w:rPr>
            </w:pPr>
            <w:r w:rsidRPr="00975081">
              <w:rPr>
                <w:color w:val="000000"/>
                <w:szCs w:val="24"/>
                <w:lang w:eastAsia="lt-LT"/>
              </w:rPr>
              <w:t>Dažnesni reisai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6F50B103" w14:textId="77777777" w:rsidR="00975081" w:rsidRPr="00975081" w:rsidRDefault="00975081" w:rsidP="00975081">
            <w:pPr>
              <w:jc w:val="center"/>
              <w:rPr>
                <w:color w:val="000000"/>
                <w:szCs w:val="24"/>
                <w:lang w:eastAsia="lt-LT"/>
              </w:rPr>
            </w:pPr>
            <w:r w:rsidRPr="00975081">
              <w:rPr>
                <w:color w:val="000000"/>
                <w:szCs w:val="24"/>
                <w:lang w:eastAsia="lt-LT"/>
              </w:rPr>
              <w:t>51%</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05A3B65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4968044" w14:textId="77777777" w:rsidR="00975081" w:rsidRPr="00975081" w:rsidRDefault="00975081" w:rsidP="00975081">
            <w:pPr>
              <w:rPr>
                <w:color w:val="000000"/>
                <w:szCs w:val="24"/>
                <w:lang w:eastAsia="lt-LT"/>
              </w:rPr>
            </w:pPr>
            <w:r w:rsidRPr="00975081">
              <w:rPr>
                <w:color w:val="000000"/>
                <w:szCs w:val="24"/>
                <w:lang w:eastAsia="lt-LT"/>
              </w:rPr>
              <w:t>Dažnesni reisai</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4CC3A30B" w14:textId="77777777" w:rsidR="00975081" w:rsidRPr="00975081" w:rsidRDefault="00975081" w:rsidP="00975081">
            <w:pPr>
              <w:jc w:val="center"/>
              <w:rPr>
                <w:color w:val="000000"/>
                <w:szCs w:val="24"/>
                <w:lang w:eastAsia="lt-LT"/>
              </w:rPr>
            </w:pPr>
            <w:r w:rsidRPr="00975081">
              <w:rPr>
                <w:color w:val="000000"/>
                <w:szCs w:val="24"/>
                <w:lang w:eastAsia="lt-LT"/>
              </w:rPr>
              <w:t>50%</w:t>
            </w:r>
          </w:p>
        </w:tc>
      </w:tr>
      <w:tr w:rsidR="00975081" w:rsidRPr="00975081" w14:paraId="5D6AD1F8"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950F4FF" w14:textId="77777777" w:rsidR="00975081" w:rsidRPr="00975081" w:rsidRDefault="00975081" w:rsidP="00975081">
            <w:pPr>
              <w:rPr>
                <w:color w:val="000000"/>
                <w:szCs w:val="24"/>
                <w:lang w:eastAsia="lt-LT"/>
              </w:rPr>
            </w:pPr>
            <w:r w:rsidRPr="00975081">
              <w:rPr>
                <w:color w:val="000000"/>
                <w:szCs w:val="24"/>
                <w:lang w:eastAsia="lt-LT"/>
              </w:rPr>
              <w:t>Patogumas, švara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61D3CE66" w14:textId="77777777" w:rsidR="00975081" w:rsidRPr="00975081" w:rsidRDefault="00975081" w:rsidP="00975081">
            <w:pPr>
              <w:jc w:val="center"/>
              <w:rPr>
                <w:color w:val="000000"/>
                <w:szCs w:val="24"/>
                <w:lang w:eastAsia="lt-LT"/>
              </w:rPr>
            </w:pPr>
            <w:r w:rsidRPr="00975081">
              <w:rPr>
                <w:color w:val="000000"/>
                <w:szCs w:val="24"/>
                <w:lang w:eastAsia="lt-LT"/>
              </w:rPr>
              <w:t>46%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5A21140"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057C70D6" w14:textId="77777777" w:rsidR="00975081" w:rsidRPr="00975081" w:rsidRDefault="00975081" w:rsidP="00975081">
            <w:pPr>
              <w:rPr>
                <w:color w:val="000000"/>
                <w:szCs w:val="24"/>
                <w:lang w:eastAsia="lt-LT"/>
              </w:rPr>
            </w:pPr>
            <w:r w:rsidRPr="00975081">
              <w:rPr>
                <w:color w:val="000000"/>
                <w:szCs w:val="24"/>
                <w:lang w:eastAsia="lt-LT"/>
              </w:rPr>
              <w:t>Patogumas, švara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2017825" w14:textId="77777777" w:rsidR="00975081" w:rsidRPr="00975081" w:rsidRDefault="00975081" w:rsidP="00975081">
            <w:pPr>
              <w:jc w:val="center"/>
              <w:rPr>
                <w:color w:val="000000"/>
                <w:szCs w:val="24"/>
                <w:lang w:eastAsia="lt-LT"/>
              </w:rPr>
            </w:pPr>
            <w:r w:rsidRPr="00975081">
              <w:rPr>
                <w:color w:val="000000"/>
                <w:szCs w:val="24"/>
                <w:lang w:eastAsia="lt-LT"/>
              </w:rPr>
              <w:t>35%</w:t>
            </w:r>
          </w:p>
        </w:tc>
      </w:tr>
      <w:tr w:rsidR="00975081" w:rsidRPr="00975081" w14:paraId="4AA14ADF"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6060F94" w14:textId="77777777" w:rsidR="00975081" w:rsidRPr="00975081" w:rsidRDefault="00975081" w:rsidP="00975081">
            <w:pPr>
              <w:rPr>
                <w:color w:val="000000"/>
                <w:szCs w:val="24"/>
                <w:lang w:eastAsia="lt-LT"/>
              </w:rPr>
            </w:pPr>
            <w:r w:rsidRPr="00975081">
              <w:rPr>
                <w:color w:val="000000"/>
                <w:szCs w:val="24"/>
                <w:lang w:eastAsia="lt-LT"/>
              </w:rPr>
              <w:t>Tvarkaraščio suderinimas su asmeniais poreikiais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11907D9B" w14:textId="77777777" w:rsidR="00975081" w:rsidRPr="00975081" w:rsidRDefault="00975081" w:rsidP="00975081">
            <w:pPr>
              <w:jc w:val="center"/>
              <w:rPr>
                <w:color w:val="000000"/>
                <w:szCs w:val="24"/>
                <w:lang w:eastAsia="lt-LT"/>
              </w:rPr>
            </w:pPr>
            <w:r w:rsidRPr="00975081">
              <w:rPr>
                <w:color w:val="000000"/>
                <w:szCs w:val="24"/>
                <w:lang w:eastAsia="lt-LT"/>
              </w:rPr>
              <w:t>44%</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6F2F58CE"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066ECB34" w14:textId="77777777" w:rsidR="00975081" w:rsidRPr="00975081" w:rsidRDefault="00975081" w:rsidP="00975081">
            <w:pPr>
              <w:rPr>
                <w:color w:val="000000"/>
                <w:szCs w:val="24"/>
                <w:lang w:eastAsia="lt-LT"/>
              </w:rPr>
            </w:pPr>
            <w:r w:rsidRPr="00975081">
              <w:rPr>
                <w:color w:val="000000"/>
                <w:szCs w:val="24"/>
                <w:lang w:eastAsia="lt-LT"/>
              </w:rPr>
              <w:t>Tvarkaraščio suderinimas su asmeniais poreikiais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637640D0" w14:textId="77777777" w:rsidR="00975081" w:rsidRPr="00975081" w:rsidRDefault="00975081" w:rsidP="00975081">
            <w:pPr>
              <w:jc w:val="center"/>
              <w:rPr>
                <w:color w:val="000000"/>
                <w:szCs w:val="24"/>
                <w:lang w:eastAsia="lt-LT"/>
              </w:rPr>
            </w:pPr>
            <w:r w:rsidRPr="00975081">
              <w:rPr>
                <w:color w:val="000000"/>
                <w:szCs w:val="24"/>
                <w:lang w:eastAsia="lt-LT"/>
              </w:rPr>
              <w:t>30%</w:t>
            </w:r>
          </w:p>
        </w:tc>
      </w:tr>
      <w:tr w:rsidR="00975081" w:rsidRPr="00975081" w14:paraId="39644A95"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28C228A7" w14:textId="77777777" w:rsidR="00975081" w:rsidRPr="00975081" w:rsidRDefault="00975081" w:rsidP="00975081">
            <w:pPr>
              <w:rPr>
                <w:color w:val="000000"/>
                <w:szCs w:val="24"/>
                <w:lang w:eastAsia="lt-LT"/>
              </w:rPr>
            </w:pPr>
            <w:r w:rsidRPr="00975081">
              <w:rPr>
                <w:color w:val="000000"/>
                <w:szCs w:val="24"/>
                <w:lang w:eastAsia="lt-LT"/>
              </w:rPr>
              <w:t>Arčiau namų (darbo) esanti stotelė ar stotis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3B9E47C4" w14:textId="77777777" w:rsidR="00975081" w:rsidRPr="00975081" w:rsidRDefault="00975081" w:rsidP="00975081">
            <w:pPr>
              <w:jc w:val="center"/>
              <w:rPr>
                <w:color w:val="000000"/>
                <w:szCs w:val="24"/>
                <w:lang w:eastAsia="lt-LT"/>
              </w:rPr>
            </w:pPr>
            <w:r w:rsidRPr="00975081">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233ED6A"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5D27D2B9" w14:textId="77777777" w:rsidR="00975081" w:rsidRPr="00975081" w:rsidRDefault="00975081" w:rsidP="00975081">
            <w:pPr>
              <w:rPr>
                <w:color w:val="000000"/>
                <w:szCs w:val="24"/>
                <w:lang w:eastAsia="lt-LT"/>
              </w:rPr>
            </w:pPr>
            <w:r w:rsidRPr="00975081">
              <w:rPr>
                <w:color w:val="000000"/>
                <w:szCs w:val="24"/>
                <w:lang w:eastAsia="lt-LT"/>
              </w:rPr>
              <w:t>Didesnis greitis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5BCBED87" w14:textId="77777777" w:rsidR="00975081" w:rsidRPr="00975081" w:rsidRDefault="00975081" w:rsidP="00975081">
            <w:pPr>
              <w:jc w:val="center"/>
              <w:rPr>
                <w:color w:val="000000"/>
                <w:szCs w:val="24"/>
                <w:lang w:eastAsia="lt-LT"/>
              </w:rPr>
            </w:pPr>
            <w:r w:rsidRPr="00975081">
              <w:rPr>
                <w:color w:val="000000"/>
                <w:szCs w:val="24"/>
                <w:lang w:eastAsia="lt-LT"/>
              </w:rPr>
              <w:t>22%</w:t>
            </w:r>
          </w:p>
        </w:tc>
      </w:tr>
      <w:tr w:rsidR="00975081" w:rsidRPr="00975081" w14:paraId="2C9F085D"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578DF73E" w14:textId="77777777" w:rsidR="00975081" w:rsidRPr="00975081" w:rsidRDefault="00975081" w:rsidP="00975081">
            <w:pPr>
              <w:rPr>
                <w:color w:val="000000"/>
                <w:szCs w:val="24"/>
                <w:lang w:eastAsia="lt-LT"/>
              </w:rPr>
            </w:pPr>
            <w:r w:rsidRPr="00975081">
              <w:rPr>
                <w:color w:val="000000"/>
                <w:szCs w:val="24"/>
                <w:lang w:eastAsia="lt-LT"/>
              </w:rPr>
              <w:t>Didesnis greitis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7C52D971" w14:textId="77777777" w:rsidR="00975081" w:rsidRPr="00975081" w:rsidRDefault="00975081" w:rsidP="00975081">
            <w:pPr>
              <w:jc w:val="center"/>
              <w:rPr>
                <w:color w:val="000000"/>
                <w:szCs w:val="24"/>
                <w:lang w:eastAsia="lt-LT"/>
              </w:rPr>
            </w:pPr>
            <w:r w:rsidRPr="00975081">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16CAEAD"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1175E89C" w14:textId="77777777" w:rsidR="00975081" w:rsidRPr="00975081" w:rsidRDefault="00975081" w:rsidP="00975081">
            <w:pPr>
              <w:rPr>
                <w:color w:val="000000"/>
                <w:szCs w:val="24"/>
                <w:lang w:eastAsia="lt-LT"/>
              </w:rPr>
            </w:pPr>
            <w:r w:rsidRPr="00975081">
              <w:rPr>
                <w:color w:val="000000"/>
                <w:szCs w:val="24"/>
                <w:lang w:eastAsia="lt-LT"/>
              </w:rPr>
              <w:t>Arčiau namų (darbo) esanti stotelė ar stotis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73696044" w14:textId="77777777" w:rsidR="00975081" w:rsidRPr="00975081" w:rsidRDefault="00975081" w:rsidP="00975081">
            <w:pPr>
              <w:jc w:val="center"/>
              <w:rPr>
                <w:color w:val="000000"/>
                <w:szCs w:val="24"/>
                <w:lang w:eastAsia="lt-LT"/>
              </w:rPr>
            </w:pPr>
            <w:r w:rsidRPr="00975081">
              <w:rPr>
                <w:color w:val="000000"/>
                <w:szCs w:val="24"/>
                <w:lang w:eastAsia="lt-LT"/>
              </w:rPr>
              <w:t>21%</w:t>
            </w:r>
          </w:p>
        </w:tc>
      </w:tr>
      <w:tr w:rsidR="00975081" w:rsidRPr="00975081" w14:paraId="66C8E046"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C10B4C5" w14:textId="77777777" w:rsidR="00975081" w:rsidRPr="00975081" w:rsidRDefault="00975081" w:rsidP="00975081">
            <w:pPr>
              <w:rPr>
                <w:color w:val="000000"/>
                <w:szCs w:val="24"/>
                <w:lang w:eastAsia="lt-LT"/>
              </w:rPr>
            </w:pPr>
            <w:r w:rsidRPr="00975081">
              <w:rPr>
                <w:color w:val="000000"/>
                <w:szCs w:val="24"/>
                <w:lang w:eastAsia="lt-LT"/>
              </w:rPr>
              <w:t>Galimybė persėsti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57F3D35D" w14:textId="77777777" w:rsidR="00975081" w:rsidRPr="00975081" w:rsidRDefault="00975081" w:rsidP="00975081">
            <w:pPr>
              <w:jc w:val="center"/>
              <w:rPr>
                <w:color w:val="000000"/>
                <w:szCs w:val="24"/>
                <w:lang w:eastAsia="lt-LT"/>
              </w:rPr>
            </w:pPr>
            <w:r w:rsidRPr="00975081">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00082E8"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6EAADC3D" w14:textId="77777777" w:rsidR="00975081" w:rsidRPr="00975081" w:rsidRDefault="00975081" w:rsidP="00975081">
            <w:pPr>
              <w:rPr>
                <w:color w:val="000000"/>
                <w:szCs w:val="24"/>
                <w:lang w:eastAsia="lt-LT"/>
              </w:rPr>
            </w:pPr>
            <w:r w:rsidRPr="00975081">
              <w:rPr>
                <w:color w:val="000000"/>
                <w:szCs w:val="24"/>
                <w:lang w:eastAsia="lt-LT"/>
              </w:rPr>
              <w:t>Vienas bilietas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2BD007D2" w14:textId="77777777" w:rsidR="00975081" w:rsidRPr="00975081" w:rsidRDefault="00975081" w:rsidP="00975081">
            <w:pPr>
              <w:jc w:val="center"/>
              <w:rPr>
                <w:color w:val="000000"/>
                <w:szCs w:val="24"/>
                <w:lang w:eastAsia="lt-LT"/>
              </w:rPr>
            </w:pPr>
            <w:r w:rsidRPr="00975081">
              <w:rPr>
                <w:color w:val="000000"/>
                <w:szCs w:val="24"/>
                <w:lang w:eastAsia="lt-LT"/>
              </w:rPr>
              <w:t>18%</w:t>
            </w:r>
          </w:p>
        </w:tc>
      </w:tr>
      <w:tr w:rsidR="00975081" w:rsidRPr="00975081" w14:paraId="48A7F6F5"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350C73B" w14:textId="77777777" w:rsidR="00975081" w:rsidRPr="00975081" w:rsidRDefault="00975081" w:rsidP="00975081">
            <w:pPr>
              <w:rPr>
                <w:color w:val="000000"/>
                <w:szCs w:val="24"/>
                <w:lang w:eastAsia="lt-LT"/>
              </w:rPr>
            </w:pPr>
            <w:r w:rsidRPr="00975081">
              <w:rPr>
                <w:color w:val="000000"/>
                <w:szCs w:val="24"/>
                <w:lang w:eastAsia="lt-LT"/>
              </w:rPr>
              <w:t>Vienas bilietas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0CF7E832" w14:textId="77777777" w:rsidR="00975081" w:rsidRPr="00975081" w:rsidRDefault="00975081" w:rsidP="00975081">
            <w:pPr>
              <w:jc w:val="center"/>
              <w:rPr>
                <w:color w:val="000000"/>
                <w:szCs w:val="24"/>
                <w:lang w:eastAsia="lt-LT"/>
              </w:rPr>
            </w:pPr>
            <w:r w:rsidRPr="00975081">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D937DC3"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3E4C7323" w14:textId="77777777" w:rsidR="00975081" w:rsidRPr="00975081" w:rsidRDefault="00975081" w:rsidP="00975081">
            <w:pPr>
              <w:rPr>
                <w:color w:val="000000"/>
                <w:szCs w:val="24"/>
                <w:lang w:eastAsia="lt-LT"/>
              </w:rPr>
            </w:pPr>
            <w:r w:rsidRPr="00975081">
              <w:rPr>
                <w:color w:val="000000"/>
                <w:szCs w:val="24"/>
                <w:lang w:eastAsia="lt-LT"/>
              </w:rPr>
              <w:t>Patogesnis informacijos pateikimas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5E9E2A1" w14:textId="77777777" w:rsidR="00975081" w:rsidRPr="00975081" w:rsidRDefault="00975081" w:rsidP="00975081">
            <w:pPr>
              <w:jc w:val="center"/>
              <w:rPr>
                <w:color w:val="000000"/>
                <w:szCs w:val="24"/>
                <w:lang w:eastAsia="lt-LT"/>
              </w:rPr>
            </w:pPr>
            <w:r w:rsidRPr="00975081">
              <w:rPr>
                <w:color w:val="000000"/>
                <w:szCs w:val="24"/>
                <w:lang w:eastAsia="lt-LT"/>
              </w:rPr>
              <w:t>16%</w:t>
            </w:r>
          </w:p>
        </w:tc>
      </w:tr>
      <w:tr w:rsidR="00975081" w:rsidRPr="00975081" w14:paraId="4E31C1FF"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6EB9DEE1" w14:textId="77777777" w:rsidR="00975081" w:rsidRPr="00975081" w:rsidRDefault="00975081" w:rsidP="00975081">
            <w:pPr>
              <w:rPr>
                <w:color w:val="000000"/>
                <w:szCs w:val="24"/>
                <w:lang w:eastAsia="lt-LT"/>
              </w:rPr>
            </w:pPr>
            <w:r w:rsidRPr="00975081">
              <w:rPr>
                <w:color w:val="000000"/>
                <w:szCs w:val="24"/>
                <w:lang w:eastAsia="lt-LT"/>
              </w:rPr>
              <w:t>Patogesnis informacijos pateikimas</w:t>
            </w:r>
          </w:p>
        </w:tc>
        <w:tc>
          <w:tcPr>
            <w:tcW w:w="793" w:type="dxa"/>
            <w:tcBorders>
              <w:top w:val="single" w:sz="4" w:space="0" w:color="auto"/>
              <w:left w:val="single" w:sz="4" w:space="0" w:color="auto"/>
              <w:bottom w:val="single" w:sz="4" w:space="0" w:color="auto"/>
              <w:right w:val="single" w:sz="4" w:space="0" w:color="auto"/>
            </w:tcBorders>
            <w:noWrap/>
            <w:hideMark/>
          </w:tcPr>
          <w:p w14:paraId="6BA861AF" w14:textId="77777777" w:rsidR="00975081" w:rsidRPr="00975081" w:rsidRDefault="00975081" w:rsidP="00975081">
            <w:pPr>
              <w:jc w:val="center"/>
              <w:rPr>
                <w:color w:val="000000"/>
                <w:szCs w:val="24"/>
                <w:lang w:eastAsia="lt-LT"/>
              </w:rPr>
            </w:pPr>
            <w:r w:rsidRPr="00975081">
              <w:rPr>
                <w:color w:val="000000"/>
                <w:szCs w:val="24"/>
                <w:lang w:eastAsia="lt-LT"/>
              </w:rPr>
              <w:t>24%</w:t>
            </w:r>
          </w:p>
        </w:tc>
        <w:tc>
          <w:tcPr>
            <w:tcW w:w="283" w:type="dxa"/>
            <w:tcBorders>
              <w:top w:val="single" w:sz="4" w:space="0" w:color="auto"/>
              <w:left w:val="single" w:sz="4" w:space="0" w:color="auto"/>
              <w:bottom w:val="single" w:sz="4" w:space="0" w:color="auto"/>
              <w:right w:val="single" w:sz="4" w:space="0" w:color="auto"/>
            </w:tcBorders>
            <w:noWrap/>
            <w:hideMark/>
          </w:tcPr>
          <w:p w14:paraId="35B871D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FF3CA92" w14:textId="77777777" w:rsidR="00975081" w:rsidRPr="00975081" w:rsidRDefault="00975081" w:rsidP="00975081">
            <w:pPr>
              <w:rPr>
                <w:color w:val="000000"/>
                <w:szCs w:val="24"/>
                <w:lang w:eastAsia="lt-LT"/>
              </w:rPr>
            </w:pPr>
            <w:r w:rsidRPr="00975081">
              <w:rPr>
                <w:color w:val="000000"/>
                <w:szCs w:val="24"/>
                <w:lang w:eastAsia="lt-LT"/>
              </w:rPr>
              <w:t>Galimybė persėsti</w:t>
            </w:r>
          </w:p>
        </w:tc>
        <w:tc>
          <w:tcPr>
            <w:tcW w:w="708" w:type="dxa"/>
            <w:tcBorders>
              <w:top w:val="single" w:sz="4" w:space="0" w:color="auto"/>
              <w:left w:val="single" w:sz="4" w:space="0" w:color="auto"/>
              <w:bottom w:val="single" w:sz="4" w:space="0" w:color="auto"/>
              <w:right w:val="single" w:sz="4" w:space="0" w:color="auto"/>
            </w:tcBorders>
            <w:noWrap/>
            <w:hideMark/>
          </w:tcPr>
          <w:p w14:paraId="46AF4D35" w14:textId="77777777" w:rsidR="00975081" w:rsidRPr="00975081" w:rsidRDefault="00975081" w:rsidP="00975081">
            <w:pPr>
              <w:jc w:val="center"/>
              <w:rPr>
                <w:color w:val="000000"/>
                <w:szCs w:val="24"/>
                <w:lang w:eastAsia="lt-LT"/>
              </w:rPr>
            </w:pPr>
            <w:r w:rsidRPr="00975081">
              <w:rPr>
                <w:color w:val="000000"/>
                <w:szCs w:val="24"/>
                <w:lang w:eastAsia="lt-LT"/>
              </w:rPr>
              <w:t>13%</w:t>
            </w:r>
          </w:p>
        </w:tc>
      </w:tr>
      <w:tr w:rsidR="00975081" w:rsidRPr="00975081" w14:paraId="4835AA44"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65EC2202" w14:textId="77777777" w:rsidR="00975081" w:rsidRPr="00975081" w:rsidRDefault="00975081" w:rsidP="00975081">
            <w:pPr>
              <w:rPr>
                <w:color w:val="000000"/>
                <w:szCs w:val="24"/>
                <w:lang w:eastAsia="lt-LT"/>
              </w:rPr>
            </w:pPr>
            <w:r w:rsidRPr="00975081">
              <w:rPr>
                <w:color w:val="000000"/>
                <w:szCs w:val="24"/>
                <w:lang w:eastAsia="lt-LT"/>
              </w:rPr>
              <w:t>Ekologiškos transporto priemonės</w:t>
            </w:r>
          </w:p>
        </w:tc>
        <w:tc>
          <w:tcPr>
            <w:tcW w:w="793" w:type="dxa"/>
            <w:tcBorders>
              <w:top w:val="single" w:sz="4" w:space="0" w:color="auto"/>
              <w:left w:val="single" w:sz="4" w:space="0" w:color="auto"/>
              <w:bottom w:val="single" w:sz="4" w:space="0" w:color="auto"/>
              <w:right w:val="single" w:sz="4" w:space="0" w:color="auto"/>
            </w:tcBorders>
            <w:noWrap/>
            <w:hideMark/>
          </w:tcPr>
          <w:p w14:paraId="2EE1A6C8" w14:textId="77777777" w:rsidR="00975081" w:rsidRPr="00975081" w:rsidRDefault="00975081" w:rsidP="00975081">
            <w:pPr>
              <w:jc w:val="center"/>
              <w:rPr>
                <w:color w:val="000000"/>
                <w:szCs w:val="24"/>
                <w:lang w:eastAsia="lt-LT"/>
              </w:rPr>
            </w:pPr>
            <w:r w:rsidRPr="00975081">
              <w:rPr>
                <w:color w:val="000000"/>
                <w:szCs w:val="24"/>
                <w:lang w:eastAsia="lt-LT"/>
              </w:rPr>
              <w:t>20%</w:t>
            </w:r>
          </w:p>
        </w:tc>
        <w:tc>
          <w:tcPr>
            <w:tcW w:w="283" w:type="dxa"/>
            <w:tcBorders>
              <w:top w:val="single" w:sz="4" w:space="0" w:color="auto"/>
              <w:left w:val="single" w:sz="4" w:space="0" w:color="auto"/>
              <w:bottom w:val="single" w:sz="4" w:space="0" w:color="auto"/>
              <w:right w:val="single" w:sz="4" w:space="0" w:color="auto"/>
            </w:tcBorders>
            <w:noWrap/>
            <w:hideMark/>
          </w:tcPr>
          <w:p w14:paraId="21C80A6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12437FF6" w14:textId="77777777" w:rsidR="00975081" w:rsidRPr="00975081" w:rsidRDefault="00975081" w:rsidP="00975081">
            <w:pPr>
              <w:rPr>
                <w:color w:val="000000"/>
                <w:szCs w:val="24"/>
                <w:lang w:eastAsia="lt-LT"/>
              </w:rPr>
            </w:pPr>
            <w:r w:rsidRPr="00975081">
              <w:rPr>
                <w:color w:val="000000"/>
                <w:szCs w:val="24"/>
                <w:lang w:eastAsia="lt-LT"/>
              </w:rPr>
              <w:t>Ekologiškos transporto priemonės</w:t>
            </w:r>
          </w:p>
        </w:tc>
        <w:tc>
          <w:tcPr>
            <w:tcW w:w="708" w:type="dxa"/>
            <w:tcBorders>
              <w:top w:val="single" w:sz="4" w:space="0" w:color="auto"/>
              <w:left w:val="single" w:sz="4" w:space="0" w:color="auto"/>
              <w:bottom w:val="single" w:sz="4" w:space="0" w:color="auto"/>
              <w:right w:val="single" w:sz="4" w:space="0" w:color="auto"/>
            </w:tcBorders>
            <w:noWrap/>
            <w:hideMark/>
          </w:tcPr>
          <w:p w14:paraId="4290CDD8" w14:textId="77777777" w:rsidR="00975081" w:rsidRPr="00975081" w:rsidRDefault="00975081" w:rsidP="00975081">
            <w:pPr>
              <w:jc w:val="center"/>
              <w:rPr>
                <w:color w:val="000000"/>
                <w:szCs w:val="24"/>
                <w:lang w:eastAsia="lt-LT"/>
              </w:rPr>
            </w:pPr>
            <w:r w:rsidRPr="00975081">
              <w:rPr>
                <w:color w:val="000000"/>
                <w:szCs w:val="24"/>
                <w:lang w:eastAsia="lt-LT"/>
              </w:rPr>
              <w:t>12%</w:t>
            </w:r>
          </w:p>
        </w:tc>
      </w:tr>
      <w:tr w:rsidR="00975081" w:rsidRPr="00975081" w14:paraId="3D0072D0"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4DD1C187" w14:textId="77777777" w:rsidR="00975081" w:rsidRPr="00975081" w:rsidRDefault="00975081" w:rsidP="00975081">
            <w:pPr>
              <w:rPr>
                <w:color w:val="000000"/>
                <w:szCs w:val="24"/>
                <w:lang w:eastAsia="lt-LT"/>
              </w:rPr>
            </w:pPr>
            <w:r w:rsidRPr="00975081">
              <w:rPr>
                <w:color w:val="000000"/>
                <w:szCs w:val="24"/>
                <w:lang w:eastAsia="lt-LT"/>
              </w:rPr>
              <w:t>Niekas iš išvardintų</w:t>
            </w:r>
          </w:p>
        </w:tc>
        <w:tc>
          <w:tcPr>
            <w:tcW w:w="793" w:type="dxa"/>
            <w:tcBorders>
              <w:top w:val="single" w:sz="4" w:space="0" w:color="auto"/>
              <w:left w:val="single" w:sz="4" w:space="0" w:color="auto"/>
              <w:bottom w:val="single" w:sz="4" w:space="0" w:color="auto"/>
              <w:right w:val="single" w:sz="4" w:space="0" w:color="auto"/>
            </w:tcBorders>
            <w:noWrap/>
            <w:hideMark/>
          </w:tcPr>
          <w:p w14:paraId="02FA352F" w14:textId="77777777" w:rsidR="00975081" w:rsidRPr="00975081" w:rsidRDefault="00975081" w:rsidP="00975081">
            <w:pPr>
              <w:jc w:val="center"/>
              <w:rPr>
                <w:color w:val="000000"/>
                <w:szCs w:val="24"/>
                <w:lang w:eastAsia="lt-LT"/>
              </w:rPr>
            </w:pPr>
            <w:r w:rsidRPr="00975081">
              <w:rPr>
                <w:color w:val="000000"/>
                <w:szCs w:val="24"/>
                <w:lang w:eastAsia="lt-LT"/>
              </w:rPr>
              <w:t>19%</w:t>
            </w:r>
          </w:p>
        </w:tc>
        <w:tc>
          <w:tcPr>
            <w:tcW w:w="283" w:type="dxa"/>
            <w:tcBorders>
              <w:top w:val="single" w:sz="4" w:space="0" w:color="auto"/>
              <w:left w:val="single" w:sz="4" w:space="0" w:color="auto"/>
              <w:bottom w:val="single" w:sz="4" w:space="0" w:color="auto"/>
              <w:right w:val="single" w:sz="4" w:space="0" w:color="auto"/>
            </w:tcBorders>
            <w:noWrap/>
            <w:hideMark/>
          </w:tcPr>
          <w:p w14:paraId="53D6F71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8D1C482" w14:textId="77777777" w:rsidR="00975081" w:rsidRPr="00975081" w:rsidRDefault="00975081" w:rsidP="00975081">
            <w:pPr>
              <w:rPr>
                <w:color w:val="000000"/>
                <w:szCs w:val="24"/>
                <w:lang w:eastAsia="lt-LT"/>
              </w:rPr>
            </w:pPr>
            <w:r w:rsidRPr="00975081">
              <w:rPr>
                <w:color w:val="000000"/>
                <w:szCs w:val="24"/>
                <w:lang w:eastAsia="lt-LT"/>
              </w:rPr>
              <w:t>Kiti patobulinimai (kava, internetas, gabenti dviratį ar gyvūną)</w:t>
            </w:r>
          </w:p>
        </w:tc>
        <w:tc>
          <w:tcPr>
            <w:tcW w:w="708" w:type="dxa"/>
            <w:tcBorders>
              <w:top w:val="single" w:sz="4" w:space="0" w:color="auto"/>
              <w:left w:val="single" w:sz="4" w:space="0" w:color="auto"/>
              <w:bottom w:val="single" w:sz="4" w:space="0" w:color="auto"/>
              <w:right w:val="single" w:sz="4" w:space="0" w:color="auto"/>
            </w:tcBorders>
            <w:noWrap/>
            <w:hideMark/>
          </w:tcPr>
          <w:p w14:paraId="226CA4F1" w14:textId="77777777" w:rsidR="00975081" w:rsidRPr="00975081" w:rsidRDefault="00975081" w:rsidP="00975081">
            <w:pPr>
              <w:jc w:val="center"/>
              <w:rPr>
                <w:color w:val="000000"/>
                <w:szCs w:val="24"/>
                <w:lang w:eastAsia="lt-LT"/>
              </w:rPr>
            </w:pPr>
            <w:r w:rsidRPr="00975081">
              <w:rPr>
                <w:color w:val="000000"/>
                <w:szCs w:val="24"/>
                <w:lang w:eastAsia="lt-LT"/>
              </w:rPr>
              <w:t>10%</w:t>
            </w:r>
          </w:p>
        </w:tc>
      </w:tr>
      <w:tr w:rsidR="00975081" w:rsidRPr="00975081" w14:paraId="7A7FB259"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5541776B" w14:textId="77777777" w:rsidR="00975081" w:rsidRPr="00975081" w:rsidRDefault="00975081" w:rsidP="00975081">
            <w:pPr>
              <w:rPr>
                <w:color w:val="000000"/>
                <w:szCs w:val="24"/>
                <w:lang w:eastAsia="lt-LT"/>
              </w:rPr>
            </w:pPr>
            <w:r w:rsidRPr="00975081">
              <w:rPr>
                <w:color w:val="000000"/>
                <w:szCs w:val="24"/>
                <w:lang w:eastAsia="lt-LT"/>
              </w:rPr>
              <w:t>Kiti patobulinimai (kava, internetas, gabenti dviratį ar gyvūną)</w:t>
            </w:r>
          </w:p>
        </w:tc>
        <w:tc>
          <w:tcPr>
            <w:tcW w:w="793" w:type="dxa"/>
            <w:tcBorders>
              <w:top w:val="single" w:sz="4" w:space="0" w:color="auto"/>
              <w:left w:val="single" w:sz="4" w:space="0" w:color="auto"/>
              <w:bottom w:val="single" w:sz="4" w:space="0" w:color="auto"/>
              <w:right w:val="single" w:sz="4" w:space="0" w:color="auto"/>
            </w:tcBorders>
            <w:noWrap/>
            <w:hideMark/>
          </w:tcPr>
          <w:p w14:paraId="4B8F2640" w14:textId="77777777" w:rsidR="00975081" w:rsidRPr="00975081" w:rsidRDefault="00975081" w:rsidP="00975081">
            <w:pPr>
              <w:jc w:val="center"/>
              <w:rPr>
                <w:color w:val="000000"/>
                <w:szCs w:val="24"/>
                <w:lang w:eastAsia="lt-LT"/>
              </w:rPr>
            </w:pPr>
            <w:r w:rsidRPr="00975081">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4DBB520C"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2647664F" w14:textId="77777777" w:rsidR="00975081" w:rsidRPr="00975081" w:rsidRDefault="00975081" w:rsidP="00975081">
            <w:pPr>
              <w:rPr>
                <w:color w:val="000000"/>
                <w:szCs w:val="24"/>
                <w:lang w:eastAsia="lt-LT"/>
              </w:rPr>
            </w:pPr>
            <w:r w:rsidRPr="00975081">
              <w:rPr>
                <w:color w:val="000000"/>
                <w:szCs w:val="24"/>
                <w:lang w:eastAsia="lt-LT"/>
              </w:rPr>
              <w:t>Mandagesnis aptarnavimas</w:t>
            </w:r>
          </w:p>
        </w:tc>
        <w:tc>
          <w:tcPr>
            <w:tcW w:w="708" w:type="dxa"/>
            <w:tcBorders>
              <w:top w:val="single" w:sz="4" w:space="0" w:color="auto"/>
              <w:left w:val="single" w:sz="4" w:space="0" w:color="auto"/>
              <w:bottom w:val="single" w:sz="4" w:space="0" w:color="auto"/>
              <w:right w:val="single" w:sz="4" w:space="0" w:color="auto"/>
            </w:tcBorders>
            <w:noWrap/>
            <w:hideMark/>
          </w:tcPr>
          <w:p w14:paraId="1C2CB746" w14:textId="77777777" w:rsidR="00975081" w:rsidRPr="00975081" w:rsidRDefault="00975081" w:rsidP="00975081">
            <w:pPr>
              <w:jc w:val="center"/>
              <w:rPr>
                <w:color w:val="000000"/>
                <w:szCs w:val="24"/>
                <w:lang w:eastAsia="lt-LT"/>
              </w:rPr>
            </w:pPr>
            <w:r w:rsidRPr="00975081">
              <w:rPr>
                <w:color w:val="000000"/>
                <w:szCs w:val="24"/>
                <w:lang w:eastAsia="lt-LT"/>
              </w:rPr>
              <w:t>9%</w:t>
            </w:r>
          </w:p>
        </w:tc>
      </w:tr>
      <w:tr w:rsidR="00975081" w:rsidRPr="00975081" w14:paraId="6677DF2F"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0FE9E9D6" w14:textId="77777777" w:rsidR="00975081" w:rsidRPr="00975081" w:rsidRDefault="00975081" w:rsidP="00975081">
            <w:pPr>
              <w:rPr>
                <w:color w:val="000000"/>
                <w:szCs w:val="24"/>
                <w:lang w:eastAsia="lt-LT"/>
              </w:rPr>
            </w:pPr>
            <w:r w:rsidRPr="00975081">
              <w:rPr>
                <w:color w:val="000000"/>
                <w:szCs w:val="24"/>
                <w:lang w:eastAsia="lt-LT"/>
              </w:rPr>
              <w:t>Mandagesnis aptarnavimas</w:t>
            </w:r>
          </w:p>
        </w:tc>
        <w:tc>
          <w:tcPr>
            <w:tcW w:w="793" w:type="dxa"/>
            <w:tcBorders>
              <w:top w:val="single" w:sz="4" w:space="0" w:color="auto"/>
              <w:left w:val="single" w:sz="4" w:space="0" w:color="auto"/>
              <w:bottom w:val="single" w:sz="4" w:space="0" w:color="auto"/>
              <w:right w:val="single" w:sz="4" w:space="0" w:color="auto"/>
            </w:tcBorders>
            <w:noWrap/>
            <w:hideMark/>
          </w:tcPr>
          <w:p w14:paraId="1BBC60A1" w14:textId="77777777" w:rsidR="00975081" w:rsidRPr="00975081" w:rsidRDefault="00975081" w:rsidP="00975081">
            <w:pPr>
              <w:jc w:val="center"/>
              <w:rPr>
                <w:color w:val="000000"/>
                <w:szCs w:val="24"/>
                <w:lang w:eastAsia="lt-LT"/>
              </w:rPr>
            </w:pPr>
            <w:r w:rsidRPr="00975081">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24D3C892"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BC258D6" w14:textId="77777777" w:rsidR="00975081" w:rsidRPr="00975081" w:rsidRDefault="00975081" w:rsidP="00975081">
            <w:pPr>
              <w:rPr>
                <w:color w:val="000000"/>
                <w:szCs w:val="24"/>
                <w:lang w:eastAsia="lt-LT"/>
              </w:rPr>
            </w:pPr>
            <w:r w:rsidRPr="00975081">
              <w:rPr>
                <w:color w:val="000000"/>
                <w:szCs w:val="24"/>
                <w:lang w:eastAsia="lt-LT"/>
              </w:rPr>
              <w:t>Mažiau gedimų ir vėlavimų</w:t>
            </w:r>
          </w:p>
        </w:tc>
        <w:tc>
          <w:tcPr>
            <w:tcW w:w="708" w:type="dxa"/>
            <w:tcBorders>
              <w:top w:val="single" w:sz="4" w:space="0" w:color="auto"/>
              <w:left w:val="single" w:sz="4" w:space="0" w:color="auto"/>
              <w:bottom w:val="single" w:sz="4" w:space="0" w:color="auto"/>
              <w:right w:val="single" w:sz="4" w:space="0" w:color="auto"/>
            </w:tcBorders>
            <w:noWrap/>
            <w:hideMark/>
          </w:tcPr>
          <w:p w14:paraId="19D6F4BE" w14:textId="77777777" w:rsidR="00975081" w:rsidRPr="00975081" w:rsidRDefault="00975081" w:rsidP="00975081">
            <w:pPr>
              <w:jc w:val="center"/>
              <w:rPr>
                <w:color w:val="000000"/>
                <w:szCs w:val="24"/>
                <w:lang w:eastAsia="lt-LT"/>
              </w:rPr>
            </w:pPr>
            <w:r w:rsidRPr="00975081">
              <w:rPr>
                <w:color w:val="000000"/>
                <w:szCs w:val="24"/>
                <w:lang w:eastAsia="lt-LT"/>
              </w:rPr>
              <w:t>9%</w:t>
            </w:r>
          </w:p>
        </w:tc>
      </w:tr>
      <w:tr w:rsidR="00975081" w:rsidRPr="00975081" w14:paraId="15518306"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1FB9F6D4" w14:textId="77777777" w:rsidR="00975081" w:rsidRPr="00975081" w:rsidRDefault="00975081" w:rsidP="00975081">
            <w:pPr>
              <w:rPr>
                <w:color w:val="000000"/>
                <w:szCs w:val="24"/>
                <w:lang w:eastAsia="lt-LT"/>
              </w:rPr>
            </w:pPr>
            <w:r w:rsidRPr="00975081">
              <w:rPr>
                <w:color w:val="000000"/>
                <w:szCs w:val="24"/>
                <w:lang w:eastAsia="lt-LT"/>
              </w:rPr>
              <w:t>Mažiau gedimų ir vėlavimų</w:t>
            </w:r>
          </w:p>
        </w:tc>
        <w:tc>
          <w:tcPr>
            <w:tcW w:w="793" w:type="dxa"/>
            <w:tcBorders>
              <w:top w:val="single" w:sz="4" w:space="0" w:color="auto"/>
              <w:left w:val="single" w:sz="4" w:space="0" w:color="auto"/>
              <w:bottom w:val="single" w:sz="4" w:space="0" w:color="auto"/>
              <w:right w:val="single" w:sz="4" w:space="0" w:color="auto"/>
            </w:tcBorders>
            <w:noWrap/>
            <w:hideMark/>
          </w:tcPr>
          <w:p w14:paraId="3C3ED3F2" w14:textId="77777777" w:rsidR="00975081" w:rsidRPr="00975081" w:rsidRDefault="00975081" w:rsidP="00975081">
            <w:pPr>
              <w:jc w:val="center"/>
              <w:rPr>
                <w:color w:val="000000"/>
                <w:szCs w:val="24"/>
                <w:lang w:eastAsia="lt-LT"/>
              </w:rPr>
            </w:pPr>
            <w:r w:rsidRPr="00975081">
              <w:rPr>
                <w:color w:val="000000"/>
                <w:szCs w:val="24"/>
                <w:lang w:eastAsia="lt-LT"/>
              </w:rPr>
              <w:t>16%</w:t>
            </w:r>
          </w:p>
        </w:tc>
        <w:tc>
          <w:tcPr>
            <w:tcW w:w="283" w:type="dxa"/>
            <w:tcBorders>
              <w:top w:val="single" w:sz="4" w:space="0" w:color="auto"/>
              <w:left w:val="single" w:sz="4" w:space="0" w:color="auto"/>
              <w:bottom w:val="single" w:sz="4" w:space="0" w:color="auto"/>
              <w:right w:val="single" w:sz="4" w:space="0" w:color="auto"/>
            </w:tcBorders>
            <w:noWrap/>
            <w:hideMark/>
          </w:tcPr>
          <w:p w14:paraId="5155B5D7"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02DEB85" w14:textId="77777777" w:rsidR="00975081" w:rsidRPr="00975081" w:rsidRDefault="00975081" w:rsidP="00975081">
            <w:pPr>
              <w:rPr>
                <w:color w:val="000000"/>
                <w:szCs w:val="24"/>
                <w:lang w:eastAsia="lt-LT"/>
              </w:rPr>
            </w:pPr>
            <w:r w:rsidRPr="00975081">
              <w:rPr>
                <w:color w:val="000000"/>
                <w:szCs w:val="24"/>
                <w:lang w:eastAsia="lt-LT"/>
              </w:rPr>
              <w:t>Niekas iš išvardintų</w:t>
            </w:r>
          </w:p>
        </w:tc>
        <w:tc>
          <w:tcPr>
            <w:tcW w:w="708" w:type="dxa"/>
            <w:tcBorders>
              <w:top w:val="single" w:sz="4" w:space="0" w:color="auto"/>
              <w:left w:val="single" w:sz="4" w:space="0" w:color="auto"/>
              <w:bottom w:val="single" w:sz="4" w:space="0" w:color="auto"/>
              <w:right w:val="single" w:sz="4" w:space="0" w:color="auto"/>
            </w:tcBorders>
            <w:noWrap/>
            <w:hideMark/>
          </w:tcPr>
          <w:p w14:paraId="5CB1352A" w14:textId="77777777" w:rsidR="00975081" w:rsidRPr="00975081" w:rsidRDefault="00975081" w:rsidP="00975081">
            <w:pPr>
              <w:jc w:val="center"/>
              <w:rPr>
                <w:color w:val="000000"/>
                <w:szCs w:val="24"/>
                <w:lang w:eastAsia="lt-LT"/>
              </w:rPr>
            </w:pPr>
            <w:r w:rsidRPr="00975081">
              <w:rPr>
                <w:color w:val="000000"/>
                <w:szCs w:val="24"/>
                <w:lang w:eastAsia="lt-LT"/>
              </w:rPr>
              <w:t>8%</w:t>
            </w:r>
          </w:p>
        </w:tc>
      </w:tr>
      <w:tr w:rsidR="00975081" w:rsidRPr="00975081" w14:paraId="734D5C95" w14:textId="77777777" w:rsidTr="00002EE8">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731C2CD5" w14:textId="77777777" w:rsidR="00975081" w:rsidRPr="00975081" w:rsidRDefault="00975081" w:rsidP="00975081">
            <w:pPr>
              <w:rPr>
                <w:color w:val="000000"/>
                <w:szCs w:val="24"/>
                <w:lang w:eastAsia="lt-LT"/>
              </w:rPr>
            </w:pPr>
            <w:r w:rsidRPr="00975081">
              <w:rPr>
                <w:color w:val="000000"/>
                <w:szCs w:val="24"/>
                <w:lang w:eastAsia="lt-LT"/>
              </w:rPr>
              <w:t>Universalus dizainas</w:t>
            </w:r>
          </w:p>
        </w:tc>
        <w:tc>
          <w:tcPr>
            <w:tcW w:w="793" w:type="dxa"/>
            <w:tcBorders>
              <w:top w:val="single" w:sz="4" w:space="0" w:color="auto"/>
              <w:left w:val="single" w:sz="4" w:space="0" w:color="auto"/>
              <w:bottom w:val="single" w:sz="4" w:space="0" w:color="auto"/>
              <w:right w:val="single" w:sz="4" w:space="0" w:color="auto"/>
            </w:tcBorders>
            <w:noWrap/>
            <w:hideMark/>
          </w:tcPr>
          <w:p w14:paraId="1AF0D54D" w14:textId="77777777" w:rsidR="00975081" w:rsidRPr="00975081" w:rsidRDefault="00975081" w:rsidP="00975081">
            <w:pPr>
              <w:jc w:val="center"/>
              <w:rPr>
                <w:color w:val="000000"/>
                <w:szCs w:val="24"/>
                <w:lang w:eastAsia="lt-LT"/>
              </w:rPr>
            </w:pPr>
            <w:r w:rsidRPr="00975081">
              <w:rPr>
                <w:color w:val="000000"/>
                <w:szCs w:val="24"/>
                <w:lang w:eastAsia="lt-LT"/>
              </w:rPr>
              <w:t>9%</w:t>
            </w:r>
          </w:p>
        </w:tc>
        <w:tc>
          <w:tcPr>
            <w:tcW w:w="283" w:type="dxa"/>
            <w:tcBorders>
              <w:top w:val="single" w:sz="4" w:space="0" w:color="auto"/>
              <w:left w:val="single" w:sz="4" w:space="0" w:color="auto"/>
              <w:bottom w:val="single" w:sz="4" w:space="0" w:color="auto"/>
              <w:right w:val="single" w:sz="4" w:space="0" w:color="auto"/>
            </w:tcBorders>
            <w:noWrap/>
            <w:hideMark/>
          </w:tcPr>
          <w:p w14:paraId="2433B06F"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E045469" w14:textId="77777777" w:rsidR="00975081" w:rsidRPr="00975081" w:rsidRDefault="00975081" w:rsidP="00975081">
            <w:pPr>
              <w:rPr>
                <w:color w:val="000000"/>
                <w:szCs w:val="24"/>
                <w:lang w:eastAsia="lt-LT"/>
              </w:rPr>
            </w:pPr>
            <w:r w:rsidRPr="00975081">
              <w:rPr>
                <w:color w:val="000000"/>
                <w:szCs w:val="24"/>
                <w:lang w:eastAsia="lt-LT"/>
              </w:rPr>
              <w:t>Universalus dizainas</w:t>
            </w:r>
          </w:p>
        </w:tc>
        <w:tc>
          <w:tcPr>
            <w:tcW w:w="708" w:type="dxa"/>
            <w:tcBorders>
              <w:top w:val="single" w:sz="4" w:space="0" w:color="auto"/>
              <w:left w:val="single" w:sz="4" w:space="0" w:color="auto"/>
              <w:bottom w:val="single" w:sz="4" w:space="0" w:color="auto"/>
              <w:right w:val="single" w:sz="4" w:space="0" w:color="auto"/>
            </w:tcBorders>
            <w:noWrap/>
            <w:hideMark/>
          </w:tcPr>
          <w:p w14:paraId="372721ED" w14:textId="77777777" w:rsidR="00975081" w:rsidRPr="00975081" w:rsidRDefault="00975081" w:rsidP="00975081">
            <w:pPr>
              <w:jc w:val="center"/>
              <w:rPr>
                <w:color w:val="000000"/>
                <w:szCs w:val="24"/>
                <w:lang w:eastAsia="lt-LT"/>
              </w:rPr>
            </w:pPr>
            <w:r w:rsidRPr="00975081">
              <w:rPr>
                <w:color w:val="000000"/>
                <w:szCs w:val="24"/>
                <w:lang w:eastAsia="lt-LT"/>
              </w:rPr>
              <w:t>5%</w:t>
            </w:r>
          </w:p>
        </w:tc>
      </w:tr>
    </w:tbl>
    <w:p w14:paraId="79E5B803" w14:textId="77777777" w:rsidR="00975081" w:rsidRPr="00975081" w:rsidRDefault="00975081" w:rsidP="00975081">
      <w:pPr>
        <w:spacing w:after="0" w:line="240" w:lineRule="auto"/>
        <w:ind w:firstLine="341"/>
        <w:jc w:val="both"/>
        <w:rPr>
          <w:rFonts w:ascii="Times New Roman" w:eastAsia="Times New Roman" w:hAnsi="Times New Roman" w:cs="Times New Roman"/>
          <w:sz w:val="16"/>
          <w:szCs w:val="16"/>
          <w:lang w:eastAsia="lt-LT"/>
        </w:rPr>
      </w:pPr>
    </w:p>
    <w:p w14:paraId="7CD13CE7" w14:textId="77777777" w:rsidR="00975081" w:rsidRPr="00975081" w:rsidRDefault="00975081" w:rsidP="00975081">
      <w:pPr>
        <w:spacing w:after="60" w:line="240" w:lineRule="auto"/>
        <w:ind w:firstLine="341"/>
        <w:jc w:val="both"/>
        <w:rPr>
          <w:rFonts w:ascii="Times New Roman" w:eastAsia="Times New Roman" w:hAnsi="Times New Roman" w:cs="Times New Roman"/>
          <w:color w:val="000000"/>
          <w:sz w:val="24"/>
          <w:szCs w:val="20"/>
          <w:lang w:eastAsia="lt-LT"/>
        </w:rPr>
      </w:pPr>
      <w:r>
        <w:rPr>
          <w:rFonts w:ascii="Times New Roman" w:eastAsia="Times New Roman" w:hAnsi="Times New Roman" w:cs="Times New Roman"/>
          <w:sz w:val="24"/>
          <w:szCs w:val="20"/>
          <w:lang w:eastAsia="lt-LT"/>
        </w:rPr>
        <w:t>5</w:t>
      </w:r>
      <w:r w:rsidRPr="00975081">
        <w:rPr>
          <w:rFonts w:ascii="Times New Roman" w:eastAsia="Times New Roman" w:hAnsi="Times New Roman" w:cs="Times New Roman"/>
          <w:sz w:val="24"/>
          <w:szCs w:val="20"/>
          <w:lang w:eastAsia="lt-LT"/>
        </w:rPr>
        <w:t xml:space="preserve">. </w:t>
      </w:r>
      <w:r w:rsidRPr="00975081">
        <w:rPr>
          <w:rFonts w:ascii="Times New Roman" w:eastAsia="Times New Roman" w:hAnsi="Times New Roman" w:cs="Times New Roman"/>
          <w:color w:val="000000"/>
          <w:sz w:val="24"/>
          <w:szCs w:val="20"/>
          <w:shd w:val="clear" w:color="auto" w:fill="FFFFFF"/>
        </w:rPr>
        <w:t>Galimybės viešuoju transportu patogiai pasiekti didesnę darbo vietų arba reikiamų paslaugų koncentraciją turinčias vietoves (pvz. didmiesčius, kurortus) yra svarbus gyvenimo kokybės veiksnys</w:t>
      </w:r>
      <w:r w:rsidRPr="00975081">
        <w:rPr>
          <w:rFonts w:ascii="Times New Roman" w:eastAsia="Times New Roman" w:hAnsi="Times New Roman" w:cs="Times New Roman"/>
          <w:color w:val="000000"/>
          <w:sz w:val="24"/>
          <w:szCs w:val="20"/>
          <w:lang w:eastAsia="lt-LT"/>
        </w:rPr>
        <w:t xml:space="preserve">. Kelionių patogumo ir galimybės keliauti aspektai yra tiesiogiai susiję su infrastruktūra. Neatitinkanti universalaus dizaino principų infrastruktūra apskritai užkerta galimybę naudotis viešuoju transportu asmenims su </w:t>
      </w:r>
      <w:r w:rsidRPr="00975081">
        <w:rPr>
          <w:rFonts w:ascii="Times New Roman" w:eastAsia="Times New Roman" w:hAnsi="Times New Roman" w:cs="Times New Roman"/>
          <w:color w:val="000000"/>
          <w:sz w:val="24"/>
          <w:szCs w:val="20"/>
          <w:lang w:eastAsia="lt-LT"/>
        </w:rPr>
        <w:lastRenderedPageBreak/>
        <w:t>negalia</w:t>
      </w:r>
      <w:r w:rsidRPr="00975081">
        <w:rPr>
          <w:rFonts w:ascii="Times New Roman" w:eastAsia="Times New Roman" w:hAnsi="Times New Roman" w:cs="Times New Roman"/>
          <w:color w:val="000000"/>
          <w:sz w:val="24"/>
          <w:szCs w:val="20"/>
          <w:vertAlign w:val="superscript"/>
          <w:lang w:eastAsia="lt-LT"/>
        </w:rPr>
        <w:footnoteReference w:id="11"/>
      </w:r>
      <w:r w:rsidRPr="00975081">
        <w:rPr>
          <w:rFonts w:ascii="Times New Roman" w:eastAsia="Times New Roman" w:hAnsi="Times New Roman" w:cs="Times New Roman"/>
          <w:color w:val="000000"/>
          <w:sz w:val="24"/>
          <w:szCs w:val="20"/>
          <w:lang w:eastAsia="lt-LT"/>
        </w:rPr>
        <w:t>, o platesnėms gyventojų grupėms (pvz. tėvams su mažais vaikais) trukdo naudotis paslauga. Dėl nerealizuoto universalaus dizaino principo (įskaitant tokius transporto mazgus kaip Kuršėnų ir Radviliškio autobusų stotys, statytos sovietmečiu ir nuo tada iš esmės nemodernizuotos), viešojo transporto prieinamumas yra mažesnis. Viešojo transporto prieinamumas yra svarbus veiksnys investiciniam regiono potencialui, jis sudaro galimybes pritraukti reikiamų specialistų iš tolimesnių nuo darbo vietos FZ teritorijų (iki 1 val. trukmės kelionės atstumu), integruoti socialiai pažeidžiamas grupes. Tuo tarpu 2022 m. viešojo transporto keleivių apyvarta rodo kad FZ šio veiksnio neišnaudoja</w:t>
      </w:r>
      <w:r w:rsidR="00573288">
        <w:rPr>
          <w:rFonts w:ascii="Times New Roman" w:eastAsia="Times New Roman" w:hAnsi="Times New Roman" w:cs="Times New Roman"/>
          <w:color w:val="000000"/>
          <w:sz w:val="24"/>
          <w:szCs w:val="20"/>
          <w:lang w:eastAsia="lt-LT"/>
        </w:rPr>
        <w:t xml:space="preserve"> – </w:t>
      </w:r>
      <w:r w:rsidRPr="00975081">
        <w:rPr>
          <w:rFonts w:ascii="Times New Roman" w:eastAsia="Times New Roman" w:hAnsi="Times New Roman" w:cs="Times New Roman"/>
          <w:color w:val="000000"/>
          <w:sz w:val="24"/>
          <w:szCs w:val="20"/>
          <w:lang w:eastAsia="lt-LT"/>
        </w:rPr>
        <w:t>Šiaulių regionas daugiau nei tris kartus atsiliko nuo šalies vidurkio</w:t>
      </w:r>
      <w:r>
        <w:rPr>
          <w:rFonts w:ascii="Times New Roman" w:eastAsia="Times New Roman" w:hAnsi="Times New Roman" w:cs="Times New Roman"/>
          <w:color w:val="000000"/>
          <w:sz w:val="24"/>
          <w:szCs w:val="20"/>
          <w:lang w:eastAsia="lt-LT"/>
        </w:rPr>
        <w:t xml:space="preserve">: </w:t>
      </w:r>
      <w:r w:rsidR="00573288" w:rsidRPr="00573288">
        <w:rPr>
          <w:rFonts w:ascii="Times New Roman" w:eastAsia="Times New Roman" w:hAnsi="Times New Roman" w:cs="Times New Roman"/>
          <w:color w:val="000000"/>
          <w:sz w:val="24"/>
          <w:szCs w:val="20"/>
          <w:lang w:eastAsia="lt-LT"/>
        </w:rPr>
        <w:t>244,24 keleivio kilometro, kai Lietuvos vidurkis buvo  895,3</w:t>
      </w:r>
      <w:r w:rsidRPr="00975081">
        <w:rPr>
          <w:rFonts w:ascii="Times New Roman" w:eastAsia="Times New Roman" w:hAnsi="Times New Roman" w:cs="Times New Roman"/>
          <w:sz w:val="24"/>
          <w:szCs w:val="24"/>
        </w:rPr>
        <w:t>.</w:t>
      </w:r>
      <w:r w:rsidRPr="00975081">
        <w:rPr>
          <w:rFonts w:ascii="Times New Roman" w:eastAsia="Times New Roman" w:hAnsi="Times New Roman" w:cs="Times New Roman"/>
          <w:color w:val="000000"/>
          <w:sz w:val="24"/>
          <w:szCs w:val="20"/>
          <w:lang w:eastAsia="lt-LT"/>
        </w:rPr>
        <w:t xml:space="preserve"> Poreikis </w:t>
      </w:r>
      <w:r w:rsidR="00995F01">
        <w:rPr>
          <w:rFonts w:ascii="Times New Roman" w:eastAsia="Times New Roman" w:hAnsi="Times New Roman" w:cs="Times New Roman"/>
          <w:color w:val="000000"/>
          <w:sz w:val="24"/>
          <w:szCs w:val="20"/>
          <w:lang w:eastAsia="lt-LT"/>
        </w:rPr>
        <w:t xml:space="preserve">viešajam transportui </w:t>
      </w:r>
      <w:r w:rsidRPr="00975081">
        <w:rPr>
          <w:rFonts w:ascii="Times New Roman" w:eastAsia="Times New Roman" w:hAnsi="Times New Roman" w:cs="Times New Roman"/>
          <w:color w:val="000000"/>
          <w:sz w:val="24"/>
          <w:szCs w:val="20"/>
          <w:lang w:eastAsia="lt-LT"/>
        </w:rPr>
        <w:t>labiausiai pasireiškia regiono centre (Šiaulių m. sav.) ir greta išsidėsčiusiose Šiaulių rajono, Radviliškio rajono savivaldybėse, kur gyventojų, ekonominės bei socialinės veiklos koncentracija ir dėl to besiformuojanti teritorijų sąveika (aukščiau analizuoti ryšiai) yra stipriausia.</w:t>
      </w:r>
    </w:p>
    <w:p w14:paraId="021A66D4" w14:textId="77777777" w:rsidR="00AB0226" w:rsidRDefault="00AB0226" w:rsidP="00DB7DD3">
      <w:pPr>
        <w:spacing w:after="0" w:line="240" w:lineRule="auto"/>
        <w:ind w:firstLine="426"/>
        <w:jc w:val="both"/>
        <w:rPr>
          <w:rFonts w:ascii="Times New Roman" w:eastAsia="Times New Roman" w:hAnsi="Times New Roman" w:cs="Arial"/>
          <w:b/>
          <w:lang w:eastAsia="lt-LT"/>
        </w:rPr>
      </w:pPr>
    </w:p>
    <w:p w14:paraId="49E77EB3" w14:textId="77777777" w:rsidR="00573C02" w:rsidRPr="004A6E9B" w:rsidRDefault="00573C02" w:rsidP="00DB7DD3">
      <w:pPr>
        <w:spacing w:after="0" w:line="240" w:lineRule="auto"/>
        <w:ind w:firstLine="426"/>
        <w:jc w:val="both"/>
        <w:rPr>
          <w:rFonts w:ascii="Times New Roman" w:eastAsia="Times New Roman" w:hAnsi="Times New Roman" w:cs="Arial"/>
          <w:b/>
          <w:sz w:val="24"/>
          <w:szCs w:val="24"/>
          <w:lang w:eastAsia="lt-LT"/>
        </w:rPr>
      </w:pPr>
      <w:r w:rsidRPr="004A6E9B">
        <w:rPr>
          <w:rFonts w:ascii="Times New Roman" w:eastAsia="Times New Roman" w:hAnsi="Times New Roman" w:cs="Arial"/>
          <w:b/>
          <w:sz w:val="24"/>
          <w:szCs w:val="24"/>
          <w:lang w:eastAsia="lt-LT"/>
        </w:rPr>
        <w:t>Tikslinės grupės</w:t>
      </w:r>
    </w:p>
    <w:p w14:paraId="50F46EE6" w14:textId="77777777" w:rsidR="00FD5F94"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Pažangos priemone sprendžiamos problemos </w:t>
      </w:r>
      <w:r w:rsidRPr="004A6E9B">
        <w:rPr>
          <w:rFonts w:ascii="Times New Roman" w:eastAsia="Times New Roman" w:hAnsi="Times New Roman" w:cs="Arial"/>
          <w:i/>
          <w:sz w:val="24"/>
          <w:szCs w:val="24"/>
          <w:lang w:eastAsia="lt-LT"/>
        </w:rPr>
        <w:t>tiesioginė tikslinė grupė</w:t>
      </w:r>
      <w:r w:rsidRPr="004A6E9B">
        <w:rPr>
          <w:rFonts w:ascii="Times New Roman" w:eastAsia="Times New Roman" w:hAnsi="Times New Roman" w:cs="Arial"/>
          <w:sz w:val="24"/>
          <w:szCs w:val="24"/>
          <w:lang w:eastAsia="lt-LT"/>
        </w:rPr>
        <w:t xml:space="preserve"> yra Šiaulių</w:t>
      </w:r>
      <w:r w:rsidR="00567859" w:rsidRPr="004A6E9B">
        <w:rPr>
          <w:rFonts w:ascii="Times New Roman" w:eastAsia="Times New Roman" w:hAnsi="Times New Roman" w:cs="Arial"/>
          <w:sz w:val="24"/>
          <w:szCs w:val="24"/>
          <w:lang w:eastAsia="lt-LT"/>
        </w:rPr>
        <w:t xml:space="preserve"> miesto </w:t>
      </w:r>
      <w:r w:rsidR="00995F01" w:rsidRPr="004A6E9B">
        <w:rPr>
          <w:rFonts w:ascii="Times New Roman" w:eastAsia="Times New Roman" w:hAnsi="Times New Roman" w:cs="Arial"/>
          <w:sz w:val="24"/>
          <w:szCs w:val="24"/>
          <w:lang w:eastAsia="lt-LT"/>
        </w:rPr>
        <w:t xml:space="preserve">ir Šiaulių regiono </w:t>
      </w:r>
      <w:r w:rsidR="00567859" w:rsidRPr="004A6E9B">
        <w:rPr>
          <w:rFonts w:ascii="Times New Roman" w:eastAsia="Times New Roman" w:hAnsi="Times New Roman" w:cs="Arial"/>
          <w:sz w:val="24"/>
          <w:szCs w:val="24"/>
          <w:lang w:eastAsia="lt-LT"/>
        </w:rPr>
        <w:t>gyventojai – 202</w:t>
      </w:r>
      <w:r w:rsidR="00995F01" w:rsidRPr="004A6E9B">
        <w:rPr>
          <w:rFonts w:ascii="Times New Roman" w:eastAsia="Times New Roman" w:hAnsi="Times New Roman" w:cs="Arial"/>
          <w:sz w:val="24"/>
          <w:szCs w:val="24"/>
          <w:lang w:eastAsia="lt-LT"/>
        </w:rPr>
        <w:t>4</w:t>
      </w:r>
      <w:r w:rsidRPr="004A6E9B">
        <w:rPr>
          <w:rFonts w:ascii="Times New Roman" w:eastAsia="Times New Roman" w:hAnsi="Times New Roman" w:cs="Arial"/>
          <w:sz w:val="24"/>
          <w:szCs w:val="24"/>
          <w:lang w:eastAsia="lt-LT"/>
        </w:rPr>
        <w:t xml:space="preserve"> m. pradžioje </w:t>
      </w:r>
      <w:r w:rsidR="00567859"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mieste gyveno </w:t>
      </w:r>
      <w:r w:rsidR="00995F01" w:rsidRPr="004A6E9B">
        <w:rPr>
          <w:rFonts w:ascii="Times New Roman" w:eastAsia="Times New Roman" w:hAnsi="Times New Roman" w:cs="Arial"/>
          <w:sz w:val="24"/>
          <w:szCs w:val="24"/>
          <w:lang w:eastAsia="lt-LT"/>
        </w:rPr>
        <w:t>110 331</w:t>
      </w:r>
      <w:r w:rsidR="00567859" w:rsidRPr="004A6E9B">
        <w:rPr>
          <w:rFonts w:ascii="Times New Roman" w:eastAsia="Times New Roman" w:hAnsi="Times New Roman" w:cs="Arial"/>
          <w:sz w:val="24"/>
          <w:szCs w:val="24"/>
          <w:lang w:eastAsia="lt-LT"/>
        </w:rPr>
        <w:t xml:space="preserve"> gyventoj</w:t>
      </w:r>
      <w:r w:rsidR="00995F01" w:rsidRPr="004A6E9B">
        <w:rPr>
          <w:rFonts w:ascii="Times New Roman" w:eastAsia="Times New Roman" w:hAnsi="Times New Roman" w:cs="Arial"/>
          <w:sz w:val="24"/>
          <w:szCs w:val="24"/>
          <w:lang w:eastAsia="lt-LT"/>
        </w:rPr>
        <w:t>as, Šiaulių regione – 266 803 gyventojai</w:t>
      </w:r>
      <w:r w:rsidRPr="004A6E9B">
        <w:rPr>
          <w:rFonts w:ascii="Times New Roman" w:eastAsia="Times New Roman" w:hAnsi="Times New Roman" w:cs="Arial"/>
          <w:sz w:val="24"/>
          <w:szCs w:val="24"/>
          <w:lang w:eastAsia="lt-LT"/>
        </w:rPr>
        <w:t xml:space="preserve"> (Valstybės duomenų agentūr</w:t>
      </w:r>
      <w:r w:rsidR="00567859" w:rsidRPr="004A6E9B">
        <w:rPr>
          <w:rFonts w:ascii="Times New Roman" w:eastAsia="Times New Roman" w:hAnsi="Times New Roman" w:cs="Arial"/>
          <w:sz w:val="24"/>
          <w:szCs w:val="24"/>
          <w:lang w:eastAsia="lt-LT"/>
        </w:rPr>
        <w:t>a,</w:t>
      </w:r>
      <w:r w:rsidRPr="004A6E9B">
        <w:rPr>
          <w:rFonts w:ascii="Times New Roman" w:eastAsia="Times New Roman" w:hAnsi="Times New Roman" w:cs="Arial"/>
          <w:sz w:val="24"/>
          <w:szCs w:val="24"/>
          <w:lang w:eastAsia="lt-LT"/>
        </w:rPr>
        <w:t xml:space="preserve"> </w:t>
      </w:r>
      <w:r w:rsidR="00567859" w:rsidRPr="004A6E9B">
        <w:rPr>
          <w:rFonts w:ascii="Times New Roman" w:eastAsia="Times New Roman" w:hAnsi="Times New Roman" w:cs="Arial"/>
          <w:sz w:val="24"/>
          <w:szCs w:val="24"/>
          <w:lang w:eastAsia="lt-LT"/>
        </w:rPr>
        <w:t>202</w:t>
      </w:r>
      <w:r w:rsidR="00995F01" w:rsidRPr="004A6E9B">
        <w:rPr>
          <w:rFonts w:ascii="Times New Roman" w:eastAsia="Times New Roman" w:hAnsi="Times New Roman" w:cs="Arial"/>
          <w:sz w:val="24"/>
          <w:szCs w:val="24"/>
          <w:lang w:eastAsia="lt-LT"/>
        </w:rPr>
        <w:t>4</w:t>
      </w:r>
      <w:r w:rsidR="00567859"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w:t>
      </w:r>
      <w:r w:rsidR="00567859" w:rsidRPr="004A6E9B">
        <w:rPr>
          <w:rFonts w:ascii="Times New Roman" w:eastAsia="Times New Roman" w:hAnsi="Times New Roman" w:cs="Arial"/>
          <w:sz w:val="24"/>
          <w:szCs w:val="24"/>
          <w:lang w:eastAsia="lt-LT"/>
        </w:rPr>
        <w:t>Dauguma šių gyventojų</w:t>
      </w:r>
      <w:r w:rsidRPr="004A6E9B">
        <w:rPr>
          <w:rFonts w:ascii="Times New Roman" w:eastAsia="Times New Roman" w:hAnsi="Times New Roman" w:cs="Arial"/>
          <w:sz w:val="24"/>
          <w:szCs w:val="24"/>
          <w:lang w:eastAsia="lt-LT"/>
        </w:rPr>
        <w:t xml:space="preserve"> dėl </w:t>
      </w:r>
      <w:r w:rsidR="00567859" w:rsidRPr="004A6E9B">
        <w:rPr>
          <w:rFonts w:ascii="Times New Roman" w:eastAsia="Times New Roman" w:hAnsi="Times New Roman" w:cs="Arial"/>
          <w:sz w:val="24"/>
          <w:szCs w:val="24"/>
          <w:lang w:eastAsia="lt-LT"/>
        </w:rPr>
        <w:t>nepakankam</w:t>
      </w:r>
      <w:r w:rsidRPr="004A6E9B">
        <w:rPr>
          <w:rFonts w:ascii="Times New Roman" w:eastAsia="Times New Roman" w:hAnsi="Times New Roman" w:cs="Arial"/>
          <w:sz w:val="24"/>
          <w:szCs w:val="24"/>
          <w:lang w:eastAsia="lt-LT"/>
        </w:rPr>
        <w:t xml:space="preserve">ų darnaus judumo galimybių patiria nepatogumus savo gyvenamojoje vietovėje, </w:t>
      </w:r>
      <w:r w:rsidR="00567859" w:rsidRPr="004A6E9B">
        <w:rPr>
          <w:rFonts w:ascii="Times New Roman" w:eastAsia="Times New Roman" w:hAnsi="Times New Roman" w:cs="Arial"/>
          <w:sz w:val="24"/>
          <w:szCs w:val="24"/>
          <w:lang w:eastAsia="lt-LT"/>
        </w:rPr>
        <w:t>o</w:t>
      </w:r>
      <w:r w:rsidRPr="004A6E9B">
        <w:rPr>
          <w:rFonts w:ascii="Times New Roman" w:eastAsia="Times New Roman" w:hAnsi="Times New Roman" w:cs="Arial"/>
          <w:sz w:val="24"/>
          <w:szCs w:val="24"/>
          <w:lang w:eastAsia="lt-LT"/>
        </w:rPr>
        <w:t xml:space="preserve"> tai neigiamai veikia jų </w:t>
      </w:r>
      <w:r w:rsidR="00567859" w:rsidRPr="004A6E9B">
        <w:rPr>
          <w:rFonts w:ascii="Times New Roman" w:eastAsia="Times New Roman" w:hAnsi="Times New Roman" w:cs="Arial"/>
          <w:sz w:val="24"/>
          <w:szCs w:val="24"/>
          <w:lang w:eastAsia="lt-LT"/>
        </w:rPr>
        <w:t xml:space="preserve">darbo ir </w:t>
      </w:r>
      <w:r w:rsidRPr="004A6E9B">
        <w:rPr>
          <w:rFonts w:ascii="Times New Roman" w:eastAsia="Times New Roman" w:hAnsi="Times New Roman" w:cs="Arial"/>
          <w:sz w:val="24"/>
          <w:szCs w:val="24"/>
          <w:lang w:eastAsia="lt-LT"/>
        </w:rPr>
        <w:t>gyvenimo kokybę.</w:t>
      </w:r>
      <w:r w:rsidR="00FD5F94" w:rsidRPr="004A6E9B">
        <w:rPr>
          <w:rFonts w:ascii="Times New Roman" w:eastAsia="Times New Roman" w:hAnsi="Times New Roman" w:cs="Arial"/>
          <w:sz w:val="24"/>
          <w:szCs w:val="24"/>
          <w:lang w:eastAsia="lt-LT"/>
        </w:rPr>
        <w:t xml:space="preserve"> </w:t>
      </w:r>
    </w:p>
    <w:p w14:paraId="4C4F3E2D" w14:textId="77777777" w:rsidR="00DB7DD3"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Tiesioginės tikslinės grupės poreikiai yra susiję su: 1) darnaus judumo galimyb</w:t>
      </w:r>
      <w:r w:rsidR="00573C02" w:rsidRPr="004A6E9B">
        <w:rPr>
          <w:rFonts w:ascii="Times New Roman" w:eastAsia="Times New Roman" w:hAnsi="Times New Roman" w:cs="Arial"/>
          <w:sz w:val="24"/>
          <w:szCs w:val="24"/>
          <w:lang w:eastAsia="lt-LT"/>
        </w:rPr>
        <w:t>ių gerinimu</w:t>
      </w:r>
      <w:r w:rsidRPr="004A6E9B">
        <w:rPr>
          <w:rFonts w:ascii="Times New Roman" w:eastAsia="Times New Roman" w:hAnsi="Times New Roman" w:cs="Arial"/>
          <w:sz w:val="24"/>
          <w:szCs w:val="24"/>
          <w:lang w:eastAsia="lt-LT"/>
        </w:rPr>
        <w:t xml:space="preserve"> jų gyvenamojoje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vietovė</w:t>
      </w:r>
      <w:r w:rsidR="00573C02"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 xml:space="preserve">e </w:t>
      </w:r>
      <w:r w:rsidR="00573C02" w:rsidRPr="004A6E9B">
        <w:rPr>
          <w:rFonts w:ascii="Times New Roman" w:eastAsia="Times New Roman" w:hAnsi="Times New Roman" w:cs="Arial"/>
          <w:sz w:val="24"/>
          <w:szCs w:val="24"/>
          <w:lang w:eastAsia="lt-LT"/>
        </w:rPr>
        <w:t>bei</w:t>
      </w:r>
      <w:r w:rsidRPr="004A6E9B">
        <w:rPr>
          <w:rFonts w:ascii="Times New Roman" w:eastAsia="Times New Roman" w:hAnsi="Times New Roman" w:cs="Arial"/>
          <w:sz w:val="24"/>
          <w:szCs w:val="24"/>
          <w:lang w:eastAsia="lt-LT"/>
        </w:rPr>
        <w:t xml:space="preserve"> dėl to gerėj</w:t>
      </w:r>
      <w:r w:rsidR="0072354C" w:rsidRPr="004A6E9B">
        <w:rPr>
          <w:rFonts w:ascii="Times New Roman" w:eastAsia="Times New Roman" w:hAnsi="Times New Roman" w:cs="Arial"/>
          <w:sz w:val="24"/>
          <w:szCs w:val="24"/>
          <w:lang w:eastAsia="lt-LT"/>
        </w:rPr>
        <w:t>anč</w:t>
      </w:r>
      <w:r w:rsidRPr="004A6E9B">
        <w:rPr>
          <w:rFonts w:ascii="Times New Roman" w:eastAsia="Times New Roman" w:hAnsi="Times New Roman" w:cs="Arial"/>
          <w:sz w:val="24"/>
          <w:szCs w:val="24"/>
          <w:lang w:eastAsia="lt-LT"/>
        </w:rPr>
        <w:t xml:space="preserve">ia jų gyvenimo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kokybe</w:t>
      </w:r>
      <w:r w:rsidR="00573C02"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w:t>
      </w:r>
      <w:r w:rsidR="00573C02" w:rsidRPr="004A6E9B">
        <w:rPr>
          <w:rFonts w:ascii="Times New Roman" w:eastAsia="Times New Roman" w:hAnsi="Times New Roman" w:cs="Arial"/>
          <w:sz w:val="24"/>
          <w:szCs w:val="24"/>
          <w:lang w:eastAsia="lt-LT"/>
        </w:rPr>
        <w:t>miesto</w:t>
      </w:r>
      <w:r w:rsidR="00954DDA" w:rsidRPr="004A6E9B">
        <w:rPr>
          <w:rFonts w:ascii="Times New Roman" w:eastAsia="Times New Roman" w:hAnsi="Times New Roman" w:cs="Arial"/>
          <w:sz w:val="24"/>
          <w:szCs w:val="24"/>
          <w:lang w:eastAsia="lt-LT"/>
        </w:rPr>
        <w:t xml:space="preserve"> ar regiono</w:t>
      </w:r>
      <w:r w:rsidR="00573C0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teritorijoje esančias darbo ir viešųjų paslaugų teikimo vietas pasiekti greičiau įvairiomis susisiekimo priemonėmis,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būti mobilesniais savo gyvenamojoje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vietovė</w:t>
      </w:r>
      <w:r w:rsidR="00573C02"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e,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naudoti visoms socialinėms grupėms (pvz.</w:t>
      </w:r>
      <w:r w:rsidR="00573C02"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senyvo amžiaus asmenims, neįgaliesiems) pritaikyt</w:t>
      </w:r>
      <w:r w:rsidR="00573C02" w:rsidRPr="004A6E9B">
        <w:rPr>
          <w:rFonts w:ascii="Times New Roman" w:eastAsia="Times New Roman" w:hAnsi="Times New Roman" w:cs="Arial"/>
          <w:sz w:val="24"/>
          <w:szCs w:val="24"/>
          <w:lang w:eastAsia="lt-LT"/>
        </w:rPr>
        <w:t>as</w:t>
      </w:r>
      <w:r w:rsidRPr="004A6E9B">
        <w:rPr>
          <w:rFonts w:ascii="Times New Roman" w:eastAsia="Times New Roman" w:hAnsi="Times New Roman" w:cs="Arial"/>
          <w:sz w:val="24"/>
          <w:szCs w:val="24"/>
          <w:lang w:eastAsia="lt-LT"/>
        </w:rPr>
        <w:t xml:space="preserve"> transporto </w:t>
      </w:r>
      <w:r w:rsidR="00573C02" w:rsidRPr="004A6E9B">
        <w:rPr>
          <w:rFonts w:ascii="Times New Roman" w:eastAsia="Times New Roman" w:hAnsi="Times New Roman" w:cs="Arial"/>
          <w:sz w:val="24"/>
          <w:szCs w:val="24"/>
          <w:lang w:eastAsia="lt-LT"/>
        </w:rPr>
        <w:t>priemones</w:t>
      </w:r>
      <w:r w:rsidRPr="004A6E9B">
        <w:rPr>
          <w:rFonts w:ascii="Times New Roman" w:eastAsia="Times New Roman" w:hAnsi="Times New Roman" w:cs="Arial"/>
          <w:sz w:val="24"/>
          <w:szCs w:val="24"/>
          <w:lang w:eastAsia="lt-LT"/>
        </w:rPr>
        <w:t>; 2) ŠESD lygi</w:t>
      </w:r>
      <w:r w:rsidR="00C370C9" w:rsidRPr="004A6E9B">
        <w:rPr>
          <w:rFonts w:ascii="Times New Roman" w:eastAsia="Times New Roman" w:hAnsi="Times New Roman" w:cs="Arial"/>
          <w:sz w:val="24"/>
          <w:szCs w:val="24"/>
          <w:lang w:eastAsia="lt-LT"/>
        </w:rPr>
        <w:t>o mažinimu</w:t>
      </w:r>
      <w:r w:rsidRPr="004A6E9B">
        <w:rPr>
          <w:rFonts w:ascii="Times New Roman" w:eastAsia="Times New Roman" w:hAnsi="Times New Roman" w:cs="Arial"/>
          <w:sz w:val="24"/>
          <w:szCs w:val="24"/>
          <w:lang w:eastAsia="lt-LT"/>
        </w:rPr>
        <w:t xml:space="preserve"> </w:t>
      </w:r>
      <w:r w:rsidR="00C370C9" w:rsidRPr="004A6E9B">
        <w:rPr>
          <w:rFonts w:ascii="Times New Roman" w:eastAsia="Times New Roman" w:hAnsi="Times New Roman" w:cs="Arial"/>
          <w:sz w:val="24"/>
          <w:szCs w:val="24"/>
          <w:lang w:eastAsia="lt-LT"/>
        </w:rPr>
        <w:t xml:space="preserve">miesto </w:t>
      </w:r>
      <w:r w:rsidR="00954DDA" w:rsidRPr="004A6E9B">
        <w:rPr>
          <w:rFonts w:ascii="Times New Roman" w:eastAsia="Times New Roman" w:hAnsi="Times New Roman" w:cs="Arial"/>
          <w:sz w:val="24"/>
          <w:szCs w:val="24"/>
          <w:lang w:eastAsia="lt-LT"/>
        </w:rPr>
        <w:t xml:space="preserve">ir regiono </w:t>
      </w:r>
      <w:r w:rsidR="00C370C9" w:rsidRPr="004A6E9B">
        <w:rPr>
          <w:rFonts w:ascii="Times New Roman" w:eastAsia="Times New Roman" w:hAnsi="Times New Roman" w:cs="Arial"/>
          <w:sz w:val="24"/>
          <w:szCs w:val="24"/>
          <w:lang w:eastAsia="lt-LT"/>
        </w:rPr>
        <w:t>gyventojų</w:t>
      </w:r>
      <w:r w:rsidRPr="004A6E9B">
        <w:rPr>
          <w:rFonts w:ascii="Times New Roman" w:eastAsia="Times New Roman" w:hAnsi="Times New Roman" w:cs="Arial"/>
          <w:sz w:val="24"/>
          <w:szCs w:val="24"/>
          <w:lang w:eastAsia="lt-LT"/>
        </w:rPr>
        <w:t xml:space="preserve"> gyvenamoje </w:t>
      </w:r>
      <w:r w:rsidR="00C370C9" w:rsidRPr="004A6E9B">
        <w:rPr>
          <w:rFonts w:ascii="Times New Roman" w:eastAsia="Times New Roman" w:hAnsi="Times New Roman" w:cs="Arial"/>
          <w:sz w:val="24"/>
          <w:szCs w:val="24"/>
          <w:lang w:eastAsia="lt-LT"/>
        </w:rPr>
        <w:t>ir darbo teritorijos</w:t>
      </w:r>
      <w:r w:rsidRPr="004A6E9B">
        <w:rPr>
          <w:rFonts w:ascii="Times New Roman" w:eastAsia="Times New Roman" w:hAnsi="Times New Roman" w:cs="Arial"/>
          <w:sz w:val="24"/>
          <w:szCs w:val="24"/>
          <w:lang w:eastAsia="lt-LT"/>
        </w:rPr>
        <w:t>e</w:t>
      </w:r>
      <w:r w:rsidR="00C370C9"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dėl to gerėj</w:t>
      </w:r>
      <w:r w:rsidR="00C370C9" w:rsidRPr="004A6E9B">
        <w:rPr>
          <w:rFonts w:ascii="Times New Roman" w:eastAsia="Times New Roman" w:hAnsi="Times New Roman" w:cs="Arial"/>
          <w:sz w:val="24"/>
          <w:szCs w:val="24"/>
          <w:lang w:eastAsia="lt-LT"/>
        </w:rPr>
        <w:t>anč</w:t>
      </w:r>
      <w:r w:rsidRPr="004A6E9B">
        <w:rPr>
          <w:rFonts w:ascii="Times New Roman" w:eastAsia="Times New Roman" w:hAnsi="Times New Roman" w:cs="Arial"/>
          <w:sz w:val="24"/>
          <w:szCs w:val="24"/>
          <w:lang w:eastAsia="lt-LT"/>
        </w:rPr>
        <w:t xml:space="preserve">ia </w:t>
      </w:r>
      <w:r w:rsidR="00C370C9" w:rsidRPr="004A6E9B">
        <w:rPr>
          <w:rFonts w:ascii="Times New Roman" w:eastAsia="Times New Roman" w:hAnsi="Times New Roman" w:cs="Arial"/>
          <w:sz w:val="24"/>
          <w:szCs w:val="24"/>
          <w:lang w:eastAsia="lt-LT"/>
        </w:rPr>
        <w:t xml:space="preserve">jų </w:t>
      </w:r>
      <w:r w:rsidR="0072354C" w:rsidRPr="004A6E9B">
        <w:rPr>
          <w:rFonts w:ascii="Times New Roman" w:eastAsia="Times New Roman" w:hAnsi="Times New Roman" w:cs="Arial"/>
          <w:sz w:val="24"/>
          <w:szCs w:val="24"/>
          <w:lang w:eastAsia="lt-LT"/>
        </w:rPr>
        <w:t xml:space="preserve">darbo ir </w:t>
      </w:r>
      <w:r w:rsidRPr="004A6E9B">
        <w:rPr>
          <w:rFonts w:ascii="Times New Roman" w:eastAsia="Times New Roman" w:hAnsi="Times New Roman" w:cs="Arial"/>
          <w:sz w:val="24"/>
          <w:szCs w:val="24"/>
          <w:lang w:eastAsia="lt-LT"/>
        </w:rPr>
        <w:t>gyvenimo kokybe.</w:t>
      </w:r>
    </w:p>
    <w:p w14:paraId="17112F46" w14:textId="77777777" w:rsidR="00DB7DD3"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Pažangos priemone sprendžiamos problemos </w:t>
      </w:r>
      <w:r w:rsidRPr="004A6E9B">
        <w:rPr>
          <w:rFonts w:ascii="Times New Roman" w:eastAsia="Times New Roman" w:hAnsi="Times New Roman" w:cs="Arial"/>
          <w:i/>
          <w:sz w:val="24"/>
          <w:szCs w:val="24"/>
          <w:lang w:eastAsia="lt-LT"/>
        </w:rPr>
        <w:t>netiesioginė tikslinė grupė</w:t>
      </w:r>
      <w:r w:rsidRPr="004A6E9B">
        <w:rPr>
          <w:rFonts w:ascii="Times New Roman" w:eastAsia="Times New Roman" w:hAnsi="Times New Roman" w:cs="Arial"/>
          <w:sz w:val="24"/>
          <w:szCs w:val="24"/>
          <w:lang w:eastAsia="lt-LT"/>
        </w:rPr>
        <w:t xml:space="preserve"> yra</w:t>
      </w:r>
      <w:r w:rsidR="00954DDA" w:rsidRPr="004A6E9B">
        <w:rPr>
          <w:rFonts w:ascii="Times New Roman" w:eastAsia="Times New Roman" w:hAnsi="Times New Roman" w:cs="Arial"/>
          <w:sz w:val="24"/>
          <w:szCs w:val="24"/>
          <w:lang w:eastAsia="lt-LT"/>
        </w:rPr>
        <w:t xml:space="preserve"> </w:t>
      </w:r>
      <w:r w:rsidR="0055264E" w:rsidRPr="004A6E9B">
        <w:rPr>
          <w:rFonts w:ascii="Times New Roman" w:eastAsia="Times New Roman" w:hAnsi="Times New Roman" w:cs="Arial"/>
          <w:sz w:val="24"/>
          <w:szCs w:val="24"/>
          <w:lang w:eastAsia="lt-LT"/>
        </w:rPr>
        <w:t xml:space="preserve">viešojo keleivinio transporto srityje dirbančios įmonės, viešojo keleivinio transporto paslaugų teikėjai, kitos </w:t>
      </w:r>
      <w:r w:rsidR="00954DDA" w:rsidRPr="004A6E9B">
        <w:rPr>
          <w:rFonts w:ascii="Times New Roman" w:eastAsia="Times New Roman" w:hAnsi="Times New Roman" w:cs="Arial"/>
          <w:sz w:val="24"/>
          <w:szCs w:val="24"/>
          <w:lang w:eastAsia="lt-LT"/>
        </w:rPr>
        <w:t>verslo įmonės,</w:t>
      </w:r>
      <w:r w:rsidRPr="004A6E9B">
        <w:rPr>
          <w:rFonts w:ascii="Times New Roman" w:eastAsia="Times New Roman" w:hAnsi="Times New Roman" w:cs="Arial"/>
          <w:sz w:val="24"/>
          <w:szCs w:val="24"/>
          <w:lang w:eastAsia="lt-LT"/>
        </w:rPr>
        <w:t xml:space="preserve"> </w:t>
      </w:r>
      <w:r w:rsidR="00954DDA" w:rsidRPr="004A6E9B">
        <w:rPr>
          <w:rFonts w:ascii="Times New Roman" w:eastAsia="Times New Roman" w:hAnsi="Times New Roman" w:cs="Arial"/>
          <w:sz w:val="24"/>
          <w:szCs w:val="24"/>
          <w:lang w:eastAsia="lt-LT"/>
        </w:rPr>
        <w:t>nevyriausybinės organizacijos, savivaldybės ir kitos viešojo sektoriaus institucijos</w:t>
      </w:r>
      <w:r w:rsidRPr="004A6E9B">
        <w:rPr>
          <w:rFonts w:ascii="Times New Roman" w:eastAsia="Times New Roman" w:hAnsi="Times New Roman" w:cs="Arial"/>
          <w:sz w:val="24"/>
          <w:szCs w:val="24"/>
          <w:lang w:eastAsia="lt-LT"/>
        </w:rPr>
        <w:t>, kuri</w:t>
      </w:r>
      <w:r w:rsidR="00954DDA" w:rsidRPr="004A6E9B">
        <w:rPr>
          <w:rFonts w:ascii="Times New Roman" w:eastAsia="Times New Roman" w:hAnsi="Times New Roman" w:cs="Arial"/>
          <w:sz w:val="24"/>
          <w:szCs w:val="24"/>
          <w:lang w:eastAsia="lt-LT"/>
        </w:rPr>
        <w:t>os</w:t>
      </w:r>
      <w:r w:rsidRPr="004A6E9B">
        <w:rPr>
          <w:rFonts w:ascii="Times New Roman" w:eastAsia="Times New Roman" w:hAnsi="Times New Roman" w:cs="Arial"/>
          <w:sz w:val="24"/>
          <w:szCs w:val="24"/>
          <w:lang w:eastAsia="lt-LT"/>
        </w:rPr>
        <w:t xml:space="preserve"> dėl </w:t>
      </w:r>
      <w:r w:rsidR="00C370C9" w:rsidRPr="004A6E9B">
        <w:rPr>
          <w:rFonts w:ascii="Times New Roman" w:eastAsia="Times New Roman" w:hAnsi="Times New Roman" w:cs="Arial"/>
          <w:sz w:val="24"/>
          <w:szCs w:val="24"/>
          <w:lang w:eastAsia="lt-LT"/>
        </w:rPr>
        <w:t>nepakankam</w:t>
      </w:r>
      <w:r w:rsidRPr="004A6E9B">
        <w:rPr>
          <w:rFonts w:ascii="Times New Roman" w:eastAsia="Times New Roman" w:hAnsi="Times New Roman" w:cs="Arial"/>
          <w:sz w:val="24"/>
          <w:szCs w:val="24"/>
          <w:lang w:eastAsia="lt-LT"/>
        </w:rPr>
        <w:t>ų darnaus judumo galimybių patiria nepatogum</w:t>
      </w:r>
      <w:r w:rsidR="003C4668" w:rsidRPr="004A6E9B">
        <w:rPr>
          <w:rFonts w:ascii="Times New Roman" w:eastAsia="Times New Roman" w:hAnsi="Times New Roman" w:cs="Arial"/>
          <w:sz w:val="24"/>
          <w:szCs w:val="24"/>
          <w:lang w:eastAsia="lt-LT"/>
        </w:rPr>
        <w:t>ų</w:t>
      </w:r>
      <w:r w:rsidR="00954DDA" w:rsidRPr="004A6E9B">
        <w:rPr>
          <w:rFonts w:ascii="Times New Roman" w:eastAsia="Times New Roman" w:hAnsi="Times New Roman" w:cs="Arial"/>
          <w:sz w:val="24"/>
          <w:szCs w:val="24"/>
          <w:lang w:eastAsia="lt-LT"/>
        </w:rPr>
        <w:t xml:space="preserve"> darbuotojų atvykimui į darbą</w:t>
      </w:r>
      <w:r w:rsidRPr="004A6E9B">
        <w:rPr>
          <w:rFonts w:ascii="Times New Roman" w:eastAsia="Times New Roman" w:hAnsi="Times New Roman" w:cs="Arial"/>
          <w:sz w:val="24"/>
          <w:szCs w:val="24"/>
          <w:lang w:eastAsia="lt-LT"/>
        </w:rPr>
        <w:t>, vieš</w:t>
      </w:r>
      <w:r w:rsidR="00954DDA" w:rsidRPr="004A6E9B">
        <w:rPr>
          <w:rFonts w:ascii="Times New Roman" w:eastAsia="Times New Roman" w:hAnsi="Times New Roman" w:cs="Arial"/>
          <w:sz w:val="24"/>
          <w:szCs w:val="24"/>
          <w:lang w:eastAsia="lt-LT"/>
        </w:rPr>
        <w:t>ojo transporto</w:t>
      </w:r>
      <w:r w:rsidRPr="004A6E9B">
        <w:rPr>
          <w:rFonts w:ascii="Times New Roman" w:eastAsia="Times New Roman" w:hAnsi="Times New Roman" w:cs="Arial"/>
          <w:sz w:val="24"/>
          <w:szCs w:val="24"/>
          <w:lang w:eastAsia="lt-LT"/>
        </w:rPr>
        <w:t xml:space="preserve"> paslaug</w:t>
      </w:r>
      <w:r w:rsidR="003C4668" w:rsidRPr="004A6E9B">
        <w:rPr>
          <w:rFonts w:ascii="Times New Roman" w:eastAsia="Times New Roman" w:hAnsi="Times New Roman" w:cs="Arial"/>
          <w:sz w:val="24"/>
          <w:szCs w:val="24"/>
          <w:lang w:eastAsia="lt-LT"/>
        </w:rPr>
        <w:t>ų gavimui</w:t>
      </w:r>
      <w:r w:rsidR="0072354C" w:rsidRPr="004A6E9B">
        <w:rPr>
          <w:rFonts w:ascii="Times New Roman" w:eastAsia="Times New Roman" w:hAnsi="Times New Roman" w:cs="Arial"/>
          <w:sz w:val="24"/>
          <w:szCs w:val="24"/>
          <w:lang w:eastAsia="lt-LT"/>
        </w:rPr>
        <w:t xml:space="preserve">, </w:t>
      </w:r>
      <w:r w:rsidR="003C4668" w:rsidRPr="004A6E9B">
        <w:rPr>
          <w:rFonts w:ascii="Times New Roman" w:eastAsia="Times New Roman" w:hAnsi="Times New Roman" w:cs="Arial"/>
          <w:sz w:val="24"/>
          <w:szCs w:val="24"/>
          <w:lang w:eastAsia="lt-LT"/>
        </w:rPr>
        <w:t>o</w:t>
      </w:r>
      <w:r w:rsidRPr="004A6E9B">
        <w:rPr>
          <w:rFonts w:ascii="Times New Roman" w:eastAsia="Times New Roman" w:hAnsi="Times New Roman" w:cs="Arial"/>
          <w:sz w:val="24"/>
          <w:szCs w:val="24"/>
          <w:lang w:eastAsia="lt-LT"/>
        </w:rPr>
        <w:t xml:space="preserve"> tai neigiamai veikia jų </w:t>
      </w:r>
      <w:r w:rsidR="003C4668" w:rsidRPr="004A6E9B">
        <w:rPr>
          <w:rFonts w:ascii="Times New Roman" w:eastAsia="Times New Roman" w:hAnsi="Times New Roman" w:cs="Arial"/>
          <w:sz w:val="24"/>
          <w:szCs w:val="24"/>
          <w:lang w:eastAsia="lt-LT"/>
        </w:rPr>
        <w:t>darb</w:t>
      </w:r>
      <w:r w:rsidRPr="004A6E9B">
        <w:rPr>
          <w:rFonts w:ascii="Times New Roman" w:eastAsia="Times New Roman" w:hAnsi="Times New Roman" w:cs="Arial"/>
          <w:sz w:val="24"/>
          <w:szCs w:val="24"/>
          <w:lang w:eastAsia="lt-LT"/>
        </w:rPr>
        <w:t>o kokybę.</w:t>
      </w:r>
    </w:p>
    <w:p w14:paraId="094F4BA0" w14:textId="77777777" w:rsidR="00C809C8" w:rsidRPr="004A6E9B" w:rsidRDefault="00226F50"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Tiesioginės ir netiesioginės tikslinių grupių bendri esminiai poreikiai – saugus ir patogus susisiekimas Šiaulių mieste</w:t>
      </w:r>
      <w:r w:rsidR="003C4668" w:rsidRPr="004A6E9B">
        <w:rPr>
          <w:rFonts w:ascii="Times New Roman" w:eastAsia="Times New Roman" w:hAnsi="Times New Roman" w:cs="Arial"/>
          <w:sz w:val="24"/>
          <w:szCs w:val="24"/>
          <w:lang w:eastAsia="lt-LT"/>
        </w:rPr>
        <w:t xml:space="preserve"> ir Šiaulių regione</w:t>
      </w:r>
      <w:r w:rsidRPr="004A6E9B">
        <w:rPr>
          <w:rFonts w:ascii="Times New Roman" w:eastAsia="Times New Roman" w:hAnsi="Times New Roman" w:cs="Arial"/>
          <w:sz w:val="24"/>
          <w:szCs w:val="24"/>
          <w:lang w:eastAsia="lt-LT"/>
        </w:rPr>
        <w:t>, sudarytos sąlygos darniam judumui ir švari darbo bei gyvenamoji aplinka.</w:t>
      </w:r>
      <w:r w:rsidR="00C809C8" w:rsidRPr="004A6E9B">
        <w:rPr>
          <w:rFonts w:ascii="Times New Roman" w:eastAsia="Times New Roman" w:hAnsi="Times New Roman" w:cs="Arial"/>
          <w:sz w:val="24"/>
          <w:szCs w:val="24"/>
          <w:lang w:eastAsia="lt-LT"/>
        </w:rPr>
        <w:t xml:space="preserve"> </w:t>
      </w:r>
    </w:p>
    <w:p w14:paraId="4214FFA2" w14:textId="77777777" w:rsidR="00546940" w:rsidRPr="004A6E9B" w:rsidRDefault="00546940"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įgyvendinimo metu ir 5 metus po Pažangos priemonės pabaigos tikslinės grupės iš esmės nekis, poreikiai išliks panašūs – mobilus, prieinamas ir saugus judėjimas mieste</w:t>
      </w:r>
      <w:r w:rsidR="003C4668" w:rsidRPr="004A6E9B">
        <w:rPr>
          <w:rFonts w:ascii="Times New Roman" w:eastAsia="Times New Roman" w:hAnsi="Times New Roman" w:cs="Arial"/>
          <w:sz w:val="24"/>
          <w:szCs w:val="24"/>
          <w:lang w:eastAsia="lt-LT"/>
        </w:rPr>
        <w:t xml:space="preserve"> bei regione</w:t>
      </w:r>
      <w:r w:rsidRPr="004A6E9B">
        <w:rPr>
          <w:rFonts w:ascii="Times New Roman" w:eastAsia="Times New Roman" w:hAnsi="Times New Roman" w:cs="Arial"/>
          <w:sz w:val="24"/>
          <w:szCs w:val="24"/>
          <w:lang w:eastAsia="lt-LT"/>
        </w:rPr>
        <w:t>, dermė su darnios ir tvarios aplinkos kūrimu. Tačiau vertinant visuomenės senėjimo tendencijas, tikėtina, kad didės poreikis ieškoti sprendimų, užtikrinančių vyresnio amžiaus žmonių judumą. Augs ekologiško viešojo transporto poreikis. Stiprės tikslinių grupių poreikiai, susiję su tvarios aplinkos kūrimu, intelektualių, energetiškai efektyvių ir mažesnį neigiamą poveikį aplinkai darančių susisiekimo priemonių diegimu.</w:t>
      </w:r>
    </w:p>
    <w:p w14:paraId="3A9FC0C5" w14:textId="77777777" w:rsidR="00AB0226" w:rsidRPr="004A6E9B" w:rsidRDefault="00AB0226" w:rsidP="009C40FA">
      <w:pPr>
        <w:spacing w:after="0" w:line="240" w:lineRule="auto"/>
        <w:ind w:firstLine="566"/>
        <w:rPr>
          <w:rFonts w:ascii="Times New Roman" w:eastAsia="Times New Roman" w:hAnsi="Times New Roman" w:cs="Arial"/>
          <w:b/>
          <w:sz w:val="24"/>
          <w:szCs w:val="24"/>
          <w:lang w:eastAsia="lt-LT"/>
        </w:rPr>
      </w:pPr>
    </w:p>
    <w:p w14:paraId="1DB31405" w14:textId="77777777" w:rsidR="00803771" w:rsidRPr="004A6E9B" w:rsidRDefault="00803771" w:rsidP="00AE3796">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b/>
          <w:sz w:val="24"/>
          <w:szCs w:val="24"/>
          <w:lang w:eastAsia="lt-LT"/>
        </w:rPr>
        <w:lastRenderedPageBreak/>
        <w:t>P</w:t>
      </w:r>
      <w:r w:rsidR="00B225AD" w:rsidRPr="004A6E9B">
        <w:rPr>
          <w:rFonts w:ascii="Times New Roman" w:eastAsia="Times New Roman" w:hAnsi="Times New Roman" w:cs="Arial"/>
          <w:b/>
          <w:sz w:val="24"/>
          <w:szCs w:val="24"/>
          <w:lang w:eastAsia="lt-LT"/>
        </w:rPr>
        <w:t>ažangos p</w:t>
      </w:r>
      <w:r w:rsidRPr="004A6E9B">
        <w:rPr>
          <w:rFonts w:ascii="Times New Roman" w:eastAsia="Times New Roman" w:hAnsi="Times New Roman" w:cs="Arial"/>
          <w:b/>
          <w:sz w:val="24"/>
          <w:szCs w:val="24"/>
          <w:lang w:eastAsia="lt-LT"/>
        </w:rPr>
        <w:t>riemone siekiami kiekybiniai ir kokybiniai pokyčiai</w:t>
      </w:r>
      <w:r w:rsidRPr="004A6E9B">
        <w:rPr>
          <w:rFonts w:ascii="Times New Roman" w:eastAsia="Times New Roman" w:hAnsi="Times New Roman" w:cs="Arial"/>
          <w:sz w:val="24"/>
          <w:szCs w:val="24"/>
          <w:lang w:eastAsia="lt-LT"/>
        </w:rPr>
        <w:t xml:space="preserve"> </w:t>
      </w:r>
    </w:p>
    <w:p w14:paraId="7A13BE1B" w14:textId="77777777" w:rsidR="000D4EE0" w:rsidRPr="004A6E9B" w:rsidRDefault="00134E0B" w:rsidP="00AE3796">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Įgyvendinus Pažangos priemonę, būtų prisidedama prie nacionalin</w:t>
      </w:r>
      <w:r w:rsidR="005F466B" w:rsidRPr="004A6E9B">
        <w:rPr>
          <w:rFonts w:ascii="Times New Roman" w:eastAsia="Times New Roman" w:hAnsi="Times New Roman" w:cs="Arial"/>
          <w:i/>
          <w:sz w:val="24"/>
          <w:szCs w:val="24"/>
          <w:lang w:eastAsia="lt-LT"/>
        </w:rPr>
        <w:t>ių ir regioninių tikslų siekimo</w:t>
      </w:r>
      <w:r w:rsidR="00E07F3A" w:rsidRPr="004A6E9B">
        <w:rPr>
          <w:rFonts w:ascii="Times New Roman" w:eastAsia="Times New Roman" w:hAnsi="Times New Roman" w:cs="Arial"/>
          <w:i/>
          <w:sz w:val="24"/>
          <w:szCs w:val="24"/>
          <w:lang w:eastAsia="lt-LT"/>
        </w:rPr>
        <w:t>:</w:t>
      </w:r>
      <w:r w:rsidRPr="004A6E9B">
        <w:rPr>
          <w:rFonts w:ascii="Times New Roman" w:eastAsia="Times New Roman" w:hAnsi="Times New Roman" w:cs="Arial"/>
          <w:i/>
          <w:sz w:val="24"/>
          <w:szCs w:val="24"/>
          <w:lang w:eastAsia="lt-LT"/>
        </w:rPr>
        <w:t xml:space="preserve"> </w:t>
      </w:r>
    </w:p>
    <w:p w14:paraId="62711E26" w14:textId="77777777" w:rsidR="00134E0B" w:rsidRPr="004A6E9B" w:rsidRDefault="004E05F2" w:rsidP="00D52180">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įgyvendinimas prisidės prie Regionų plėtros programoje nustatyto poveikio rodiklio siekimo „Šiltnamio efektą sukeliančių dujų išmetimas 1 gyventojui – gyventojų kelionių įtaka (lengvųjų automobilių, motociklų, mopedų ir viešojo transporto naudojimas)“</w:t>
      </w:r>
      <w:r w:rsidR="00D52180"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 xml:space="preserve">gerinant </w:t>
      </w:r>
      <w:r w:rsidR="00D52180" w:rsidRPr="004A6E9B">
        <w:rPr>
          <w:rFonts w:ascii="Times New Roman" w:eastAsia="Times New Roman" w:hAnsi="Times New Roman" w:cs="Arial"/>
          <w:sz w:val="24"/>
          <w:szCs w:val="24"/>
          <w:lang w:eastAsia="lt-LT"/>
        </w:rPr>
        <w:t>šio</w:t>
      </w:r>
      <w:r w:rsidR="00134E0B" w:rsidRPr="004A6E9B">
        <w:rPr>
          <w:rFonts w:ascii="Times New Roman" w:eastAsia="Times New Roman" w:hAnsi="Times New Roman" w:cs="Arial"/>
          <w:sz w:val="24"/>
          <w:szCs w:val="24"/>
          <w:lang w:eastAsia="lt-LT"/>
        </w:rPr>
        <w:t xml:space="preserve"> rodiklio </w:t>
      </w:r>
      <w:r w:rsidR="00D52180" w:rsidRPr="004A6E9B">
        <w:rPr>
          <w:rFonts w:ascii="Times New Roman" w:eastAsia="Times New Roman" w:hAnsi="Times New Roman" w:cs="Arial"/>
          <w:sz w:val="24"/>
          <w:szCs w:val="24"/>
          <w:lang w:eastAsia="lt-LT"/>
        </w:rPr>
        <w:t>reikšm</w:t>
      </w:r>
      <w:r w:rsidRPr="004A6E9B">
        <w:rPr>
          <w:rFonts w:ascii="Times New Roman" w:eastAsia="Times New Roman" w:hAnsi="Times New Roman" w:cs="Arial"/>
          <w:sz w:val="24"/>
          <w:szCs w:val="24"/>
          <w:lang w:eastAsia="lt-LT"/>
        </w:rPr>
        <w:t>ę</w:t>
      </w:r>
      <w:r w:rsidR="00D52180" w:rsidRPr="004A6E9B">
        <w:rPr>
          <w:rFonts w:ascii="Times New Roman" w:eastAsia="Times New Roman" w:hAnsi="Times New Roman" w:cs="Arial"/>
          <w:sz w:val="24"/>
          <w:szCs w:val="24"/>
          <w:lang w:eastAsia="lt-LT"/>
        </w:rPr>
        <w:t xml:space="preserve"> Šiaulių</w:t>
      </w:r>
      <w:r w:rsidR="00134E0B" w:rsidRPr="004A6E9B">
        <w:rPr>
          <w:rFonts w:ascii="Times New Roman" w:eastAsia="Times New Roman" w:hAnsi="Times New Roman" w:cs="Arial"/>
          <w:sz w:val="24"/>
          <w:szCs w:val="24"/>
          <w:lang w:eastAsia="lt-LT"/>
        </w:rPr>
        <w:t xml:space="preserve"> regione.</w:t>
      </w:r>
    </w:p>
    <w:p w14:paraId="289E79E3" w14:textId="77777777" w:rsidR="00134E0B" w:rsidRPr="004A6E9B" w:rsidRDefault="00134E0B" w:rsidP="0034709A">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priemone įgyvendinami projektai prisid</w:t>
      </w:r>
      <w:r w:rsidR="0034709A" w:rsidRPr="004A6E9B">
        <w:rPr>
          <w:rFonts w:ascii="Times New Roman" w:eastAsia="Times New Roman" w:hAnsi="Times New Roman" w:cs="Arial"/>
          <w:sz w:val="24"/>
          <w:szCs w:val="24"/>
          <w:lang w:eastAsia="lt-LT"/>
        </w:rPr>
        <w:t>ės</w:t>
      </w:r>
      <w:r w:rsidRPr="004A6E9B">
        <w:rPr>
          <w:rFonts w:ascii="Times New Roman" w:eastAsia="Times New Roman" w:hAnsi="Times New Roman" w:cs="Arial"/>
          <w:sz w:val="24"/>
          <w:szCs w:val="24"/>
          <w:lang w:eastAsia="lt-LT"/>
        </w:rPr>
        <w:t xml:space="preserve"> prie Lietuvos Respublikos bendrojo plano (toliau – LRBP) 66.3 p</w:t>
      </w:r>
      <w:r w:rsidR="0034709A" w:rsidRPr="004A6E9B">
        <w:rPr>
          <w:rFonts w:ascii="Times New Roman" w:eastAsia="Times New Roman" w:hAnsi="Times New Roman" w:cs="Arial"/>
          <w:sz w:val="24"/>
          <w:szCs w:val="24"/>
          <w:lang w:eastAsia="lt-LT"/>
        </w:rPr>
        <w:t>unkto įgyvendinimo</w:t>
      </w:r>
      <w:r w:rsidRPr="004A6E9B">
        <w:rPr>
          <w:rFonts w:ascii="Times New Roman" w:eastAsia="Times New Roman" w:hAnsi="Times New Roman" w:cs="Arial"/>
          <w:sz w:val="24"/>
          <w:szCs w:val="24"/>
          <w:lang w:eastAsia="lt-LT"/>
        </w:rPr>
        <w:t xml:space="preserve">, nes projektai skatins </w:t>
      </w:r>
      <w:r w:rsidR="0034709A" w:rsidRPr="004A6E9B">
        <w:rPr>
          <w:rFonts w:ascii="Times New Roman" w:eastAsia="Times New Roman" w:hAnsi="Times New Roman" w:cs="Arial"/>
          <w:sz w:val="24"/>
          <w:szCs w:val="24"/>
          <w:lang w:eastAsia="lt-LT"/>
        </w:rPr>
        <w:t xml:space="preserve">Šiaulių miesto gyventojų </w:t>
      </w:r>
      <w:r w:rsidRPr="004A6E9B">
        <w:rPr>
          <w:rFonts w:ascii="Times New Roman" w:eastAsia="Times New Roman" w:hAnsi="Times New Roman" w:cs="Arial"/>
          <w:sz w:val="24"/>
          <w:szCs w:val="24"/>
          <w:lang w:eastAsia="lt-LT"/>
        </w:rPr>
        <w:t>vaikščiojim</w:t>
      </w:r>
      <w:r w:rsidR="0034709A" w:rsidRPr="004A6E9B">
        <w:rPr>
          <w:rFonts w:ascii="Times New Roman" w:eastAsia="Times New Roman" w:hAnsi="Times New Roman" w:cs="Arial"/>
          <w:sz w:val="24"/>
          <w:szCs w:val="24"/>
          <w:lang w:eastAsia="lt-LT"/>
        </w:rPr>
        <w:t>ą</w:t>
      </w:r>
      <w:r w:rsidRPr="004A6E9B">
        <w:rPr>
          <w:rFonts w:ascii="Times New Roman" w:eastAsia="Times New Roman" w:hAnsi="Times New Roman" w:cs="Arial"/>
          <w:sz w:val="24"/>
          <w:szCs w:val="24"/>
          <w:lang w:eastAsia="lt-LT"/>
        </w:rPr>
        <w:t xml:space="preserve"> ir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priemonių naudojimą</w:t>
      </w:r>
      <w:r w:rsidR="0034709A"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didins </w:t>
      </w:r>
      <w:r w:rsidR="0034709A" w:rsidRPr="004A6E9B">
        <w:rPr>
          <w:rFonts w:ascii="Times New Roman" w:eastAsia="Times New Roman" w:hAnsi="Times New Roman" w:cs="Arial"/>
          <w:sz w:val="24"/>
          <w:szCs w:val="24"/>
          <w:lang w:eastAsia="lt-LT"/>
        </w:rPr>
        <w:t xml:space="preserve">transporto </w:t>
      </w:r>
      <w:r w:rsidRPr="004A6E9B">
        <w:rPr>
          <w:rFonts w:ascii="Times New Roman" w:eastAsia="Times New Roman" w:hAnsi="Times New Roman" w:cs="Arial"/>
          <w:sz w:val="24"/>
          <w:szCs w:val="24"/>
          <w:lang w:eastAsia="lt-LT"/>
        </w:rPr>
        <w:t xml:space="preserve">pasirinkimo galimybes, </w:t>
      </w:r>
      <w:r w:rsidR="0034709A" w:rsidRPr="004A6E9B">
        <w:rPr>
          <w:rFonts w:ascii="Times New Roman" w:eastAsia="Times New Roman" w:hAnsi="Times New Roman" w:cs="Arial"/>
          <w:sz w:val="24"/>
          <w:szCs w:val="24"/>
          <w:lang w:eastAsia="lt-LT"/>
        </w:rPr>
        <w:t xml:space="preserve">miesto susisiekimo infrastruktūra bus </w:t>
      </w:r>
      <w:r w:rsidRPr="004A6E9B">
        <w:rPr>
          <w:rFonts w:ascii="Times New Roman" w:eastAsia="Times New Roman" w:hAnsi="Times New Roman" w:cs="Arial"/>
          <w:sz w:val="24"/>
          <w:szCs w:val="24"/>
          <w:lang w:eastAsia="lt-LT"/>
        </w:rPr>
        <w:t xml:space="preserve">pritaikyta </w:t>
      </w:r>
      <w:r w:rsidR="0034709A" w:rsidRPr="004A6E9B">
        <w:rPr>
          <w:rFonts w:ascii="Times New Roman" w:eastAsia="Times New Roman" w:hAnsi="Times New Roman" w:cs="Arial"/>
          <w:sz w:val="24"/>
          <w:szCs w:val="24"/>
          <w:lang w:eastAsia="lt-LT"/>
        </w:rPr>
        <w:t>netar</w:t>
      </w:r>
      <w:r w:rsidRPr="004A6E9B">
        <w:rPr>
          <w:rFonts w:ascii="Times New Roman" w:eastAsia="Times New Roman" w:hAnsi="Times New Roman" w:cs="Arial"/>
          <w:sz w:val="24"/>
          <w:szCs w:val="24"/>
          <w:lang w:eastAsia="lt-LT"/>
        </w:rPr>
        <w:t xml:space="preserve">šiems </w:t>
      </w:r>
      <w:r w:rsidR="0034709A" w:rsidRPr="004A6E9B">
        <w:rPr>
          <w:rFonts w:ascii="Times New Roman" w:eastAsia="Times New Roman" w:hAnsi="Times New Roman" w:cs="Arial"/>
          <w:sz w:val="24"/>
          <w:szCs w:val="24"/>
          <w:lang w:eastAsia="lt-LT"/>
        </w:rPr>
        <w:t>gyventojų mobilu</w:t>
      </w:r>
      <w:r w:rsidRPr="004A6E9B">
        <w:rPr>
          <w:rFonts w:ascii="Times New Roman" w:eastAsia="Times New Roman" w:hAnsi="Times New Roman" w:cs="Arial"/>
          <w:sz w:val="24"/>
          <w:szCs w:val="24"/>
          <w:lang w:eastAsia="lt-LT"/>
        </w:rPr>
        <w:t xml:space="preserve">mo būdams, </w:t>
      </w:r>
      <w:r w:rsidR="0034709A" w:rsidRPr="004A6E9B">
        <w:rPr>
          <w:rFonts w:ascii="Times New Roman" w:eastAsia="Times New Roman" w:hAnsi="Times New Roman" w:cs="Arial"/>
          <w:sz w:val="24"/>
          <w:szCs w:val="24"/>
          <w:lang w:eastAsia="lt-LT"/>
        </w:rPr>
        <w:t xml:space="preserve">projektai </w:t>
      </w:r>
      <w:r w:rsidRPr="004A6E9B">
        <w:rPr>
          <w:rFonts w:ascii="Times New Roman" w:eastAsia="Times New Roman" w:hAnsi="Times New Roman" w:cs="Arial"/>
          <w:sz w:val="24"/>
          <w:szCs w:val="24"/>
          <w:lang w:eastAsia="lt-LT"/>
        </w:rPr>
        <w:t>užtikrin</w:t>
      </w:r>
      <w:r w:rsidR="0034709A"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 xml:space="preserve"> kokybiškas ir saugias viešojo transporto paslaugas. </w:t>
      </w:r>
      <w:r w:rsidR="0034709A" w:rsidRPr="004A6E9B">
        <w:rPr>
          <w:rFonts w:ascii="Times New Roman" w:eastAsia="Times New Roman" w:hAnsi="Times New Roman" w:cs="Arial"/>
          <w:sz w:val="24"/>
          <w:szCs w:val="24"/>
          <w:lang w:eastAsia="lt-LT"/>
        </w:rPr>
        <w:t>Įgyvendinti projektai</w:t>
      </w:r>
      <w:r w:rsidRPr="004A6E9B">
        <w:rPr>
          <w:rFonts w:ascii="Times New Roman" w:eastAsia="Times New Roman" w:hAnsi="Times New Roman" w:cs="Arial"/>
          <w:sz w:val="24"/>
          <w:szCs w:val="24"/>
          <w:lang w:eastAsia="lt-LT"/>
        </w:rPr>
        <w:t xml:space="preserve"> skatins </w:t>
      </w:r>
      <w:proofErr w:type="spellStart"/>
      <w:r w:rsidRPr="004A6E9B">
        <w:rPr>
          <w:rFonts w:ascii="Times New Roman" w:eastAsia="Times New Roman" w:hAnsi="Times New Roman" w:cs="Arial"/>
          <w:sz w:val="24"/>
          <w:szCs w:val="24"/>
          <w:lang w:eastAsia="lt-LT"/>
        </w:rPr>
        <w:t>daugiarūšiškumą</w:t>
      </w:r>
      <w:proofErr w:type="spellEnd"/>
      <w:r w:rsidRPr="004A6E9B">
        <w:rPr>
          <w:rFonts w:ascii="Times New Roman" w:eastAsia="Times New Roman" w:hAnsi="Times New Roman" w:cs="Arial"/>
          <w:sz w:val="24"/>
          <w:szCs w:val="24"/>
          <w:lang w:eastAsia="lt-LT"/>
        </w:rPr>
        <w:t xml:space="preserve">, </w:t>
      </w:r>
      <w:r w:rsidR="0034709A" w:rsidRPr="004A6E9B">
        <w:rPr>
          <w:rFonts w:ascii="Times New Roman" w:eastAsia="Times New Roman" w:hAnsi="Times New Roman" w:cs="Arial"/>
          <w:sz w:val="24"/>
          <w:szCs w:val="24"/>
          <w:lang w:eastAsia="lt-LT"/>
        </w:rPr>
        <w:t xml:space="preserve">nes </w:t>
      </w:r>
      <w:r w:rsidRPr="004A6E9B">
        <w:rPr>
          <w:rFonts w:ascii="Times New Roman" w:eastAsia="Times New Roman" w:hAnsi="Times New Roman" w:cs="Arial"/>
          <w:sz w:val="24"/>
          <w:szCs w:val="24"/>
          <w:lang w:eastAsia="lt-LT"/>
        </w:rPr>
        <w:t xml:space="preserve">didins daugiarūšio transporto pasirinkimo galimybes, vystys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ir dalijimosi sprendinių infrastruktūrą. </w:t>
      </w:r>
      <w:r w:rsidR="0034709A" w:rsidRPr="004A6E9B">
        <w:rPr>
          <w:rFonts w:ascii="Times New Roman" w:eastAsia="Times New Roman" w:hAnsi="Times New Roman" w:cs="Arial"/>
          <w:sz w:val="24"/>
          <w:szCs w:val="24"/>
          <w:lang w:eastAsia="lt-LT"/>
        </w:rPr>
        <w:t>Projektai</w:t>
      </w:r>
      <w:r w:rsidRPr="004A6E9B">
        <w:rPr>
          <w:rFonts w:ascii="Times New Roman" w:eastAsia="Times New Roman" w:hAnsi="Times New Roman" w:cs="Arial"/>
          <w:sz w:val="24"/>
          <w:szCs w:val="24"/>
          <w:lang w:eastAsia="lt-LT"/>
        </w:rPr>
        <w:t xml:space="preserve"> prisidės prie LRBP 77 p</w:t>
      </w:r>
      <w:r w:rsidR="0034709A" w:rsidRPr="004A6E9B">
        <w:rPr>
          <w:rFonts w:ascii="Times New Roman" w:eastAsia="Times New Roman" w:hAnsi="Times New Roman" w:cs="Arial"/>
          <w:sz w:val="24"/>
          <w:szCs w:val="24"/>
          <w:lang w:eastAsia="lt-LT"/>
        </w:rPr>
        <w:t>unkto įgyvendinimo</w:t>
      </w:r>
      <w:r w:rsidRPr="004A6E9B">
        <w:rPr>
          <w:rFonts w:ascii="Times New Roman" w:eastAsia="Times New Roman" w:hAnsi="Times New Roman" w:cs="Arial"/>
          <w:sz w:val="24"/>
          <w:szCs w:val="24"/>
          <w:lang w:eastAsia="lt-LT"/>
        </w:rPr>
        <w:t xml:space="preserve">, nes </w:t>
      </w:r>
      <w:r w:rsidR="0034709A" w:rsidRPr="004A6E9B">
        <w:rPr>
          <w:rFonts w:ascii="Times New Roman" w:eastAsia="Times New Roman" w:hAnsi="Times New Roman" w:cs="Arial"/>
          <w:sz w:val="24"/>
          <w:szCs w:val="24"/>
          <w:lang w:eastAsia="lt-LT"/>
        </w:rPr>
        <w:t>šie</w:t>
      </w:r>
      <w:r w:rsidRPr="004A6E9B">
        <w:rPr>
          <w:rFonts w:ascii="Times New Roman" w:eastAsia="Times New Roman" w:hAnsi="Times New Roman" w:cs="Arial"/>
          <w:sz w:val="24"/>
          <w:szCs w:val="24"/>
          <w:lang w:eastAsia="lt-LT"/>
        </w:rPr>
        <w:t xml:space="preserve"> projektai kompleksiškai ir integraliai </w:t>
      </w:r>
      <w:r w:rsidR="0034709A" w:rsidRPr="004A6E9B">
        <w:rPr>
          <w:rFonts w:ascii="Times New Roman" w:eastAsia="Times New Roman" w:hAnsi="Times New Roman" w:cs="Arial"/>
          <w:sz w:val="24"/>
          <w:szCs w:val="24"/>
          <w:lang w:eastAsia="lt-LT"/>
        </w:rPr>
        <w:t>ge</w:t>
      </w:r>
      <w:r w:rsidRPr="004A6E9B">
        <w:rPr>
          <w:rFonts w:ascii="Times New Roman" w:eastAsia="Times New Roman" w:hAnsi="Times New Roman" w:cs="Arial"/>
          <w:sz w:val="24"/>
          <w:szCs w:val="24"/>
          <w:lang w:eastAsia="lt-LT"/>
        </w:rPr>
        <w:t xml:space="preserve">rins </w:t>
      </w:r>
      <w:r w:rsidR="0034709A" w:rsidRPr="004A6E9B">
        <w:rPr>
          <w:rFonts w:ascii="Times New Roman" w:eastAsia="Times New Roman" w:hAnsi="Times New Roman" w:cs="Arial"/>
          <w:sz w:val="24"/>
          <w:szCs w:val="24"/>
          <w:lang w:eastAsia="lt-LT"/>
        </w:rPr>
        <w:t>susisiekim</w:t>
      </w:r>
      <w:r w:rsidRPr="004A6E9B">
        <w:rPr>
          <w:rFonts w:ascii="Times New Roman" w:eastAsia="Times New Roman" w:hAnsi="Times New Roman" w:cs="Arial"/>
          <w:sz w:val="24"/>
          <w:szCs w:val="24"/>
          <w:lang w:eastAsia="lt-LT"/>
        </w:rPr>
        <w:t>o ir</w:t>
      </w:r>
      <w:r w:rsidR="0034709A" w:rsidRPr="004A6E9B">
        <w:rPr>
          <w:rFonts w:ascii="Times New Roman" w:eastAsia="Times New Roman" w:hAnsi="Times New Roman" w:cs="Arial"/>
          <w:sz w:val="24"/>
          <w:szCs w:val="24"/>
          <w:lang w:eastAsia="lt-LT"/>
        </w:rPr>
        <w:t xml:space="preserve"> darnaus</w:t>
      </w:r>
      <w:r w:rsidRPr="004A6E9B">
        <w:rPr>
          <w:rFonts w:ascii="Times New Roman" w:eastAsia="Times New Roman" w:hAnsi="Times New Roman" w:cs="Arial"/>
          <w:sz w:val="24"/>
          <w:szCs w:val="24"/>
          <w:lang w:eastAsia="lt-LT"/>
        </w:rPr>
        <w:t xml:space="preserve"> judumo infrastruktūrą </w:t>
      </w:r>
      <w:r w:rsidR="0034709A"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regiono centre – </w:t>
      </w:r>
      <w:r w:rsidR="0034709A"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mieste.</w:t>
      </w:r>
    </w:p>
    <w:p w14:paraId="62B6CA63" w14:textId="77777777" w:rsidR="004E05F2" w:rsidRPr="004A6E9B" w:rsidRDefault="004E05F2" w:rsidP="004E05F2">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Pažangos priemone siekiama šių kiekybinių pokyčių:</w:t>
      </w:r>
    </w:p>
    <w:p w14:paraId="197F1866" w14:textId="77777777" w:rsidR="004E05F2" w:rsidRPr="004A6E9B" w:rsidRDefault="0024791C" w:rsidP="00E60538">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iki 2029 metų</w:t>
      </w:r>
      <w:r w:rsidRPr="004A6E9B">
        <w:rPr>
          <w:rFonts w:ascii="Times New Roman" w:eastAsia="Times New Roman" w:hAnsi="Times New Roman" w:cs="Arial"/>
          <w:i/>
          <w:sz w:val="24"/>
          <w:szCs w:val="24"/>
          <w:lang w:eastAsia="lt-LT"/>
        </w:rPr>
        <w:t xml:space="preserve"> </w:t>
      </w:r>
      <w:r w:rsidR="004E05F2" w:rsidRPr="004A6E9B">
        <w:rPr>
          <w:rFonts w:ascii="Times New Roman" w:eastAsia="Times New Roman" w:hAnsi="Times New Roman" w:cs="Arial"/>
          <w:sz w:val="24"/>
          <w:szCs w:val="24"/>
          <w:lang w:eastAsia="lt-LT"/>
        </w:rPr>
        <w:t>padidinti vientiso pėsčiųjų ir dviračių takų tink</w:t>
      </w:r>
      <w:r w:rsidR="00E60538" w:rsidRPr="004A6E9B">
        <w:rPr>
          <w:rFonts w:ascii="Times New Roman" w:eastAsia="Times New Roman" w:hAnsi="Times New Roman" w:cs="Arial"/>
          <w:sz w:val="24"/>
          <w:szCs w:val="24"/>
          <w:lang w:eastAsia="lt-LT"/>
        </w:rPr>
        <w:t>l</w:t>
      </w:r>
      <w:r w:rsidR="004E05F2" w:rsidRPr="004A6E9B">
        <w:rPr>
          <w:rFonts w:ascii="Times New Roman" w:eastAsia="Times New Roman" w:hAnsi="Times New Roman" w:cs="Arial"/>
          <w:sz w:val="24"/>
          <w:szCs w:val="24"/>
          <w:lang w:eastAsia="lt-LT"/>
        </w:rPr>
        <w:t xml:space="preserve">o dalis </w:t>
      </w:r>
      <w:r w:rsidR="00E60538" w:rsidRPr="004A6E9B">
        <w:rPr>
          <w:rFonts w:ascii="Times New Roman" w:eastAsia="Times New Roman" w:hAnsi="Times New Roman" w:cs="Arial"/>
          <w:sz w:val="24"/>
          <w:szCs w:val="24"/>
          <w:lang w:eastAsia="lt-LT"/>
        </w:rPr>
        <w:t>Šiaulių</w:t>
      </w:r>
      <w:r w:rsidR="004E05F2" w:rsidRPr="004A6E9B">
        <w:rPr>
          <w:rFonts w:ascii="Times New Roman" w:eastAsia="Times New Roman" w:hAnsi="Times New Roman" w:cs="Arial"/>
          <w:sz w:val="24"/>
          <w:szCs w:val="24"/>
          <w:lang w:eastAsia="lt-LT"/>
        </w:rPr>
        <w:t xml:space="preserve"> mieste, įrengiant </w:t>
      </w:r>
      <w:r w:rsidR="00E60538" w:rsidRPr="004A6E9B">
        <w:rPr>
          <w:rFonts w:ascii="Times New Roman" w:eastAsia="Times New Roman" w:hAnsi="Times New Roman" w:cs="Arial"/>
          <w:sz w:val="24"/>
          <w:szCs w:val="24"/>
          <w:lang w:eastAsia="lt-LT"/>
        </w:rPr>
        <w:t xml:space="preserve">33 km pėsčiųjų ir dviračių takų. Tuomet dviračiams ir kitoms </w:t>
      </w:r>
      <w:proofErr w:type="spellStart"/>
      <w:r w:rsidR="00E60538" w:rsidRPr="004A6E9B">
        <w:rPr>
          <w:rFonts w:ascii="Times New Roman" w:eastAsia="Times New Roman" w:hAnsi="Times New Roman" w:cs="Arial"/>
          <w:sz w:val="24"/>
          <w:szCs w:val="24"/>
          <w:lang w:eastAsia="lt-LT"/>
        </w:rPr>
        <w:t>bevariklio</w:t>
      </w:r>
      <w:proofErr w:type="spellEnd"/>
      <w:r w:rsidR="00E60538" w:rsidRPr="004A6E9B">
        <w:rPr>
          <w:rFonts w:ascii="Times New Roman" w:eastAsia="Times New Roman" w:hAnsi="Times New Roman" w:cs="Arial"/>
          <w:sz w:val="24"/>
          <w:szCs w:val="24"/>
          <w:lang w:eastAsia="lt-LT"/>
        </w:rPr>
        <w:t xml:space="preserve"> transporto priemonėms bei pėstiesiems skirtos infrastruktūros naudotojų skaičius per metus išaugs iki 4</w:t>
      </w:r>
      <w:r w:rsidR="00E07F3A" w:rsidRPr="004A6E9B">
        <w:rPr>
          <w:rFonts w:ascii="Times New Roman" w:eastAsia="Times New Roman" w:hAnsi="Times New Roman" w:cs="Arial"/>
          <w:sz w:val="24"/>
          <w:szCs w:val="24"/>
          <w:lang w:eastAsia="lt-LT"/>
        </w:rPr>
        <w:t>5</w:t>
      </w:r>
      <w:r w:rsidR="00E60538" w:rsidRPr="004A6E9B">
        <w:rPr>
          <w:rFonts w:ascii="Times New Roman" w:eastAsia="Times New Roman" w:hAnsi="Times New Roman" w:cs="Arial"/>
          <w:sz w:val="24"/>
          <w:szCs w:val="24"/>
          <w:lang w:eastAsia="lt-LT"/>
        </w:rPr>
        <w:t xml:space="preserve"> 000. </w:t>
      </w:r>
    </w:p>
    <w:p w14:paraId="3BD7D221" w14:textId="77777777" w:rsidR="004E05F2" w:rsidRPr="004A6E9B" w:rsidRDefault="0024791C" w:rsidP="0024791C">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iki 2028 metų </w:t>
      </w:r>
      <w:r w:rsidR="00E60538" w:rsidRPr="004A6E9B">
        <w:rPr>
          <w:rFonts w:ascii="Times New Roman" w:eastAsia="Times New Roman" w:hAnsi="Times New Roman" w:cs="Arial"/>
          <w:sz w:val="24"/>
          <w:szCs w:val="24"/>
          <w:lang w:eastAsia="lt-LT"/>
        </w:rPr>
        <w:t>įrengt</w:t>
      </w:r>
      <w:r w:rsidR="00E07F3A" w:rsidRPr="004A6E9B">
        <w:rPr>
          <w:rFonts w:ascii="Times New Roman" w:eastAsia="Times New Roman" w:hAnsi="Times New Roman" w:cs="Arial"/>
          <w:sz w:val="24"/>
          <w:szCs w:val="24"/>
          <w:lang w:eastAsia="lt-LT"/>
        </w:rPr>
        <w:t>i</w:t>
      </w:r>
      <w:r w:rsidR="00E60538" w:rsidRPr="004A6E9B">
        <w:rPr>
          <w:rFonts w:ascii="Times New Roman" w:eastAsia="Times New Roman" w:hAnsi="Times New Roman" w:cs="Arial"/>
          <w:sz w:val="24"/>
          <w:szCs w:val="24"/>
          <w:lang w:eastAsia="lt-LT"/>
        </w:rPr>
        <w:t xml:space="preserve"> integruotas su viešuoju transportu „P+R“ keturias aikšteles už miesto centrinės dalies ribų. Tai padės sumažinti išmetamų šiltnami</w:t>
      </w:r>
      <w:r w:rsidR="00E07F3A" w:rsidRPr="004A6E9B">
        <w:rPr>
          <w:rFonts w:ascii="Times New Roman" w:eastAsia="Times New Roman" w:hAnsi="Times New Roman" w:cs="Arial"/>
          <w:sz w:val="24"/>
          <w:szCs w:val="24"/>
          <w:lang w:eastAsia="lt-LT"/>
        </w:rPr>
        <w:t>o efektą sukeliančių dujų kiekį.</w:t>
      </w:r>
    </w:p>
    <w:p w14:paraId="61A503FE" w14:textId="77777777" w:rsidR="00E60538" w:rsidRPr="004A6E9B" w:rsidRDefault="0024791C" w:rsidP="00E07F3A">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iki 2025 metų</w:t>
      </w:r>
      <w:r w:rsidRPr="004A6E9B">
        <w:rPr>
          <w:rFonts w:ascii="Times New Roman" w:eastAsia="Times New Roman" w:hAnsi="Times New Roman" w:cs="Arial"/>
          <w:i/>
          <w:sz w:val="24"/>
          <w:szCs w:val="24"/>
          <w:lang w:eastAsia="lt-LT"/>
        </w:rPr>
        <w:t xml:space="preserve"> </w:t>
      </w:r>
      <w:r w:rsidR="00E60538" w:rsidRPr="004A6E9B">
        <w:rPr>
          <w:rFonts w:ascii="Times New Roman" w:eastAsia="Times New Roman" w:hAnsi="Times New Roman" w:cs="Arial"/>
          <w:sz w:val="24"/>
          <w:szCs w:val="24"/>
          <w:lang w:eastAsia="lt-LT"/>
        </w:rPr>
        <w:t>įdiegti inžinerini</w:t>
      </w:r>
      <w:r w:rsidR="00E07F3A" w:rsidRPr="004A6E9B">
        <w:rPr>
          <w:rFonts w:ascii="Times New Roman" w:eastAsia="Times New Roman" w:hAnsi="Times New Roman" w:cs="Arial"/>
          <w:sz w:val="24"/>
          <w:szCs w:val="24"/>
          <w:lang w:eastAsia="lt-LT"/>
        </w:rPr>
        <w:t>us</w:t>
      </w:r>
      <w:r w:rsidR="00E60538" w:rsidRPr="004A6E9B">
        <w:rPr>
          <w:rFonts w:ascii="Times New Roman" w:eastAsia="Times New Roman" w:hAnsi="Times New Roman" w:cs="Arial"/>
          <w:sz w:val="24"/>
          <w:szCs w:val="24"/>
          <w:lang w:eastAsia="lt-LT"/>
        </w:rPr>
        <w:t xml:space="preserve"> sprendini</w:t>
      </w:r>
      <w:r w:rsidR="00E07F3A" w:rsidRPr="004A6E9B">
        <w:rPr>
          <w:rFonts w:ascii="Times New Roman" w:eastAsia="Times New Roman" w:hAnsi="Times New Roman" w:cs="Arial"/>
          <w:sz w:val="24"/>
          <w:szCs w:val="24"/>
          <w:lang w:eastAsia="lt-LT"/>
        </w:rPr>
        <w:t>us</w:t>
      </w:r>
      <w:r w:rsidR="00E60538" w:rsidRPr="004A6E9B">
        <w:rPr>
          <w:rFonts w:ascii="Times New Roman" w:eastAsia="Times New Roman" w:hAnsi="Times New Roman" w:cs="Arial"/>
          <w:sz w:val="24"/>
          <w:szCs w:val="24"/>
          <w:lang w:eastAsia="lt-LT"/>
        </w:rPr>
        <w:t xml:space="preserve">, kurie užtikrins </w:t>
      </w:r>
      <w:r w:rsidR="00E07F3A" w:rsidRPr="004A6E9B">
        <w:rPr>
          <w:rFonts w:ascii="Times New Roman" w:eastAsia="Times New Roman" w:hAnsi="Times New Roman" w:cs="Arial"/>
          <w:sz w:val="24"/>
          <w:szCs w:val="24"/>
          <w:lang w:eastAsia="lt-LT"/>
        </w:rPr>
        <w:t xml:space="preserve">keturiose </w:t>
      </w:r>
      <w:r w:rsidR="00E60538" w:rsidRPr="004A6E9B">
        <w:rPr>
          <w:rFonts w:ascii="Times New Roman" w:eastAsia="Times New Roman" w:hAnsi="Times New Roman" w:cs="Arial"/>
          <w:sz w:val="24"/>
          <w:szCs w:val="24"/>
          <w:lang w:eastAsia="lt-LT"/>
        </w:rPr>
        <w:t xml:space="preserve">juodosiose dėmėse nustatytų saugumo trūkumų </w:t>
      </w:r>
      <w:r w:rsidR="00E07F3A" w:rsidRPr="004A6E9B">
        <w:rPr>
          <w:rFonts w:ascii="Times New Roman" w:eastAsia="Times New Roman" w:hAnsi="Times New Roman" w:cs="Arial"/>
          <w:sz w:val="24"/>
          <w:szCs w:val="24"/>
          <w:lang w:eastAsia="lt-LT"/>
        </w:rPr>
        <w:t>pa</w:t>
      </w:r>
      <w:r w:rsidR="00E60538" w:rsidRPr="004A6E9B">
        <w:rPr>
          <w:rFonts w:ascii="Times New Roman" w:eastAsia="Times New Roman" w:hAnsi="Times New Roman" w:cs="Arial"/>
          <w:sz w:val="24"/>
          <w:szCs w:val="24"/>
          <w:lang w:eastAsia="lt-LT"/>
        </w:rPr>
        <w:t>šalinimą.</w:t>
      </w:r>
    </w:p>
    <w:p w14:paraId="12971678" w14:textId="77777777" w:rsidR="004A6E9B" w:rsidRPr="004A6E9B" w:rsidRDefault="004A6E9B" w:rsidP="004A6E9B">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Radviliškio m. autobusų stoties, Kuršėnų m. autobusų stoties ir Šeduvos m. autobusų stotelės modernizavimas, Radviliškio r. ir Šiaulių r. savivaldybėse esančių ir Šiaulių r., Radviliškio r. bei Šiaulių miesto savivaldybes jungiančiuose maršrutuose viešojo keleivinio transporto stotelių atnaujinimas. </w:t>
      </w:r>
    </w:p>
    <w:p w14:paraId="4945C259" w14:textId="77777777" w:rsidR="00E07F3A" w:rsidRPr="004A6E9B" w:rsidRDefault="00E07F3A" w:rsidP="004E05F2">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 xml:space="preserve">Pažangos priemone siekiama </w:t>
      </w:r>
      <w:r w:rsidR="00B81E05" w:rsidRPr="004A6E9B">
        <w:rPr>
          <w:rFonts w:ascii="Times New Roman" w:eastAsia="Times New Roman" w:hAnsi="Times New Roman" w:cs="Arial"/>
          <w:i/>
          <w:sz w:val="24"/>
          <w:szCs w:val="24"/>
          <w:lang w:eastAsia="lt-LT"/>
        </w:rPr>
        <w:t>iki 20</w:t>
      </w:r>
      <w:r w:rsidR="00211423" w:rsidRPr="004A6E9B">
        <w:rPr>
          <w:rFonts w:ascii="Times New Roman" w:eastAsia="Times New Roman" w:hAnsi="Times New Roman" w:cs="Arial"/>
          <w:i/>
          <w:sz w:val="24"/>
          <w:szCs w:val="24"/>
          <w:lang w:eastAsia="lt-LT"/>
        </w:rPr>
        <w:t>29</w:t>
      </w:r>
      <w:r w:rsidR="00B81E05" w:rsidRPr="004A6E9B">
        <w:rPr>
          <w:rFonts w:ascii="Times New Roman" w:eastAsia="Times New Roman" w:hAnsi="Times New Roman" w:cs="Arial"/>
          <w:i/>
          <w:sz w:val="24"/>
          <w:szCs w:val="24"/>
          <w:lang w:eastAsia="lt-LT"/>
        </w:rPr>
        <w:t xml:space="preserve"> metų </w:t>
      </w:r>
      <w:r w:rsidRPr="004A6E9B">
        <w:rPr>
          <w:rFonts w:ascii="Times New Roman" w:eastAsia="Times New Roman" w:hAnsi="Times New Roman" w:cs="Arial"/>
          <w:i/>
          <w:sz w:val="24"/>
          <w:szCs w:val="24"/>
          <w:lang w:eastAsia="lt-LT"/>
        </w:rPr>
        <w:t>šių kokybinių pokyčių:</w:t>
      </w:r>
    </w:p>
    <w:p w14:paraId="143DB87C" w14:textId="77777777" w:rsidR="004E05F2" w:rsidRPr="004A6E9B" w:rsidRDefault="0032751D" w:rsidP="004E05F2">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Šios P</w:t>
      </w:r>
      <w:r w:rsidR="004E05F2" w:rsidRPr="004A6E9B">
        <w:rPr>
          <w:rFonts w:ascii="Times New Roman" w:eastAsia="Times New Roman" w:hAnsi="Times New Roman" w:cs="Arial"/>
          <w:sz w:val="24"/>
          <w:szCs w:val="24"/>
          <w:lang w:eastAsia="lt-LT"/>
        </w:rPr>
        <w:t>ažangos priemonės veiklų įgyvendinimas prisidės prie naujo</w:t>
      </w:r>
      <w:r w:rsidRPr="004A6E9B">
        <w:rPr>
          <w:rFonts w:ascii="Times New Roman" w:eastAsia="Times New Roman" w:hAnsi="Times New Roman" w:cs="Arial"/>
          <w:sz w:val="24"/>
          <w:szCs w:val="24"/>
          <w:lang w:eastAsia="lt-LT"/>
        </w:rPr>
        <w:t>s</w:t>
      </w:r>
      <w:r w:rsidR="004E05F2" w:rsidRPr="004A6E9B">
        <w:rPr>
          <w:rFonts w:ascii="Times New Roman" w:eastAsia="Times New Roman" w:hAnsi="Times New Roman" w:cs="Arial"/>
          <w:sz w:val="24"/>
          <w:szCs w:val="24"/>
          <w:lang w:eastAsia="lt-LT"/>
        </w:rPr>
        <w:t xml:space="preserve"> ar modernizuoto</w:t>
      </w:r>
      <w:r w:rsidRPr="004A6E9B">
        <w:rPr>
          <w:rFonts w:ascii="Times New Roman" w:eastAsia="Times New Roman" w:hAnsi="Times New Roman" w:cs="Arial"/>
          <w:sz w:val="24"/>
          <w:szCs w:val="24"/>
          <w:lang w:eastAsia="lt-LT"/>
        </w:rPr>
        <w:t>s</w:t>
      </w:r>
      <w:r w:rsidR="004E05F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miesto</w:t>
      </w:r>
      <w:r w:rsidR="004E05F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 xml:space="preserve">susisiekimo </w:t>
      </w:r>
      <w:r w:rsidR="004E05F2" w:rsidRPr="004A6E9B">
        <w:rPr>
          <w:rFonts w:ascii="Times New Roman" w:eastAsia="Times New Roman" w:hAnsi="Times New Roman" w:cs="Arial"/>
          <w:sz w:val="24"/>
          <w:szCs w:val="24"/>
          <w:lang w:eastAsia="lt-LT"/>
        </w:rPr>
        <w:t>infrastruktūros naudotojų skaičiaus augimo bei sudarys sąlygas kurti subalansuotą, efektyvių išteklių ir šiuolaikinių technologijų naudojimu grindžiamą darnaus judumo sistemą, gerinti miest</w:t>
      </w:r>
      <w:r w:rsidRPr="004A6E9B">
        <w:rPr>
          <w:rFonts w:ascii="Times New Roman" w:eastAsia="Times New Roman" w:hAnsi="Times New Roman" w:cs="Arial"/>
          <w:sz w:val="24"/>
          <w:szCs w:val="24"/>
          <w:lang w:eastAsia="lt-LT"/>
        </w:rPr>
        <w:t>o</w:t>
      </w:r>
      <w:r w:rsidR="004E05F2" w:rsidRPr="004A6E9B">
        <w:rPr>
          <w:rFonts w:ascii="Times New Roman" w:eastAsia="Times New Roman" w:hAnsi="Times New Roman" w:cs="Arial"/>
          <w:sz w:val="24"/>
          <w:szCs w:val="24"/>
          <w:lang w:eastAsia="lt-LT"/>
        </w:rPr>
        <w:t xml:space="preserve"> tvaraus susisiekimo </w:t>
      </w:r>
      <w:r w:rsidRPr="004A6E9B">
        <w:rPr>
          <w:rFonts w:ascii="Times New Roman" w:eastAsia="Times New Roman" w:hAnsi="Times New Roman" w:cs="Arial"/>
          <w:sz w:val="24"/>
          <w:szCs w:val="24"/>
          <w:lang w:eastAsia="lt-LT"/>
        </w:rPr>
        <w:t>kokybę</w:t>
      </w:r>
      <w:r w:rsidR="004E05F2" w:rsidRPr="004A6E9B">
        <w:rPr>
          <w:rFonts w:ascii="Times New Roman" w:eastAsia="Times New Roman" w:hAnsi="Times New Roman" w:cs="Arial"/>
          <w:sz w:val="24"/>
          <w:szCs w:val="24"/>
          <w:lang w:eastAsia="lt-LT"/>
        </w:rPr>
        <w:t>, skatins daugiau judėti ir rinktis teigiamą poveikį aplinkai ir žmogaus sveikatai turinčias judėjimo priemones.</w:t>
      </w:r>
    </w:p>
    <w:p w14:paraId="1EDB32F5" w14:textId="77777777" w:rsidR="00803771" w:rsidRPr="004A6E9B" w:rsidRDefault="00803771" w:rsidP="001C0CA1">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Atsižvelgiant į Šiaulių </w:t>
      </w:r>
      <w:r w:rsidR="006B596C" w:rsidRPr="004A6E9B">
        <w:rPr>
          <w:rFonts w:ascii="Times New Roman" w:eastAsia="Times New Roman" w:hAnsi="Times New Roman" w:cs="Arial"/>
          <w:sz w:val="24"/>
          <w:szCs w:val="24"/>
          <w:lang w:eastAsia="lt-LT"/>
        </w:rPr>
        <w:t>miest</w:t>
      </w:r>
      <w:r w:rsidRPr="004A6E9B">
        <w:rPr>
          <w:rFonts w:ascii="Times New Roman" w:eastAsia="Times New Roman" w:hAnsi="Times New Roman" w:cs="Arial"/>
          <w:sz w:val="24"/>
          <w:szCs w:val="24"/>
          <w:lang w:eastAsia="lt-LT"/>
        </w:rPr>
        <w:t>o savivaldyb</w:t>
      </w:r>
      <w:r w:rsidR="006B596C" w:rsidRPr="004A6E9B">
        <w:rPr>
          <w:rFonts w:ascii="Times New Roman" w:eastAsia="Times New Roman" w:hAnsi="Times New Roman" w:cs="Arial"/>
          <w:sz w:val="24"/>
          <w:szCs w:val="24"/>
          <w:lang w:eastAsia="lt-LT"/>
        </w:rPr>
        <w:t>ei</w:t>
      </w:r>
      <w:r w:rsidRPr="004A6E9B">
        <w:rPr>
          <w:rFonts w:ascii="Times New Roman" w:eastAsia="Times New Roman" w:hAnsi="Times New Roman" w:cs="Arial"/>
          <w:sz w:val="24"/>
          <w:szCs w:val="24"/>
          <w:lang w:eastAsia="lt-LT"/>
        </w:rPr>
        <w:t xml:space="preserve"> pavaldžių įstaigų išreikštus poreikius</w:t>
      </w:r>
      <w:r w:rsidR="006B596C" w:rsidRPr="004A6E9B">
        <w:rPr>
          <w:rFonts w:ascii="Times New Roman" w:eastAsia="Times New Roman" w:hAnsi="Times New Roman" w:cs="Arial"/>
          <w:sz w:val="24"/>
          <w:szCs w:val="24"/>
          <w:lang w:eastAsia="lt-LT"/>
        </w:rPr>
        <w:t xml:space="preserve"> bei verslo ir miesto gyventojų interesus</w:t>
      </w:r>
      <w:r w:rsidRPr="004A6E9B">
        <w:rPr>
          <w:rFonts w:ascii="Times New Roman" w:eastAsia="Times New Roman" w:hAnsi="Times New Roman" w:cs="Arial"/>
          <w:sz w:val="24"/>
          <w:szCs w:val="24"/>
          <w:lang w:eastAsia="lt-LT"/>
        </w:rPr>
        <w:t xml:space="preserve">, bus papildyta ir modernizuota </w:t>
      </w:r>
      <w:r w:rsidR="006B596C" w:rsidRPr="004A6E9B">
        <w:rPr>
          <w:rFonts w:ascii="Times New Roman" w:eastAsia="Times New Roman" w:hAnsi="Times New Roman" w:cs="Arial"/>
          <w:sz w:val="24"/>
          <w:szCs w:val="24"/>
          <w:lang w:eastAsia="lt-LT"/>
        </w:rPr>
        <w:t>miesto susisiekimo</w:t>
      </w:r>
      <w:r w:rsidRPr="004A6E9B">
        <w:rPr>
          <w:rFonts w:ascii="Times New Roman" w:eastAsia="Times New Roman" w:hAnsi="Times New Roman" w:cs="Arial"/>
          <w:sz w:val="24"/>
          <w:szCs w:val="24"/>
          <w:lang w:eastAsia="lt-LT"/>
        </w:rPr>
        <w:t xml:space="preserve"> infrastruktūra, </w:t>
      </w:r>
      <w:r w:rsidR="006B596C" w:rsidRPr="004A6E9B">
        <w:rPr>
          <w:rFonts w:ascii="Times New Roman" w:eastAsia="Times New Roman" w:hAnsi="Times New Roman" w:cs="Arial"/>
          <w:sz w:val="24"/>
          <w:szCs w:val="24"/>
          <w:lang w:eastAsia="lt-LT"/>
        </w:rPr>
        <w:t xml:space="preserve">sukurtas vientisas </w:t>
      </w:r>
      <w:proofErr w:type="spellStart"/>
      <w:r w:rsidR="006B596C" w:rsidRPr="004A6E9B">
        <w:rPr>
          <w:rFonts w:ascii="Times New Roman" w:eastAsia="Times New Roman" w:hAnsi="Times New Roman" w:cs="Arial"/>
          <w:sz w:val="24"/>
          <w:szCs w:val="24"/>
          <w:lang w:eastAsia="lt-LT"/>
        </w:rPr>
        <w:t>bevariklio</w:t>
      </w:r>
      <w:proofErr w:type="spellEnd"/>
      <w:r w:rsidR="006B596C" w:rsidRPr="004A6E9B">
        <w:rPr>
          <w:rFonts w:ascii="Times New Roman" w:eastAsia="Times New Roman" w:hAnsi="Times New Roman" w:cs="Arial"/>
          <w:sz w:val="24"/>
          <w:szCs w:val="24"/>
          <w:lang w:eastAsia="lt-LT"/>
        </w:rPr>
        <w:t xml:space="preserve"> transporto infrastruktūros tinklas, išaugs </w:t>
      </w:r>
      <w:proofErr w:type="spellStart"/>
      <w:r w:rsidR="006B596C" w:rsidRPr="004A6E9B">
        <w:rPr>
          <w:rFonts w:ascii="Times New Roman" w:eastAsia="Times New Roman" w:hAnsi="Times New Roman" w:cs="Arial"/>
          <w:sz w:val="24"/>
          <w:szCs w:val="24"/>
          <w:lang w:eastAsia="lt-LT"/>
        </w:rPr>
        <w:t>bevariklio</w:t>
      </w:r>
      <w:proofErr w:type="spellEnd"/>
      <w:r w:rsidR="006B596C" w:rsidRPr="004A6E9B">
        <w:rPr>
          <w:rFonts w:ascii="Times New Roman" w:eastAsia="Times New Roman" w:hAnsi="Times New Roman" w:cs="Arial"/>
          <w:sz w:val="24"/>
          <w:szCs w:val="24"/>
          <w:lang w:eastAsia="lt-LT"/>
        </w:rPr>
        <w:t xml:space="preserve"> transporto naudojimas ir sumažės automobilių keliama tarša bei kita daroma žala. </w:t>
      </w:r>
      <w:r w:rsidR="001C0CA1" w:rsidRPr="004A6E9B">
        <w:rPr>
          <w:rFonts w:ascii="Times New Roman" w:eastAsia="Times New Roman" w:hAnsi="Times New Roman" w:cs="Arial"/>
          <w:sz w:val="24"/>
          <w:szCs w:val="24"/>
          <w:lang w:eastAsia="lt-LT"/>
        </w:rPr>
        <w:t>Į</w:t>
      </w:r>
      <w:r w:rsidRPr="004A6E9B">
        <w:rPr>
          <w:rFonts w:ascii="Times New Roman" w:eastAsia="Times New Roman" w:hAnsi="Times New Roman" w:cs="Arial"/>
          <w:sz w:val="24"/>
          <w:szCs w:val="24"/>
          <w:lang w:eastAsia="lt-LT"/>
        </w:rPr>
        <w:t>reng</w:t>
      </w:r>
      <w:r w:rsidR="001C0CA1" w:rsidRPr="004A6E9B">
        <w:rPr>
          <w:rFonts w:ascii="Times New Roman" w:eastAsia="Times New Roman" w:hAnsi="Times New Roman" w:cs="Arial"/>
          <w:sz w:val="24"/>
          <w:szCs w:val="24"/>
          <w:lang w:eastAsia="lt-LT"/>
        </w:rPr>
        <w:t>us naujas</w:t>
      </w:r>
      <w:r w:rsidRPr="004A6E9B">
        <w:rPr>
          <w:rFonts w:ascii="Times New Roman" w:eastAsia="Times New Roman" w:hAnsi="Times New Roman" w:cs="Arial"/>
          <w:sz w:val="24"/>
          <w:szCs w:val="24"/>
          <w:lang w:eastAsia="lt-LT"/>
        </w:rPr>
        <w:t xml:space="preserve"> </w:t>
      </w:r>
      <w:proofErr w:type="spellStart"/>
      <w:r w:rsidR="001C0CA1" w:rsidRPr="004A6E9B">
        <w:rPr>
          <w:rFonts w:ascii="Times New Roman" w:eastAsia="Times New Roman" w:hAnsi="Times New Roman" w:cs="Arial"/>
          <w:sz w:val="24"/>
          <w:szCs w:val="24"/>
          <w:lang w:eastAsia="lt-LT"/>
        </w:rPr>
        <w:t>bevariklio</w:t>
      </w:r>
      <w:proofErr w:type="spellEnd"/>
      <w:r w:rsidR="001C0CA1" w:rsidRPr="004A6E9B">
        <w:rPr>
          <w:rFonts w:ascii="Times New Roman" w:eastAsia="Times New Roman" w:hAnsi="Times New Roman" w:cs="Arial"/>
          <w:sz w:val="24"/>
          <w:szCs w:val="24"/>
          <w:lang w:eastAsia="lt-LT"/>
        </w:rPr>
        <w:t xml:space="preserve"> transporto infrastruktūros </w:t>
      </w:r>
      <w:r w:rsidRPr="004A6E9B">
        <w:rPr>
          <w:rFonts w:ascii="Times New Roman" w:eastAsia="Times New Roman" w:hAnsi="Times New Roman" w:cs="Arial"/>
          <w:sz w:val="24"/>
          <w:szCs w:val="24"/>
          <w:lang w:eastAsia="lt-LT"/>
        </w:rPr>
        <w:t xml:space="preserve">erdves, </w:t>
      </w:r>
      <w:r w:rsidR="001C0CA1" w:rsidRPr="004A6E9B">
        <w:rPr>
          <w:rFonts w:ascii="Times New Roman" w:eastAsia="Times New Roman" w:hAnsi="Times New Roman" w:cs="Arial"/>
          <w:sz w:val="24"/>
          <w:szCs w:val="24"/>
          <w:lang w:eastAsia="lt-LT"/>
        </w:rPr>
        <w:t>j</w:t>
      </w:r>
      <w:r w:rsidRPr="004A6E9B">
        <w:rPr>
          <w:rFonts w:ascii="Times New Roman" w:eastAsia="Times New Roman" w:hAnsi="Times New Roman" w:cs="Arial"/>
          <w:sz w:val="24"/>
          <w:szCs w:val="24"/>
          <w:lang w:eastAsia="lt-LT"/>
        </w:rPr>
        <w:t xml:space="preserve">omis </w:t>
      </w:r>
      <w:r w:rsidR="001C0CA1" w:rsidRPr="004A6E9B">
        <w:rPr>
          <w:rFonts w:ascii="Times New Roman" w:eastAsia="Times New Roman" w:hAnsi="Times New Roman" w:cs="Arial"/>
          <w:sz w:val="24"/>
          <w:szCs w:val="24"/>
          <w:lang w:eastAsia="lt-LT"/>
        </w:rPr>
        <w:t xml:space="preserve">planuojama </w:t>
      </w:r>
      <w:r w:rsidRPr="004A6E9B">
        <w:rPr>
          <w:rFonts w:ascii="Times New Roman" w:eastAsia="Times New Roman" w:hAnsi="Times New Roman" w:cs="Arial"/>
          <w:sz w:val="24"/>
          <w:szCs w:val="24"/>
          <w:lang w:eastAsia="lt-LT"/>
        </w:rPr>
        <w:t>galės naudotis ne mažiau kaip trečdaliu daugiau m</w:t>
      </w:r>
      <w:r w:rsidR="001C0CA1" w:rsidRPr="004A6E9B">
        <w:rPr>
          <w:rFonts w:ascii="Times New Roman" w:eastAsia="Times New Roman" w:hAnsi="Times New Roman" w:cs="Arial"/>
          <w:sz w:val="24"/>
          <w:szCs w:val="24"/>
          <w:lang w:eastAsia="lt-LT"/>
        </w:rPr>
        <w:t>iesto gyventoj</w:t>
      </w:r>
      <w:r w:rsidRPr="004A6E9B">
        <w:rPr>
          <w:rFonts w:ascii="Times New Roman" w:eastAsia="Times New Roman" w:hAnsi="Times New Roman" w:cs="Arial"/>
          <w:sz w:val="24"/>
          <w:szCs w:val="24"/>
          <w:lang w:eastAsia="lt-LT"/>
        </w:rPr>
        <w:t xml:space="preserve">ų, </w:t>
      </w:r>
      <w:r w:rsidR="006839E5" w:rsidRPr="004A6E9B">
        <w:rPr>
          <w:rFonts w:ascii="Times New Roman" w:eastAsia="Times New Roman" w:hAnsi="Times New Roman" w:cs="Arial"/>
          <w:sz w:val="24"/>
          <w:szCs w:val="24"/>
          <w:lang w:eastAsia="lt-LT"/>
        </w:rPr>
        <w:t>iš viso – apie 4</w:t>
      </w:r>
      <w:r w:rsidR="00213EA6" w:rsidRPr="004A6E9B">
        <w:rPr>
          <w:rFonts w:ascii="Times New Roman" w:eastAsia="Times New Roman" w:hAnsi="Times New Roman" w:cs="Arial"/>
          <w:sz w:val="24"/>
          <w:szCs w:val="24"/>
          <w:lang w:eastAsia="lt-LT"/>
        </w:rPr>
        <w:t>5</w:t>
      </w:r>
      <w:r w:rsidR="006839E5" w:rsidRPr="004A6E9B">
        <w:rPr>
          <w:rFonts w:ascii="Times New Roman" w:eastAsia="Times New Roman" w:hAnsi="Times New Roman" w:cs="Arial"/>
          <w:sz w:val="24"/>
          <w:szCs w:val="24"/>
          <w:lang w:eastAsia="lt-LT"/>
        </w:rPr>
        <w:t> 000 gyventojų</w:t>
      </w:r>
      <w:r w:rsidRPr="004A6E9B">
        <w:rPr>
          <w:rFonts w:ascii="Times New Roman" w:eastAsia="Times New Roman" w:hAnsi="Times New Roman" w:cs="Arial"/>
          <w:sz w:val="24"/>
          <w:szCs w:val="24"/>
          <w:lang w:eastAsia="lt-LT"/>
        </w:rPr>
        <w:t xml:space="preserve">, visiems sudarant vienodas ir saugias sąlygas </w:t>
      </w:r>
      <w:r w:rsidR="006839E5" w:rsidRPr="004A6E9B">
        <w:rPr>
          <w:rFonts w:ascii="Times New Roman" w:eastAsia="Times New Roman" w:hAnsi="Times New Roman" w:cs="Arial"/>
          <w:sz w:val="24"/>
          <w:szCs w:val="24"/>
          <w:lang w:eastAsia="lt-LT"/>
        </w:rPr>
        <w:t>naudo</w:t>
      </w:r>
      <w:r w:rsidRPr="004A6E9B">
        <w:rPr>
          <w:rFonts w:ascii="Times New Roman" w:eastAsia="Times New Roman" w:hAnsi="Times New Roman" w:cs="Arial"/>
          <w:sz w:val="24"/>
          <w:szCs w:val="24"/>
          <w:lang w:eastAsia="lt-LT"/>
        </w:rPr>
        <w:t xml:space="preserve">ti </w:t>
      </w:r>
      <w:r w:rsidR="006839E5" w:rsidRPr="004A6E9B">
        <w:rPr>
          <w:rFonts w:ascii="Times New Roman" w:eastAsia="Times New Roman" w:hAnsi="Times New Roman" w:cs="Arial"/>
          <w:sz w:val="24"/>
          <w:szCs w:val="24"/>
          <w:lang w:eastAsia="lt-LT"/>
        </w:rPr>
        <w:t xml:space="preserve">vientisą </w:t>
      </w:r>
      <w:proofErr w:type="spellStart"/>
      <w:r w:rsidR="006839E5" w:rsidRPr="004A6E9B">
        <w:rPr>
          <w:rFonts w:ascii="Times New Roman" w:eastAsia="Times New Roman" w:hAnsi="Times New Roman" w:cs="Arial"/>
          <w:sz w:val="24"/>
          <w:szCs w:val="24"/>
          <w:lang w:eastAsia="lt-LT"/>
        </w:rPr>
        <w:t>bevariklio</w:t>
      </w:r>
      <w:proofErr w:type="spellEnd"/>
      <w:r w:rsidR="006839E5" w:rsidRPr="004A6E9B">
        <w:rPr>
          <w:rFonts w:ascii="Times New Roman" w:eastAsia="Times New Roman" w:hAnsi="Times New Roman" w:cs="Arial"/>
          <w:sz w:val="24"/>
          <w:szCs w:val="24"/>
          <w:lang w:eastAsia="lt-LT"/>
        </w:rPr>
        <w:t xml:space="preserve"> transporto infrastruktūros tinklą</w:t>
      </w:r>
      <w:r w:rsidRPr="004A6E9B">
        <w:rPr>
          <w:rFonts w:ascii="Times New Roman" w:eastAsia="Times New Roman" w:hAnsi="Times New Roman" w:cs="Arial"/>
          <w:sz w:val="24"/>
          <w:szCs w:val="24"/>
          <w:lang w:eastAsia="lt-LT"/>
        </w:rPr>
        <w:t xml:space="preserve">, užsiimti įvairia </w:t>
      </w:r>
      <w:r w:rsidR="006839E5" w:rsidRPr="004A6E9B">
        <w:rPr>
          <w:rFonts w:ascii="Times New Roman" w:eastAsia="Times New Roman" w:hAnsi="Times New Roman" w:cs="Arial"/>
          <w:sz w:val="24"/>
          <w:szCs w:val="24"/>
          <w:lang w:eastAsia="lt-LT"/>
        </w:rPr>
        <w:t>mobilumo ir rekreacine</w:t>
      </w:r>
      <w:r w:rsidRPr="004A6E9B">
        <w:rPr>
          <w:rFonts w:ascii="Times New Roman" w:eastAsia="Times New Roman" w:hAnsi="Times New Roman" w:cs="Arial"/>
          <w:sz w:val="24"/>
          <w:szCs w:val="24"/>
          <w:lang w:eastAsia="lt-LT"/>
        </w:rPr>
        <w:t xml:space="preserve"> veikla. </w:t>
      </w:r>
    </w:p>
    <w:p w14:paraId="5A3EA689" w14:textId="77777777" w:rsidR="00803771" w:rsidRPr="004A6E9B" w:rsidRDefault="00C00390" w:rsidP="001843AD">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Vientiso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infrastruktūros tinklo sukūrimas, šiltnamio efektą sukeliančių dujų mažinimas, </w:t>
      </w:r>
      <w:r w:rsidR="005F196D" w:rsidRPr="004A6E9B">
        <w:rPr>
          <w:rFonts w:ascii="Times New Roman" w:eastAsia="Times New Roman" w:hAnsi="Times New Roman" w:cs="Arial"/>
          <w:sz w:val="24"/>
          <w:szCs w:val="24"/>
          <w:lang w:eastAsia="lt-LT"/>
        </w:rPr>
        <w:t>4 juodųjų dėmių pašalinimas</w:t>
      </w:r>
      <w:r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leis pagerinti </w:t>
      </w:r>
      <w:r w:rsidR="005F196D" w:rsidRPr="004A6E9B">
        <w:rPr>
          <w:rFonts w:ascii="Times New Roman" w:eastAsia="Times New Roman" w:hAnsi="Times New Roman" w:cs="Arial"/>
          <w:sz w:val="24"/>
          <w:szCs w:val="24"/>
          <w:lang w:eastAsia="lt-LT"/>
        </w:rPr>
        <w:t>Šiaulių miesto eismo saugą ir gyventojų gyvenimo</w:t>
      </w:r>
      <w:r w:rsidR="00803771" w:rsidRPr="004A6E9B">
        <w:rPr>
          <w:rFonts w:ascii="Times New Roman" w:eastAsia="Times New Roman" w:hAnsi="Times New Roman" w:cs="Arial"/>
          <w:sz w:val="24"/>
          <w:szCs w:val="24"/>
          <w:lang w:eastAsia="lt-LT"/>
        </w:rPr>
        <w:t xml:space="preserve"> kokybę, padidins </w:t>
      </w:r>
      <w:r w:rsidR="005F196D" w:rsidRPr="004A6E9B">
        <w:rPr>
          <w:rFonts w:ascii="Times New Roman" w:eastAsia="Times New Roman" w:hAnsi="Times New Roman" w:cs="Arial"/>
          <w:sz w:val="24"/>
          <w:szCs w:val="24"/>
          <w:lang w:eastAsia="lt-LT"/>
        </w:rPr>
        <w:t>gyventojų mobilumo</w:t>
      </w:r>
      <w:r w:rsidR="00803771" w:rsidRPr="004A6E9B">
        <w:rPr>
          <w:rFonts w:ascii="Times New Roman" w:eastAsia="Times New Roman" w:hAnsi="Times New Roman" w:cs="Arial"/>
          <w:sz w:val="24"/>
          <w:szCs w:val="24"/>
          <w:lang w:eastAsia="lt-LT"/>
        </w:rPr>
        <w:t xml:space="preserve"> galimybes, </w:t>
      </w:r>
      <w:r w:rsidR="005F196D" w:rsidRPr="004A6E9B">
        <w:rPr>
          <w:rFonts w:ascii="Times New Roman" w:eastAsia="Times New Roman" w:hAnsi="Times New Roman" w:cs="Arial"/>
          <w:sz w:val="24"/>
          <w:szCs w:val="24"/>
          <w:lang w:eastAsia="lt-LT"/>
        </w:rPr>
        <w:t xml:space="preserve">suaugusieji ir </w:t>
      </w:r>
      <w:r w:rsidR="00803771" w:rsidRPr="004A6E9B">
        <w:rPr>
          <w:rFonts w:ascii="Times New Roman" w:eastAsia="Times New Roman" w:hAnsi="Times New Roman" w:cs="Arial"/>
          <w:sz w:val="24"/>
          <w:szCs w:val="24"/>
          <w:lang w:eastAsia="lt-LT"/>
        </w:rPr>
        <w:t xml:space="preserve">vaikai laisvą laiką leis </w:t>
      </w:r>
      <w:r w:rsidR="005F196D" w:rsidRPr="004A6E9B">
        <w:rPr>
          <w:rFonts w:ascii="Times New Roman" w:eastAsia="Times New Roman" w:hAnsi="Times New Roman" w:cs="Arial"/>
          <w:sz w:val="24"/>
          <w:szCs w:val="24"/>
          <w:lang w:eastAsia="lt-LT"/>
        </w:rPr>
        <w:t>labiau kokybiškai ir</w:t>
      </w:r>
      <w:r w:rsidR="00803771" w:rsidRPr="004A6E9B">
        <w:rPr>
          <w:rFonts w:ascii="Times New Roman" w:eastAsia="Times New Roman" w:hAnsi="Times New Roman" w:cs="Arial"/>
          <w:sz w:val="24"/>
          <w:szCs w:val="24"/>
          <w:lang w:eastAsia="lt-LT"/>
        </w:rPr>
        <w:t xml:space="preserve"> saugiai. Atsižvelgiant į kintančius </w:t>
      </w:r>
      <w:r w:rsidR="00FD0839" w:rsidRPr="004A6E9B">
        <w:rPr>
          <w:rFonts w:ascii="Times New Roman" w:eastAsia="Times New Roman" w:hAnsi="Times New Roman" w:cs="Arial"/>
          <w:sz w:val="24"/>
          <w:szCs w:val="24"/>
          <w:lang w:eastAsia="lt-LT"/>
        </w:rPr>
        <w:t>gyventojų, o ypač jaunimo</w:t>
      </w:r>
      <w:r w:rsidR="00803771" w:rsidRPr="004A6E9B">
        <w:rPr>
          <w:rFonts w:ascii="Times New Roman" w:eastAsia="Times New Roman" w:hAnsi="Times New Roman" w:cs="Arial"/>
          <w:sz w:val="24"/>
          <w:szCs w:val="24"/>
          <w:lang w:eastAsia="lt-LT"/>
        </w:rPr>
        <w:t xml:space="preserve"> poreikius, o taip pat į </w:t>
      </w:r>
      <w:r w:rsidR="00FD0839" w:rsidRPr="004A6E9B">
        <w:rPr>
          <w:rFonts w:ascii="Times New Roman" w:eastAsia="Times New Roman" w:hAnsi="Times New Roman" w:cs="Arial"/>
          <w:sz w:val="24"/>
          <w:szCs w:val="24"/>
          <w:lang w:eastAsia="lt-LT"/>
        </w:rPr>
        <w:t xml:space="preserve">trimis projektais siūlomą </w:t>
      </w:r>
      <w:r w:rsidR="00803771" w:rsidRPr="004A6E9B">
        <w:rPr>
          <w:rFonts w:ascii="Times New Roman" w:eastAsia="Times New Roman" w:hAnsi="Times New Roman" w:cs="Arial"/>
          <w:sz w:val="24"/>
          <w:szCs w:val="24"/>
          <w:lang w:eastAsia="lt-LT"/>
        </w:rPr>
        <w:lastRenderedPageBreak/>
        <w:t xml:space="preserve">kompleksinį ir šiuolaikinį </w:t>
      </w:r>
      <w:r w:rsidR="00FD0839" w:rsidRPr="004A6E9B">
        <w:rPr>
          <w:rFonts w:ascii="Times New Roman" w:eastAsia="Times New Roman" w:hAnsi="Times New Roman" w:cs="Arial"/>
          <w:sz w:val="24"/>
          <w:szCs w:val="24"/>
          <w:lang w:eastAsia="lt-LT"/>
        </w:rPr>
        <w:t>darnaus judumo veiklų</w:t>
      </w:r>
      <w:r w:rsidR="00803771" w:rsidRPr="004A6E9B">
        <w:rPr>
          <w:rFonts w:ascii="Times New Roman" w:eastAsia="Times New Roman" w:hAnsi="Times New Roman" w:cs="Arial"/>
          <w:sz w:val="24"/>
          <w:szCs w:val="24"/>
          <w:lang w:eastAsia="lt-LT"/>
        </w:rPr>
        <w:t xml:space="preserve"> pateikimo turinį, b</w:t>
      </w:r>
      <w:r w:rsidR="00FD0839" w:rsidRPr="004A6E9B">
        <w:rPr>
          <w:rFonts w:ascii="Times New Roman" w:eastAsia="Times New Roman" w:hAnsi="Times New Roman" w:cs="Arial"/>
          <w:sz w:val="24"/>
          <w:szCs w:val="24"/>
          <w:lang w:eastAsia="lt-LT"/>
        </w:rPr>
        <w:t>us</w:t>
      </w:r>
      <w:r w:rsidR="00803771" w:rsidRPr="004A6E9B">
        <w:rPr>
          <w:rFonts w:ascii="Times New Roman" w:eastAsia="Times New Roman" w:hAnsi="Times New Roman" w:cs="Arial"/>
          <w:sz w:val="24"/>
          <w:szCs w:val="24"/>
          <w:lang w:eastAsia="lt-LT"/>
        </w:rPr>
        <w:t xml:space="preserve"> auginama karta, atitinkanti sumanios, kūrybiškos ir darnios visuomenės principus, projekt</w:t>
      </w:r>
      <w:r w:rsidR="00FD0839" w:rsidRPr="004A6E9B">
        <w:rPr>
          <w:rFonts w:ascii="Times New Roman" w:eastAsia="Times New Roman" w:hAnsi="Times New Roman" w:cs="Arial"/>
          <w:sz w:val="24"/>
          <w:szCs w:val="24"/>
          <w:lang w:eastAsia="lt-LT"/>
        </w:rPr>
        <w:t>ų</w:t>
      </w:r>
      <w:r w:rsidR="00803771" w:rsidRPr="004A6E9B">
        <w:rPr>
          <w:rFonts w:ascii="Times New Roman" w:eastAsia="Times New Roman" w:hAnsi="Times New Roman" w:cs="Arial"/>
          <w:sz w:val="24"/>
          <w:szCs w:val="24"/>
          <w:lang w:eastAsia="lt-LT"/>
        </w:rPr>
        <w:t xml:space="preserve"> įgyvendinimo metu</w:t>
      </w:r>
      <w:r w:rsidR="00FD0839"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bus didinamas </w:t>
      </w:r>
      <w:r w:rsidR="00FD0839" w:rsidRPr="004A6E9B">
        <w:rPr>
          <w:rFonts w:ascii="Times New Roman" w:eastAsia="Times New Roman" w:hAnsi="Times New Roman" w:cs="Arial"/>
          <w:sz w:val="24"/>
          <w:szCs w:val="24"/>
          <w:lang w:eastAsia="lt-LT"/>
        </w:rPr>
        <w:t>miesto bendruomenės ir miesto svečių</w:t>
      </w:r>
      <w:r w:rsidR="00803771" w:rsidRPr="004A6E9B">
        <w:rPr>
          <w:rFonts w:ascii="Times New Roman" w:eastAsia="Times New Roman" w:hAnsi="Times New Roman" w:cs="Arial"/>
          <w:sz w:val="24"/>
          <w:szCs w:val="24"/>
          <w:lang w:eastAsia="lt-LT"/>
        </w:rPr>
        <w:t xml:space="preserve"> veikl</w:t>
      </w:r>
      <w:r w:rsidR="00FD0839" w:rsidRPr="004A6E9B">
        <w:rPr>
          <w:rFonts w:ascii="Times New Roman" w:eastAsia="Times New Roman" w:hAnsi="Times New Roman" w:cs="Arial"/>
          <w:sz w:val="24"/>
          <w:szCs w:val="24"/>
          <w:lang w:eastAsia="lt-LT"/>
        </w:rPr>
        <w:t>ų, susijusių su darniu judumu,</w:t>
      </w:r>
      <w:r w:rsidR="00803771" w:rsidRPr="004A6E9B">
        <w:rPr>
          <w:rFonts w:ascii="Times New Roman" w:eastAsia="Times New Roman" w:hAnsi="Times New Roman" w:cs="Arial"/>
          <w:sz w:val="24"/>
          <w:szCs w:val="24"/>
          <w:lang w:eastAsia="lt-LT"/>
        </w:rPr>
        <w:t xml:space="preserve"> efektyvumas ir prieinamumas Šiaulių miesto savivaldybėje. Įrengus naują </w:t>
      </w:r>
      <w:r w:rsidR="00FD0839" w:rsidRPr="004A6E9B">
        <w:rPr>
          <w:rFonts w:ascii="Times New Roman" w:eastAsia="Times New Roman" w:hAnsi="Times New Roman" w:cs="Arial"/>
          <w:sz w:val="24"/>
          <w:szCs w:val="24"/>
          <w:lang w:eastAsia="lt-LT"/>
        </w:rPr>
        <w:t>ir modernizavus esamą susisiekimo infrastruktūr</w:t>
      </w:r>
      <w:r w:rsidR="00803771" w:rsidRPr="004A6E9B">
        <w:rPr>
          <w:rFonts w:ascii="Times New Roman" w:eastAsia="Times New Roman" w:hAnsi="Times New Roman" w:cs="Arial"/>
          <w:sz w:val="24"/>
          <w:szCs w:val="24"/>
          <w:lang w:eastAsia="lt-LT"/>
        </w:rPr>
        <w:t xml:space="preserve">ą, bus </w:t>
      </w:r>
      <w:r w:rsidR="00FD0839" w:rsidRPr="004A6E9B">
        <w:rPr>
          <w:rFonts w:ascii="Times New Roman" w:eastAsia="Times New Roman" w:hAnsi="Times New Roman" w:cs="Arial"/>
          <w:sz w:val="24"/>
          <w:szCs w:val="24"/>
          <w:lang w:eastAsia="lt-LT"/>
        </w:rPr>
        <w:t xml:space="preserve">žymiai geriau </w:t>
      </w:r>
      <w:r w:rsidR="00803771" w:rsidRPr="004A6E9B">
        <w:rPr>
          <w:rFonts w:ascii="Times New Roman" w:eastAsia="Times New Roman" w:hAnsi="Times New Roman" w:cs="Arial"/>
          <w:sz w:val="24"/>
          <w:szCs w:val="24"/>
          <w:lang w:eastAsia="lt-LT"/>
        </w:rPr>
        <w:t xml:space="preserve">patenkinamas </w:t>
      </w:r>
      <w:r w:rsidR="001843AD" w:rsidRPr="004A6E9B">
        <w:rPr>
          <w:rFonts w:ascii="Times New Roman" w:eastAsia="Times New Roman" w:hAnsi="Times New Roman" w:cs="Arial"/>
          <w:sz w:val="24"/>
          <w:szCs w:val="24"/>
          <w:lang w:eastAsia="lt-LT"/>
        </w:rPr>
        <w:t>darnaus judumo</w:t>
      </w:r>
      <w:r w:rsidR="00803771" w:rsidRPr="004A6E9B">
        <w:rPr>
          <w:rFonts w:ascii="Times New Roman" w:eastAsia="Times New Roman" w:hAnsi="Times New Roman" w:cs="Arial"/>
          <w:sz w:val="24"/>
          <w:szCs w:val="24"/>
          <w:lang w:eastAsia="lt-LT"/>
        </w:rPr>
        <w:t xml:space="preserve"> paslaugų poreikis Šiaulių mieste</w:t>
      </w:r>
      <w:r w:rsidR="001843AD" w:rsidRPr="004A6E9B">
        <w:rPr>
          <w:rFonts w:ascii="Times New Roman" w:eastAsia="Times New Roman" w:hAnsi="Times New Roman" w:cs="Arial"/>
          <w:sz w:val="24"/>
          <w:szCs w:val="24"/>
          <w:lang w:eastAsia="lt-LT"/>
        </w:rPr>
        <w:t>, nes</w:t>
      </w:r>
      <w:r w:rsidR="00803771" w:rsidRPr="004A6E9B">
        <w:rPr>
          <w:rFonts w:ascii="Times New Roman" w:eastAsia="Times New Roman" w:hAnsi="Times New Roman" w:cs="Arial"/>
          <w:sz w:val="24"/>
          <w:szCs w:val="24"/>
          <w:lang w:eastAsia="lt-LT"/>
        </w:rPr>
        <w:t xml:space="preserve"> </w:t>
      </w:r>
      <w:r w:rsidR="001843AD" w:rsidRPr="004A6E9B">
        <w:rPr>
          <w:rFonts w:ascii="Times New Roman" w:eastAsia="Times New Roman" w:hAnsi="Times New Roman" w:cs="Arial"/>
          <w:sz w:val="24"/>
          <w:szCs w:val="24"/>
          <w:lang w:eastAsia="lt-LT"/>
        </w:rPr>
        <w:t>šios</w:t>
      </w:r>
      <w:r w:rsidR="00803771" w:rsidRPr="004A6E9B">
        <w:rPr>
          <w:rFonts w:ascii="Times New Roman" w:eastAsia="Times New Roman" w:hAnsi="Times New Roman" w:cs="Arial"/>
          <w:sz w:val="24"/>
          <w:szCs w:val="24"/>
          <w:lang w:eastAsia="lt-LT"/>
        </w:rPr>
        <w:t xml:space="preserve"> paslaugos bus teikiamos modernioje, šiuolaikinius reikalavimus atitinkančioje </w:t>
      </w:r>
      <w:r w:rsidR="00666E92" w:rsidRPr="004A6E9B">
        <w:rPr>
          <w:rFonts w:ascii="Times New Roman" w:eastAsia="Times New Roman" w:hAnsi="Times New Roman" w:cs="Arial"/>
          <w:sz w:val="24"/>
          <w:szCs w:val="24"/>
          <w:lang w:eastAsia="lt-LT"/>
        </w:rPr>
        <w:t xml:space="preserve">ir patrauklioje </w:t>
      </w:r>
      <w:r w:rsidR="001843AD" w:rsidRPr="004A6E9B">
        <w:rPr>
          <w:rFonts w:ascii="Times New Roman" w:eastAsia="Times New Roman" w:hAnsi="Times New Roman" w:cs="Arial"/>
          <w:sz w:val="24"/>
          <w:szCs w:val="24"/>
          <w:lang w:eastAsia="lt-LT"/>
        </w:rPr>
        <w:t xml:space="preserve">miesto </w:t>
      </w:r>
      <w:r w:rsidR="00803771" w:rsidRPr="004A6E9B">
        <w:rPr>
          <w:rFonts w:ascii="Times New Roman" w:eastAsia="Times New Roman" w:hAnsi="Times New Roman" w:cs="Arial"/>
          <w:sz w:val="24"/>
          <w:szCs w:val="24"/>
          <w:lang w:eastAsia="lt-LT"/>
        </w:rPr>
        <w:t xml:space="preserve">aplinkoje. </w:t>
      </w:r>
      <w:r w:rsidR="001843AD" w:rsidRPr="004A6E9B">
        <w:rPr>
          <w:rFonts w:ascii="Times New Roman" w:eastAsia="Times New Roman" w:hAnsi="Times New Roman" w:cs="Arial"/>
          <w:sz w:val="24"/>
          <w:szCs w:val="24"/>
          <w:lang w:eastAsia="lt-LT"/>
        </w:rPr>
        <w:t>Gyventojai</w:t>
      </w:r>
      <w:r w:rsidR="00803771" w:rsidRPr="004A6E9B">
        <w:rPr>
          <w:rFonts w:ascii="Times New Roman" w:eastAsia="Times New Roman" w:hAnsi="Times New Roman" w:cs="Arial"/>
          <w:sz w:val="24"/>
          <w:szCs w:val="24"/>
          <w:lang w:eastAsia="lt-LT"/>
        </w:rPr>
        <w:t xml:space="preserve"> bus ugdomi naudo</w:t>
      </w:r>
      <w:r w:rsidR="001843AD" w:rsidRPr="004A6E9B">
        <w:rPr>
          <w:rFonts w:ascii="Times New Roman" w:eastAsia="Times New Roman" w:hAnsi="Times New Roman" w:cs="Arial"/>
          <w:sz w:val="24"/>
          <w:szCs w:val="24"/>
          <w:lang w:eastAsia="lt-LT"/>
        </w:rPr>
        <w:t>ti</w:t>
      </w:r>
      <w:r w:rsidR="00803771" w:rsidRPr="004A6E9B">
        <w:rPr>
          <w:rFonts w:ascii="Times New Roman" w:eastAsia="Times New Roman" w:hAnsi="Times New Roman" w:cs="Arial"/>
          <w:sz w:val="24"/>
          <w:szCs w:val="24"/>
          <w:lang w:eastAsia="lt-LT"/>
        </w:rPr>
        <w:t xml:space="preserve"> kokybiškas </w:t>
      </w:r>
      <w:r w:rsidR="001843AD" w:rsidRPr="004A6E9B">
        <w:rPr>
          <w:rFonts w:ascii="Times New Roman" w:eastAsia="Times New Roman" w:hAnsi="Times New Roman" w:cs="Arial"/>
          <w:sz w:val="24"/>
          <w:szCs w:val="24"/>
          <w:lang w:eastAsia="lt-LT"/>
        </w:rPr>
        <w:t>ir netaršias transport</w:t>
      </w:r>
      <w:r w:rsidR="00803771" w:rsidRPr="004A6E9B">
        <w:rPr>
          <w:rFonts w:ascii="Times New Roman" w:eastAsia="Times New Roman" w:hAnsi="Times New Roman" w:cs="Arial"/>
          <w:sz w:val="24"/>
          <w:szCs w:val="24"/>
          <w:lang w:eastAsia="lt-LT"/>
        </w:rPr>
        <w:t xml:space="preserve">o priemones, </w:t>
      </w:r>
      <w:r w:rsidR="001843AD" w:rsidRPr="004A6E9B">
        <w:rPr>
          <w:rFonts w:ascii="Times New Roman" w:eastAsia="Times New Roman" w:hAnsi="Times New Roman" w:cs="Arial"/>
          <w:sz w:val="24"/>
          <w:szCs w:val="24"/>
          <w:lang w:eastAsia="lt-LT"/>
        </w:rPr>
        <w:t xml:space="preserve">daugiau dėmesio skirti sveikai gyvensenai, </w:t>
      </w:r>
      <w:r w:rsidR="00803771" w:rsidRPr="004A6E9B">
        <w:rPr>
          <w:rFonts w:ascii="Times New Roman" w:eastAsia="Times New Roman" w:hAnsi="Times New Roman" w:cs="Arial"/>
          <w:sz w:val="24"/>
          <w:szCs w:val="24"/>
          <w:lang w:eastAsia="lt-LT"/>
        </w:rPr>
        <w:t xml:space="preserve">bus naudojami tvarūs ir ilgaamžiški </w:t>
      </w:r>
      <w:r w:rsidR="001843AD" w:rsidRPr="004A6E9B">
        <w:rPr>
          <w:rFonts w:ascii="Times New Roman" w:eastAsia="Times New Roman" w:hAnsi="Times New Roman" w:cs="Arial"/>
          <w:sz w:val="24"/>
          <w:szCs w:val="24"/>
          <w:lang w:eastAsia="lt-LT"/>
        </w:rPr>
        <w:t>susisiekimo infrastruktūros elementai</w:t>
      </w:r>
      <w:r w:rsidR="00803771" w:rsidRPr="004A6E9B">
        <w:rPr>
          <w:rFonts w:ascii="Times New Roman" w:eastAsia="Times New Roman" w:hAnsi="Times New Roman" w:cs="Arial"/>
          <w:sz w:val="24"/>
          <w:szCs w:val="24"/>
          <w:lang w:eastAsia="lt-LT"/>
        </w:rPr>
        <w:t>.</w:t>
      </w:r>
      <w:r w:rsidR="001843AD"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Atnaujinus </w:t>
      </w:r>
      <w:r w:rsidR="001843AD" w:rsidRPr="004A6E9B">
        <w:rPr>
          <w:rFonts w:ascii="Times New Roman" w:eastAsia="Times New Roman" w:hAnsi="Times New Roman" w:cs="Arial"/>
          <w:sz w:val="24"/>
          <w:szCs w:val="24"/>
          <w:lang w:eastAsia="lt-LT"/>
        </w:rPr>
        <w:t>ir modernizavus Šiaulių miesto susisiekimo</w:t>
      </w:r>
      <w:r w:rsidR="00803771" w:rsidRPr="004A6E9B">
        <w:rPr>
          <w:rFonts w:ascii="Times New Roman" w:eastAsia="Times New Roman" w:hAnsi="Times New Roman" w:cs="Arial"/>
          <w:sz w:val="24"/>
          <w:szCs w:val="24"/>
          <w:lang w:eastAsia="lt-LT"/>
        </w:rPr>
        <w:t xml:space="preserve"> infrastruktūrą, teikiant daugiau </w:t>
      </w:r>
      <w:r w:rsidR="001843AD" w:rsidRPr="004A6E9B">
        <w:rPr>
          <w:rFonts w:ascii="Times New Roman" w:eastAsia="Times New Roman" w:hAnsi="Times New Roman" w:cs="Arial"/>
          <w:sz w:val="24"/>
          <w:szCs w:val="24"/>
          <w:lang w:eastAsia="lt-LT"/>
        </w:rPr>
        <w:t>darnaus judumo</w:t>
      </w:r>
      <w:r w:rsidR="00803771" w:rsidRPr="004A6E9B">
        <w:rPr>
          <w:rFonts w:ascii="Times New Roman" w:eastAsia="Times New Roman" w:hAnsi="Times New Roman" w:cs="Arial"/>
          <w:sz w:val="24"/>
          <w:szCs w:val="24"/>
          <w:lang w:eastAsia="lt-LT"/>
        </w:rPr>
        <w:t xml:space="preserve"> paslaugų </w:t>
      </w:r>
      <w:r w:rsidR="001843AD" w:rsidRPr="004A6E9B">
        <w:rPr>
          <w:rFonts w:ascii="Times New Roman" w:eastAsia="Times New Roman" w:hAnsi="Times New Roman" w:cs="Arial"/>
          <w:sz w:val="24"/>
          <w:szCs w:val="24"/>
          <w:lang w:eastAsia="lt-LT"/>
        </w:rPr>
        <w:t>naujose susisiekimo infrastruktūros</w:t>
      </w:r>
      <w:r w:rsidR="00803771" w:rsidRPr="004A6E9B">
        <w:rPr>
          <w:rFonts w:ascii="Times New Roman" w:eastAsia="Times New Roman" w:hAnsi="Times New Roman" w:cs="Arial"/>
          <w:sz w:val="24"/>
          <w:szCs w:val="24"/>
          <w:lang w:eastAsia="lt-LT"/>
        </w:rPr>
        <w:t xml:space="preserve"> erdvėse, bus pagerinta </w:t>
      </w:r>
      <w:r w:rsidR="001843AD" w:rsidRPr="004A6E9B">
        <w:rPr>
          <w:rFonts w:ascii="Times New Roman" w:eastAsia="Times New Roman" w:hAnsi="Times New Roman" w:cs="Arial"/>
          <w:sz w:val="24"/>
          <w:szCs w:val="24"/>
          <w:lang w:eastAsia="lt-LT"/>
        </w:rPr>
        <w:t>mobilumo</w:t>
      </w:r>
      <w:r w:rsidR="00803771" w:rsidRPr="004A6E9B">
        <w:rPr>
          <w:rFonts w:ascii="Times New Roman" w:eastAsia="Times New Roman" w:hAnsi="Times New Roman" w:cs="Arial"/>
          <w:sz w:val="24"/>
          <w:szCs w:val="24"/>
          <w:lang w:eastAsia="lt-LT"/>
        </w:rPr>
        <w:t xml:space="preserve"> paslaugų </w:t>
      </w:r>
      <w:r w:rsidR="001843AD" w:rsidRPr="004A6E9B">
        <w:rPr>
          <w:rFonts w:ascii="Times New Roman" w:eastAsia="Times New Roman" w:hAnsi="Times New Roman" w:cs="Arial"/>
          <w:sz w:val="24"/>
          <w:szCs w:val="24"/>
          <w:lang w:eastAsia="lt-LT"/>
        </w:rPr>
        <w:t xml:space="preserve">gyventojams </w:t>
      </w:r>
      <w:r w:rsidR="00803771" w:rsidRPr="004A6E9B">
        <w:rPr>
          <w:rFonts w:ascii="Times New Roman" w:eastAsia="Times New Roman" w:hAnsi="Times New Roman" w:cs="Arial"/>
          <w:sz w:val="24"/>
          <w:szCs w:val="24"/>
          <w:lang w:eastAsia="lt-LT"/>
        </w:rPr>
        <w:t xml:space="preserve">kokybė bei padidintas </w:t>
      </w:r>
      <w:r w:rsidR="001843AD" w:rsidRPr="004A6E9B">
        <w:rPr>
          <w:rFonts w:ascii="Times New Roman" w:eastAsia="Times New Roman" w:hAnsi="Times New Roman" w:cs="Arial"/>
          <w:sz w:val="24"/>
          <w:szCs w:val="24"/>
          <w:lang w:eastAsia="lt-LT"/>
        </w:rPr>
        <w:t>šių paslaugų</w:t>
      </w:r>
      <w:r w:rsidR="00803771" w:rsidRPr="004A6E9B">
        <w:rPr>
          <w:rFonts w:ascii="Times New Roman" w:eastAsia="Times New Roman" w:hAnsi="Times New Roman" w:cs="Arial"/>
          <w:sz w:val="24"/>
          <w:szCs w:val="24"/>
          <w:lang w:eastAsia="lt-LT"/>
        </w:rPr>
        <w:t xml:space="preserve"> prieinamumas.</w:t>
      </w:r>
    </w:p>
    <w:p w14:paraId="3087C530" w14:textId="77777777" w:rsidR="0055264E" w:rsidRPr="0055264E" w:rsidRDefault="0055264E" w:rsidP="0055264E">
      <w:pPr>
        <w:widowControl w:val="0"/>
        <w:suppressAutoHyphens/>
        <w:spacing w:after="0" w:line="240" w:lineRule="auto"/>
        <w:ind w:firstLine="426"/>
        <w:jc w:val="both"/>
        <w:rPr>
          <w:rFonts w:ascii="Times New Roman" w:eastAsia="Calibri" w:hAnsi="Times New Roman" w:cs="Times New Roman"/>
          <w:sz w:val="24"/>
          <w:szCs w:val="20"/>
          <w:lang w:eastAsia="lt-LT"/>
        </w:rPr>
      </w:pPr>
      <w:r w:rsidRPr="0055264E">
        <w:rPr>
          <w:rFonts w:ascii="Times New Roman" w:eastAsia="Calibri" w:hAnsi="Times New Roman" w:cs="Times New Roman"/>
          <w:sz w:val="24"/>
          <w:szCs w:val="20"/>
          <w:lang w:eastAsia="lt-LT"/>
        </w:rPr>
        <w:t xml:space="preserve">Įgyvendinant </w:t>
      </w:r>
      <w:r>
        <w:rPr>
          <w:rFonts w:ascii="Times New Roman" w:eastAsia="Calibri" w:hAnsi="Times New Roman" w:cs="Times New Roman"/>
          <w:sz w:val="24"/>
          <w:szCs w:val="20"/>
          <w:lang w:eastAsia="lt-LT"/>
        </w:rPr>
        <w:t>ŠR</w:t>
      </w:r>
      <w:r w:rsidRPr="0055264E">
        <w:rPr>
          <w:rFonts w:ascii="Times New Roman" w:eastAsia="Calibri" w:hAnsi="Times New Roman" w:cs="Times New Roman"/>
          <w:sz w:val="24"/>
          <w:szCs w:val="20"/>
          <w:lang w:eastAsia="lt-LT"/>
        </w:rPr>
        <w:t xml:space="preserve">FZ strategijos 3 uždavinį </w:t>
      </w:r>
      <w:r w:rsidRPr="0055264E">
        <w:rPr>
          <w:rFonts w:ascii="Times New Roman" w:eastAsia="Calibri" w:hAnsi="Times New Roman" w:cs="Times New Roman"/>
          <w:i/>
          <w:sz w:val="24"/>
          <w:szCs w:val="20"/>
          <w:lang w:eastAsia="lt-LT"/>
        </w:rPr>
        <w:t>„Padidinti viešojo keleivinio transporto ir atliekų tvarkymo sistemų efektyvumą“</w:t>
      </w:r>
      <w:r w:rsidRPr="0055264E">
        <w:rPr>
          <w:rFonts w:ascii="Times New Roman" w:eastAsia="Calibri" w:hAnsi="Times New Roman" w:cs="Times New Roman"/>
          <w:sz w:val="24"/>
          <w:szCs w:val="20"/>
          <w:lang w:eastAsia="lt-LT"/>
        </w:rPr>
        <w:t xml:space="preserve">, planuojama vykdyti investicinius veiksmus 1.3.1.–1.3.2., kuriais numatoma: </w:t>
      </w:r>
    </w:p>
    <w:p w14:paraId="63A4A019" w14:textId="77777777" w:rsidR="0055264E" w:rsidRPr="0055264E" w:rsidRDefault="0055264E" w:rsidP="0055264E">
      <w:pPr>
        <w:widowControl w:val="0"/>
        <w:suppressAutoHyphens/>
        <w:spacing w:after="0" w:line="240" w:lineRule="auto"/>
        <w:ind w:firstLine="318"/>
        <w:contextualSpacing/>
        <w:jc w:val="both"/>
        <w:rPr>
          <w:rFonts w:ascii="Times New Roman" w:eastAsia="Calibri" w:hAnsi="Times New Roman" w:cs="Times New Roman"/>
          <w:iCs/>
          <w:sz w:val="24"/>
          <w:szCs w:val="20"/>
          <w:lang w:eastAsia="lt-LT"/>
        </w:rPr>
      </w:pPr>
      <w:r w:rsidRPr="0055264E">
        <w:rPr>
          <w:rFonts w:ascii="Times New Roman" w:eastAsia="Calibri" w:hAnsi="Times New Roman" w:cs="Times New Roman"/>
          <w:iCs/>
          <w:sz w:val="24"/>
          <w:szCs w:val="20"/>
          <w:lang w:eastAsia="lt-LT"/>
        </w:rPr>
        <w:t xml:space="preserve">1) </w:t>
      </w:r>
      <w:r w:rsidRPr="0055264E">
        <w:rPr>
          <w:rFonts w:ascii="Times New Roman" w:eastAsia="Calibri" w:hAnsi="Times New Roman" w:cs="Times New Roman"/>
          <w:sz w:val="24"/>
          <w:szCs w:val="20"/>
          <w:lang w:eastAsia="lt-LT"/>
        </w:rPr>
        <w:t>modernizuoti</w:t>
      </w:r>
      <w:r w:rsidRPr="0055264E">
        <w:rPr>
          <w:rFonts w:ascii="Times New Roman" w:eastAsia="Calibri" w:hAnsi="Times New Roman" w:cs="Times New Roman"/>
          <w:iCs/>
          <w:sz w:val="24"/>
          <w:szCs w:val="20"/>
          <w:lang w:eastAsia="lt-LT"/>
        </w:rPr>
        <w:t xml:space="preserve"> Radviliškio m. autobusų stotį, Kuršėnų m. autobusų stotį, Šeduvos m. autobusų stotelę ir kitas stoteles, esančias Šiaulių m. sav., Šiaulių r. sav. ir Radviliškio r. sav. jungiančiuose maršrutuose. </w:t>
      </w:r>
    </w:p>
    <w:p w14:paraId="3D9EBADF" w14:textId="77777777" w:rsidR="0055264E" w:rsidRPr="0055264E" w:rsidRDefault="0055264E" w:rsidP="0055264E">
      <w:pPr>
        <w:widowControl w:val="0"/>
        <w:suppressAutoHyphens/>
        <w:spacing w:after="0" w:line="240" w:lineRule="auto"/>
        <w:ind w:firstLine="318"/>
        <w:contextualSpacing/>
        <w:jc w:val="both"/>
        <w:rPr>
          <w:rFonts w:ascii="Times New Roman" w:eastAsia="Times New Roman" w:hAnsi="Times New Roman" w:cs="Times New Roman"/>
          <w:bCs/>
          <w:sz w:val="24"/>
          <w:szCs w:val="20"/>
          <w:lang w:eastAsia="lt-LT"/>
        </w:rPr>
      </w:pPr>
      <w:r w:rsidRPr="0055264E">
        <w:rPr>
          <w:rFonts w:ascii="Times New Roman" w:eastAsia="Calibri" w:hAnsi="Times New Roman" w:cs="Times New Roman"/>
          <w:sz w:val="24"/>
          <w:szCs w:val="20"/>
          <w:lang w:eastAsia="lt-LT"/>
        </w:rPr>
        <w:t xml:space="preserve">1.3.1.–1.3.2. </w:t>
      </w:r>
      <w:r w:rsidRPr="0055264E">
        <w:rPr>
          <w:rFonts w:ascii="Times New Roman" w:eastAsia="Times New Roman" w:hAnsi="Times New Roman" w:cs="Times New Roman"/>
          <w:bCs/>
          <w:sz w:val="24"/>
          <w:szCs w:val="20"/>
          <w:lang w:eastAsia="lt-LT"/>
        </w:rPr>
        <w:t>investiciniais veiksmais numatoma padidinti  viešojo keleivių transporto paslaugų prieinamumą  Radviliškio r. sav., Šiaulių r. sav. ir Šiaulių m. sav. Šių veiksmų įgyvendinimo naudą gaus Radviliškio r. ir Šiaulių r. savivaldybių bei visos FZ gyventojai, viešojo keleivinio transporto srityje dirbančios įmonės, viešojo keleivinio transporto paslaugų teikėjai.</w:t>
      </w:r>
    </w:p>
    <w:p w14:paraId="0D73C40C" w14:textId="77777777" w:rsidR="0055264E" w:rsidRPr="0055264E" w:rsidRDefault="0055264E" w:rsidP="0055264E">
      <w:pPr>
        <w:widowControl w:val="0"/>
        <w:suppressAutoHyphens/>
        <w:spacing w:after="0" w:line="240" w:lineRule="auto"/>
        <w:ind w:firstLine="318"/>
        <w:contextualSpacing/>
        <w:jc w:val="both"/>
        <w:rPr>
          <w:rFonts w:ascii="Times New Roman" w:eastAsia="Times New Roman" w:hAnsi="Times New Roman" w:cs="Times New Roman"/>
          <w:bCs/>
          <w:sz w:val="24"/>
          <w:szCs w:val="20"/>
          <w:lang w:eastAsia="lt-LT"/>
        </w:rPr>
      </w:pPr>
      <w:r w:rsidRPr="0055264E">
        <w:rPr>
          <w:rFonts w:ascii="Times New Roman" w:eastAsia="Times New Roman" w:hAnsi="Times New Roman" w:cs="Times New Roman"/>
          <w:bCs/>
          <w:sz w:val="24"/>
          <w:szCs w:val="20"/>
          <w:lang w:eastAsia="lt-LT"/>
        </w:rPr>
        <w:t xml:space="preserve">3 uždavinio įgyvendinimui planuojama vykdyti neinvesticinį veiksmą </w:t>
      </w:r>
      <w:r w:rsidRPr="0055264E">
        <w:rPr>
          <w:rFonts w:ascii="Times New Roman" w:eastAsia="Times New Roman" w:hAnsi="Times New Roman" w:cs="Times New Roman"/>
          <w:bCs/>
          <w:i/>
          <w:sz w:val="24"/>
          <w:szCs w:val="20"/>
          <w:lang w:eastAsia="lt-LT"/>
        </w:rPr>
        <w:t>1.3.3. Jungtinės veiklos sutartis dėl  viešojo keleivinio transporto sistemos efektyvumo padidinimo Radviliškio r., Šiaulių r. ir Šiaulių miesto savivaldybių gyventojams</w:t>
      </w:r>
      <w:r w:rsidRPr="0055264E">
        <w:rPr>
          <w:rFonts w:ascii="Times New Roman" w:eastAsia="Times New Roman" w:hAnsi="Times New Roman" w:cs="Times New Roman"/>
          <w:bCs/>
          <w:sz w:val="24"/>
          <w:szCs w:val="20"/>
          <w:lang w:eastAsia="lt-LT"/>
        </w:rPr>
        <w:t>. Įgyvendinant neinvesticinį veiksmą Šiaulių miesto savivaldybė bus paskirta organizatoriumi ir koordinatoriumi Radviliškio r., Šiaulių m. ir Šiaulių r. savivaldybių teritorijose atlikti investicinių veiksmų įgyvendinimo stebėseną bei koordinavimą, vertinti veiklų kokybę. Visi partneriai susitars dėl vieningo savivaldybių elektroninio bilieto ir maršrutų planavimo sistemos valdymo, parengs bendrą komunikacijos priemonių planą, teiks informavimo ir konsultavimo paslaugas gyventojams, kaip naudotis sukurta vieninga savivaldybių elektroninio bilieto sistema. Kiekvienas iš partnerių prisidės prie bendros paslaugos teikimo, modernizuodamas viešojo transporto infrastruktūrą. Šia sutartimi FZ savivaldybėms bus nustatyti konkretūs įsipareigojimai dėl FZ atliekamų veiklų.</w:t>
      </w:r>
    </w:p>
    <w:p w14:paraId="2D34BB54"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5B035D7B"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2B261AF7"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III SKYRIUS</w:t>
      </w:r>
    </w:p>
    <w:p w14:paraId="6FE5430E"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ĮGYVENDINIMO TERITORIJA</w:t>
      </w:r>
    </w:p>
    <w:p w14:paraId="494A5B4F" w14:textId="77777777" w:rsidR="00803771" w:rsidRPr="00803771" w:rsidRDefault="00803771" w:rsidP="00803771">
      <w:pPr>
        <w:spacing w:after="0" w:line="240" w:lineRule="auto"/>
        <w:ind w:firstLine="567"/>
        <w:jc w:val="center"/>
        <w:rPr>
          <w:rFonts w:ascii="Times New Roman" w:eastAsia="Times New Roman" w:hAnsi="Times New Roman" w:cs="Times New Roman"/>
        </w:rPr>
      </w:pPr>
    </w:p>
    <w:p w14:paraId="449DBCD7" w14:textId="77777777" w:rsidR="00803771" w:rsidRPr="004A6E9B" w:rsidRDefault="00803771" w:rsidP="00214592">
      <w:pPr>
        <w:spacing w:after="120" w:line="234"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veiklų įgyvendinimo teritoriją sudaro Šiaulių miesto savivaldyb</w:t>
      </w:r>
      <w:r w:rsidR="00501DEB" w:rsidRPr="004A6E9B">
        <w:rPr>
          <w:rFonts w:ascii="Times New Roman" w:eastAsia="Times New Roman" w:hAnsi="Times New Roman" w:cs="Arial"/>
          <w:sz w:val="24"/>
          <w:szCs w:val="24"/>
          <w:lang w:eastAsia="lt-LT"/>
        </w:rPr>
        <w:t>ės</w:t>
      </w:r>
      <w:r w:rsidRPr="004A6E9B">
        <w:rPr>
          <w:rFonts w:ascii="Times New Roman" w:eastAsia="Times New Roman" w:hAnsi="Times New Roman" w:cs="Arial"/>
          <w:sz w:val="24"/>
          <w:szCs w:val="24"/>
          <w:lang w:eastAsia="lt-LT"/>
        </w:rPr>
        <w:t xml:space="preserve"> teritorij</w:t>
      </w:r>
      <w:r w:rsidR="00501DEB" w:rsidRPr="004A6E9B">
        <w:rPr>
          <w:rFonts w:ascii="Times New Roman" w:eastAsia="Times New Roman" w:hAnsi="Times New Roman" w:cs="Arial"/>
          <w:sz w:val="24"/>
          <w:szCs w:val="24"/>
          <w:lang w:eastAsia="lt-LT"/>
        </w:rPr>
        <w:t>a</w:t>
      </w:r>
      <w:r w:rsidR="0055264E" w:rsidRPr="004A6E9B">
        <w:rPr>
          <w:rFonts w:ascii="Times New Roman" w:eastAsia="Times New Roman" w:hAnsi="Times New Roman" w:cs="Arial"/>
          <w:sz w:val="24"/>
          <w:szCs w:val="24"/>
          <w:lang w:eastAsia="lt-LT"/>
        </w:rPr>
        <w:t xml:space="preserve">, </w:t>
      </w:r>
      <w:r w:rsidR="00214592" w:rsidRPr="004A6E9B">
        <w:rPr>
          <w:rFonts w:ascii="Times New Roman" w:eastAsia="Times New Roman" w:hAnsi="Times New Roman" w:cs="Arial"/>
          <w:sz w:val="24"/>
          <w:szCs w:val="24"/>
          <w:lang w:eastAsia="lt-LT"/>
        </w:rPr>
        <w:t>Radviliškio ir Šiaulių rajonų teritorijos (žr. 1 pav.)</w:t>
      </w:r>
      <w:r w:rsidRPr="004A6E9B">
        <w:rPr>
          <w:rFonts w:ascii="Times New Roman" w:eastAsia="Times New Roman" w:hAnsi="Times New Roman" w:cs="Arial"/>
          <w:sz w:val="24"/>
          <w:szCs w:val="24"/>
          <w:lang w:eastAsia="lt-LT"/>
        </w:rPr>
        <w:t xml:space="preserve">. </w:t>
      </w:r>
    </w:p>
    <w:p w14:paraId="72626775" w14:textId="77777777" w:rsidR="00803771" w:rsidRPr="00803771" w:rsidRDefault="00214592" w:rsidP="00214592">
      <w:pPr>
        <w:spacing w:after="0" w:line="240" w:lineRule="auto"/>
        <w:ind w:firstLine="454"/>
        <w:jc w:val="center"/>
        <w:rPr>
          <w:rFonts w:ascii="Times New Roman" w:eastAsia="Times New Roman" w:hAnsi="Times New Roman" w:cs="Times New Roman"/>
        </w:rPr>
      </w:pPr>
      <w:r>
        <w:rPr>
          <w:rFonts w:ascii="Times New Roman" w:eastAsia="Times New Roman" w:hAnsi="Times New Roman" w:cs="Times New Roman"/>
          <w:noProof/>
          <w:lang w:eastAsia="lt-LT"/>
        </w:rPr>
        <w:lastRenderedPageBreak/>
        <w:drawing>
          <wp:inline distT="0" distB="0" distL="0" distR="0" wp14:anchorId="4981B074" wp14:editId="0F5B2803">
            <wp:extent cx="5492750" cy="43465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4346575"/>
                    </a:xfrm>
                    <a:prstGeom prst="rect">
                      <a:avLst/>
                    </a:prstGeom>
                    <a:noFill/>
                  </pic:spPr>
                </pic:pic>
              </a:graphicData>
            </a:graphic>
          </wp:inline>
        </w:drawing>
      </w:r>
    </w:p>
    <w:p w14:paraId="3A129031" w14:textId="7C56FC8B" w:rsidR="00174525" w:rsidRDefault="00174525" w:rsidP="00174525">
      <w:pPr>
        <w:spacing w:before="120" w:after="0" w:line="240" w:lineRule="auto"/>
        <w:ind w:firstLine="454"/>
        <w:jc w:val="center"/>
        <w:rPr>
          <w:rFonts w:ascii="Times New Roman" w:eastAsia="Times New Roman" w:hAnsi="Times New Roman" w:cs="Arial"/>
          <w:sz w:val="24"/>
          <w:szCs w:val="24"/>
          <w:lang w:eastAsia="lt-LT"/>
        </w:rPr>
      </w:pPr>
      <w:r>
        <w:rPr>
          <w:rFonts w:ascii="Times New Roman" w:eastAsia="Times New Roman" w:hAnsi="Times New Roman" w:cs="Arial"/>
          <w:sz w:val="24"/>
          <w:szCs w:val="24"/>
          <w:lang w:eastAsia="lt-LT"/>
        </w:rPr>
        <w:t>1 pav. Šiaulių regiono savivaldybės</w:t>
      </w:r>
    </w:p>
    <w:p w14:paraId="4427EE29" w14:textId="75C8F958" w:rsidR="00214592" w:rsidRPr="00214592" w:rsidRDefault="00214592" w:rsidP="00214592">
      <w:pPr>
        <w:spacing w:before="120" w:after="0" w:line="240" w:lineRule="auto"/>
        <w:ind w:firstLine="454"/>
        <w:jc w:val="both"/>
        <w:rPr>
          <w:rFonts w:ascii="Times New Roman" w:eastAsia="Times New Roman" w:hAnsi="Times New Roman" w:cs="Arial"/>
          <w:sz w:val="24"/>
          <w:szCs w:val="24"/>
          <w:lang w:eastAsia="lt-LT"/>
        </w:rPr>
      </w:pPr>
      <w:r w:rsidRPr="00214592">
        <w:rPr>
          <w:rFonts w:ascii="Times New Roman" w:eastAsia="Times New Roman" w:hAnsi="Times New Roman" w:cs="Arial"/>
          <w:sz w:val="24"/>
          <w:szCs w:val="24"/>
          <w:lang w:eastAsia="lt-LT"/>
        </w:rPr>
        <w:t xml:space="preserve">Šiaulių regionas </w:t>
      </w:r>
      <w:r>
        <w:rPr>
          <w:rFonts w:ascii="Times New Roman" w:eastAsia="Times New Roman" w:hAnsi="Times New Roman" w:cs="Arial"/>
          <w:sz w:val="24"/>
          <w:szCs w:val="24"/>
          <w:lang w:eastAsia="lt-LT"/>
        </w:rPr>
        <w:t xml:space="preserve">yra </w:t>
      </w:r>
      <w:r w:rsidRPr="00214592">
        <w:rPr>
          <w:rFonts w:ascii="Times New Roman" w:eastAsia="Times New Roman" w:hAnsi="Times New Roman" w:cs="Arial"/>
          <w:sz w:val="24"/>
          <w:szCs w:val="24"/>
          <w:lang w:eastAsia="lt-LT"/>
        </w:rPr>
        <w:t>Lietuvos šiaurėje, vakaruose ribojasi su Telšių regionu, pietvakariuose – su Tauragės regionu, pietuose – su Kauno regionu, rytuose – su Panevėžio regionu,  šiaurėje – su Latvija. Šiaulių regioną sudaro 7 savivaldybės (žr. 1 pav.): Šiaulių rajono savivaldybė yra žiedinė – aplink Šiaulių miesto savivaldybę, aplink ją išsidėsčiusios Akmenės, Joniškio, Pakruojo, Radviliškio ir Kelmės rajonų savivaldybės.</w:t>
      </w:r>
    </w:p>
    <w:p w14:paraId="4AE88212" w14:textId="77777777" w:rsidR="004A6E9B" w:rsidRDefault="004A6E9B" w:rsidP="00803771">
      <w:pPr>
        <w:spacing w:after="0" w:line="240" w:lineRule="auto"/>
        <w:jc w:val="center"/>
        <w:rPr>
          <w:rFonts w:ascii="Times New Roman" w:eastAsia="Times New Roman" w:hAnsi="Times New Roman" w:cs="Times New Roman"/>
          <w:b/>
          <w:bCs/>
          <w:sz w:val="24"/>
          <w:szCs w:val="24"/>
        </w:rPr>
      </w:pPr>
    </w:p>
    <w:p w14:paraId="35C0A106"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39EE275D"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IV SKYRIUS</w:t>
      </w:r>
    </w:p>
    <w:p w14:paraId="0068FFDE"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VEIKLOS, PROJEKTŲ VYKDYTOJAI IR PARTNERIAI</w:t>
      </w:r>
    </w:p>
    <w:p w14:paraId="6578CA19" w14:textId="77777777" w:rsidR="00803771" w:rsidRPr="004A6E9B" w:rsidRDefault="00803771" w:rsidP="008C1CDC">
      <w:pPr>
        <w:spacing w:after="0" w:line="238"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lastRenderedPageBreak/>
        <w:t xml:space="preserve">Siekiant panaikinti </w:t>
      </w:r>
      <w:r w:rsidR="008C1CDC" w:rsidRPr="004A6E9B">
        <w:rPr>
          <w:rFonts w:ascii="Times New Roman" w:eastAsia="Times New Roman" w:hAnsi="Times New Roman" w:cs="Arial"/>
          <w:sz w:val="24"/>
          <w:szCs w:val="24"/>
          <w:lang w:eastAsia="lt-LT"/>
        </w:rPr>
        <w:t>2022-2030 m. Šiaulių regiono plėtros p</w:t>
      </w:r>
      <w:r w:rsidRPr="004A6E9B">
        <w:rPr>
          <w:rFonts w:ascii="Times New Roman" w:eastAsia="Times New Roman" w:hAnsi="Times New Roman" w:cs="Arial"/>
          <w:sz w:val="24"/>
          <w:szCs w:val="24"/>
          <w:lang w:eastAsia="lt-LT"/>
        </w:rPr>
        <w:t xml:space="preserve">lane nustatytos problemos </w:t>
      </w:r>
      <w:r w:rsidR="00C70D45" w:rsidRPr="004A6E9B">
        <w:rPr>
          <w:rFonts w:ascii="Times New Roman" w:eastAsia="Times New Roman" w:hAnsi="Times New Roman" w:cs="Arial"/>
          <w:i/>
          <w:sz w:val="24"/>
          <w:szCs w:val="24"/>
          <w:lang w:eastAsia="lt-LT"/>
        </w:rPr>
        <w:t xml:space="preserve">Menkai plėtojama žalioji ir darnaus judumo infrastruktūra </w:t>
      </w:r>
      <w:r w:rsidRPr="004A6E9B">
        <w:rPr>
          <w:rFonts w:ascii="Times New Roman" w:eastAsia="Times New Roman" w:hAnsi="Times New Roman" w:cs="Arial"/>
          <w:sz w:val="24"/>
          <w:szCs w:val="24"/>
          <w:lang w:eastAsia="lt-LT"/>
        </w:rPr>
        <w:t>gilumines priežastis, P</w:t>
      </w:r>
      <w:r w:rsidR="00C70D45" w:rsidRPr="004A6E9B">
        <w:rPr>
          <w:rFonts w:ascii="Times New Roman" w:eastAsia="Times New Roman" w:hAnsi="Times New Roman" w:cs="Arial"/>
          <w:sz w:val="24"/>
          <w:szCs w:val="24"/>
          <w:lang w:eastAsia="lt-LT"/>
        </w:rPr>
        <w:t>ažangos p</w:t>
      </w:r>
      <w:r w:rsidRPr="004A6E9B">
        <w:rPr>
          <w:rFonts w:ascii="Times New Roman" w:eastAsia="Times New Roman" w:hAnsi="Times New Roman" w:cs="Arial"/>
          <w:sz w:val="24"/>
          <w:szCs w:val="24"/>
          <w:lang w:eastAsia="lt-LT"/>
        </w:rPr>
        <w:t>riemone bus įgyvendint</w:t>
      </w:r>
      <w:r w:rsidR="00C70D45" w:rsidRPr="004A6E9B">
        <w:rPr>
          <w:rFonts w:ascii="Times New Roman" w:eastAsia="Times New Roman" w:hAnsi="Times New Roman" w:cs="Arial"/>
          <w:sz w:val="24"/>
          <w:szCs w:val="24"/>
          <w:lang w:eastAsia="lt-LT"/>
        </w:rPr>
        <w:t>a</w:t>
      </w:r>
      <w:r w:rsidRPr="004A6E9B">
        <w:rPr>
          <w:rFonts w:ascii="Times New Roman" w:eastAsia="Times New Roman" w:hAnsi="Times New Roman" w:cs="Arial"/>
          <w:sz w:val="24"/>
          <w:szCs w:val="24"/>
          <w:lang w:eastAsia="lt-LT"/>
        </w:rPr>
        <w:t xml:space="preserve"> veikl</w:t>
      </w:r>
      <w:r w:rsidR="00C70D45" w:rsidRPr="004A6E9B">
        <w:rPr>
          <w:rFonts w:ascii="Times New Roman" w:eastAsia="Times New Roman" w:hAnsi="Times New Roman" w:cs="Arial"/>
          <w:sz w:val="24"/>
          <w:szCs w:val="24"/>
          <w:lang w:eastAsia="lt-LT"/>
        </w:rPr>
        <w:t xml:space="preserve">a </w:t>
      </w:r>
      <w:r w:rsidR="00C70D45" w:rsidRPr="004A6E9B">
        <w:rPr>
          <w:rFonts w:ascii="Times New Roman" w:eastAsia="Times New Roman" w:hAnsi="Times New Roman" w:cs="Arial"/>
          <w:i/>
          <w:sz w:val="24"/>
          <w:szCs w:val="24"/>
          <w:lang w:eastAsia="lt-LT"/>
        </w:rPr>
        <w:t>Šiaulių miesto darnaus judumo plane numatytų priemonių įgyvendinimas</w:t>
      </w:r>
      <w:r w:rsidR="00C70D45"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w:t>
      </w:r>
      <w:r w:rsidR="00C70D45" w:rsidRPr="004A6E9B">
        <w:rPr>
          <w:rFonts w:ascii="Times New Roman" w:eastAsia="Times New Roman" w:hAnsi="Times New Roman" w:cs="Arial"/>
          <w:sz w:val="24"/>
          <w:szCs w:val="24"/>
          <w:lang w:eastAsia="lt-LT"/>
        </w:rPr>
        <w:t xml:space="preserve">Šios veiklos įgyvendinimui </w:t>
      </w:r>
      <w:r w:rsidR="008C1CDC" w:rsidRPr="004A6E9B">
        <w:rPr>
          <w:rFonts w:ascii="Times New Roman" w:eastAsia="Times New Roman" w:hAnsi="Times New Roman" w:cs="Arial"/>
          <w:sz w:val="24"/>
          <w:szCs w:val="24"/>
          <w:lang w:eastAsia="lt-LT"/>
        </w:rPr>
        <w:t>suplanuoti trys projektai:</w:t>
      </w:r>
    </w:p>
    <w:p w14:paraId="65EE0F86"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Vientiso dviračių takų tinklo kūrimas, integruojant </w:t>
      </w:r>
      <w:proofErr w:type="spellStart"/>
      <w:r w:rsidRPr="004A6E9B">
        <w:rPr>
          <w:rFonts w:ascii="Times New Roman" w:eastAsia="Times New Roman" w:hAnsi="Times New Roman" w:cs="Arial"/>
          <w:sz w:val="24"/>
          <w:szCs w:val="24"/>
          <w:lang w:eastAsia="lt-LT"/>
        </w:rPr>
        <w:t>bevariklį</w:t>
      </w:r>
      <w:proofErr w:type="spellEnd"/>
      <w:r w:rsidRPr="004A6E9B">
        <w:rPr>
          <w:rFonts w:ascii="Times New Roman" w:eastAsia="Times New Roman" w:hAnsi="Times New Roman" w:cs="Arial"/>
          <w:sz w:val="24"/>
          <w:szCs w:val="24"/>
          <w:lang w:eastAsia="lt-LT"/>
        </w:rPr>
        <w:t xml:space="preserve"> transportą į bendrą transporto sistemą Šiaulių mieste</w:t>
      </w:r>
      <w:r w:rsidR="00803771" w:rsidRPr="004A6E9B">
        <w:rPr>
          <w:rFonts w:ascii="Times New Roman" w:eastAsia="Times New Roman" w:hAnsi="Times New Roman" w:cs="Arial"/>
          <w:sz w:val="24"/>
          <w:szCs w:val="24"/>
          <w:lang w:eastAsia="lt-LT"/>
        </w:rPr>
        <w:t xml:space="preserve">; </w:t>
      </w:r>
    </w:p>
    <w:p w14:paraId="78D67DD7"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Šiaulių miesto darnaus judumo plane numatytų priemonių, prisidedančių prie šiltnamio efektą sukeliančių dujų mažinimo, įgyvendinimas</w:t>
      </w:r>
      <w:r w:rsidR="00803771" w:rsidRPr="004A6E9B">
        <w:rPr>
          <w:rFonts w:ascii="Times New Roman" w:eastAsia="Times New Roman" w:hAnsi="Times New Roman" w:cs="Arial"/>
          <w:sz w:val="24"/>
          <w:szCs w:val="24"/>
          <w:lang w:eastAsia="lt-LT"/>
        </w:rPr>
        <w:t>;</w:t>
      </w:r>
    </w:p>
    <w:p w14:paraId="57A68C1A"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Eismo saugos gerinimas Šiaulių mieste, šalinant juodąsias dėmes</w:t>
      </w:r>
      <w:r w:rsidR="00803771" w:rsidRPr="004A6E9B">
        <w:rPr>
          <w:rFonts w:ascii="Times New Roman" w:eastAsia="Times New Roman" w:hAnsi="Times New Roman" w:cs="Arial"/>
          <w:sz w:val="24"/>
          <w:szCs w:val="24"/>
          <w:lang w:eastAsia="lt-LT"/>
        </w:rPr>
        <w:t>.</w:t>
      </w:r>
    </w:p>
    <w:p w14:paraId="2B59A9F9" w14:textId="77777777" w:rsidR="00803771" w:rsidRPr="004A6E9B" w:rsidRDefault="00803771" w:rsidP="00803771">
      <w:pPr>
        <w:spacing w:after="0" w:line="6" w:lineRule="exact"/>
        <w:rPr>
          <w:rFonts w:ascii="Times New Roman" w:eastAsia="Times New Roman" w:hAnsi="Times New Roman" w:cs="Arial"/>
          <w:sz w:val="24"/>
          <w:szCs w:val="24"/>
          <w:lang w:eastAsia="lt-LT"/>
        </w:rPr>
      </w:pPr>
    </w:p>
    <w:p w14:paraId="29DA77D8" w14:textId="77777777" w:rsidR="00803771" w:rsidRPr="004A6E9B" w:rsidRDefault="008C1CDC" w:rsidP="008C1CDC">
      <w:pPr>
        <w:spacing w:after="0" w:line="0" w:lineRule="atLeast"/>
        <w:ind w:left="420" w:firstLine="6"/>
        <w:rPr>
          <w:rFonts w:ascii="Times New Roman" w:eastAsia="Times New Roman" w:hAnsi="Times New Roman" w:cs="Arial"/>
          <w:sz w:val="24"/>
          <w:szCs w:val="24"/>
          <w:lang w:eastAsia="lt-LT"/>
        </w:rPr>
      </w:pPr>
      <w:r w:rsidRPr="004A6E9B">
        <w:rPr>
          <w:rFonts w:ascii="Times New Roman" w:eastAsia="Times New Roman" w:hAnsi="Times New Roman" w:cs="Arial"/>
          <w:b/>
          <w:sz w:val="24"/>
          <w:szCs w:val="24"/>
          <w:lang w:eastAsia="lt-LT"/>
        </w:rPr>
        <w:t>P</w:t>
      </w:r>
      <w:r w:rsidR="00803771" w:rsidRPr="004A6E9B">
        <w:rPr>
          <w:rFonts w:ascii="Times New Roman" w:eastAsia="Times New Roman" w:hAnsi="Times New Roman" w:cs="Arial"/>
          <w:b/>
          <w:sz w:val="24"/>
          <w:szCs w:val="24"/>
          <w:lang w:eastAsia="lt-LT"/>
        </w:rPr>
        <w:t>areiškėja</w:t>
      </w:r>
      <w:r w:rsidRPr="004A6E9B">
        <w:rPr>
          <w:rFonts w:ascii="Times New Roman" w:eastAsia="Times New Roman" w:hAnsi="Times New Roman" w:cs="Arial"/>
          <w:b/>
          <w:sz w:val="24"/>
          <w:szCs w:val="24"/>
          <w:lang w:eastAsia="lt-LT"/>
        </w:rPr>
        <w:t>s</w:t>
      </w:r>
      <w:r w:rsidR="00B908DA" w:rsidRPr="004A6E9B">
        <w:rPr>
          <w:rFonts w:ascii="Times New Roman" w:eastAsia="Times New Roman" w:hAnsi="Times New Roman" w:cs="Arial"/>
          <w:b/>
          <w:sz w:val="24"/>
          <w:szCs w:val="24"/>
          <w:lang w:eastAsia="lt-LT"/>
        </w:rPr>
        <w:t xml:space="preserve"> ir projektų vykdytojas</w:t>
      </w:r>
      <w:r w:rsidR="00803771" w:rsidRPr="004A6E9B">
        <w:rPr>
          <w:rFonts w:ascii="Times New Roman" w:eastAsia="Times New Roman" w:hAnsi="Times New Roman" w:cs="Arial"/>
          <w:b/>
          <w:sz w:val="24"/>
          <w:szCs w:val="24"/>
          <w:lang w:eastAsia="lt-LT"/>
        </w:rPr>
        <w:t xml:space="preserve">: </w:t>
      </w:r>
      <w:r w:rsidR="00803771" w:rsidRPr="004A6E9B">
        <w:rPr>
          <w:rFonts w:ascii="Times New Roman" w:eastAsia="Times New Roman" w:hAnsi="Times New Roman" w:cs="Arial"/>
          <w:sz w:val="24"/>
          <w:szCs w:val="24"/>
          <w:lang w:eastAsia="lt-LT"/>
        </w:rPr>
        <w:t xml:space="preserve">Šiaulių </w:t>
      </w:r>
      <w:r w:rsidRPr="004A6E9B">
        <w:rPr>
          <w:rFonts w:ascii="Times New Roman" w:eastAsia="Times New Roman" w:hAnsi="Times New Roman" w:cs="Arial"/>
          <w:sz w:val="24"/>
          <w:szCs w:val="24"/>
          <w:lang w:eastAsia="lt-LT"/>
        </w:rPr>
        <w:t>miesto</w:t>
      </w:r>
      <w:r w:rsidR="00803771" w:rsidRPr="004A6E9B">
        <w:rPr>
          <w:rFonts w:ascii="Times New Roman" w:eastAsia="Times New Roman" w:hAnsi="Times New Roman" w:cs="Arial"/>
          <w:sz w:val="24"/>
          <w:szCs w:val="24"/>
          <w:lang w:eastAsia="lt-LT"/>
        </w:rPr>
        <w:t xml:space="preserve"> savivaldyb</w:t>
      </w:r>
      <w:r w:rsidRPr="004A6E9B">
        <w:rPr>
          <w:rFonts w:ascii="Times New Roman" w:eastAsia="Times New Roman" w:hAnsi="Times New Roman" w:cs="Arial"/>
          <w:sz w:val="24"/>
          <w:szCs w:val="24"/>
          <w:lang w:eastAsia="lt-LT"/>
        </w:rPr>
        <w:t>ės</w:t>
      </w:r>
      <w:r w:rsidR="00803771" w:rsidRPr="004A6E9B">
        <w:rPr>
          <w:rFonts w:ascii="Times New Roman" w:eastAsia="Times New Roman" w:hAnsi="Times New Roman" w:cs="Arial"/>
          <w:sz w:val="24"/>
          <w:szCs w:val="24"/>
          <w:lang w:eastAsia="lt-LT"/>
        </w:rPr>
        <w:t xml:space="preserve"> administracij</w:t>
      </w:r>
      <w:r w:rsidRPr="004A6E9B">
        <w:rPr>
          <w:rFonts w:ascii="Times New Roman" w:eastAsia="Times New Roman" w:hAnsi="Times New Roman" w:cs="Arial"/>
          <w:sz w:val="24"/>
          <w:szCs w:val="24"/>
          <w:lang w:eastAsia="lt-LT"/>
        </w:rPr>
        <w:t>a</w:t>
      </w:r>
      <w:r w:rsidR="00803771" w:rsidRPr="004A6E9B">
        <w:rPr>
          <w:rFonts w:ascii="Times New Roman" w:eastAsia="Times New Roman" w:hAnsi="Times New Roman" w:cs="Arial"/>
          <w:sz w:val="24"/>
          <w:szCs w:val="24"/>
          <w:lang w:eastAsia="lt-LT"/>
        </w:rPr>
        <w:t>.</w:t>
      </w:r>
    </w:p>
    <w:p w14:paraId="3D3470C3" w14:textId="77777777" w:rsidR="00803771" w:rsidRPr="004A6E9B" w:rsidRDefault="00803771" w:rsidP="008C1CDC">
      <w:pPr>
        <w:spacing w:after="0" w:line="1" w:lineRule="exact"/>
        <w:ind w:firstLine="6"/>
        <w:rPr>
          <w:rFonts w:ascii="Times New Roman" w:eastAsia="Times New Roman" w:hAnsi="Times New Roman" w:cs="Arial"/>
          <w:sz w:val="24"/>
          <w:szCs w:val="24"/>
          <w:lang w:eastAsia="lt-LT"/>
        </w:rPr>
      </w:pPr>
    </w:p>
    <w:p w14:paraId="1FD6B3C5" w14:textId="77777777" w:rsidR="00803771" w:rsidRPr="004A6E9B" w:rsidRDefault="00803771" w:rsidP="008C1CDC">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Arial"/>
          <w:b/>
          <w:sz w:val="24"/>
          <w:szCs w:val="24"/>
          <w:lang w:eastAsia="lt-LT"/>
        </w:rPr>
        <w:t>Galimi partneriai</w:t>
      </w:r>
      <w:r w:rsidRPr="004A6E9B">
        <w:rPr>
          <w:rFonts w:ascii="Times New Roman" w:eastAsia="Times New Roman" w:hAnsi="Times New Roman" w:cs="Arial"/>
          <w:sz w:val="24"/>
          <w:szCs w:val="24"/>
          <w:lang w:eastAsia="lt-LT"/>
        </w:rPr>
        <w:t xml:space="preserve">: </w:t>
      </w:r>
      <w:r w:rsidR="008C1CDC" w:rsidRPr="004A6E9B">
        <w:rPr>
          <w:rFonts w:ascii="Times New Roman" w:eastAsia="Times New Roman" w:hAnsi="Times New Roman" w:cs="Arial"/>
          <w:sz w:val="24"/>
          <w:szCs w:val="24"/>
          <w:lang w:eastAsia="lt-LT"/>
        </w:rPr>
        <w:t>nenumatom</w:t>
      </w:r>
      <w:r w:rsidR="004A6E9B">
        <w:rPr>
          <w:rFonts w:ascii="Times New Roman" w:eastAsia="Times New Roman" w:hAnsi="Times New Roman" w:cs="Arial"/>
          <w:sz w:val="24"/>
          <w:szCs w:val="24"/>
          <w:lang w:eastAsia="lt-LT"/>
        </w:rPr>
        <w:t>i</w:t>
      </w:r>
      <w:r w:rsidRPr="004A6E9B">
        <w:rPr>
          <w:rFonts w:ascii="Times New Roman" w:eastAsia="Times New Roman" w:hAnsi="Times New Roman" w:cs="Times New Roman"/>
          <w:sz w:val="24"/>
          <w:szCs w:val="24"/>
        </w:rPr>
        <w:t>.</w:t>
      </w:r>
    </w:p>
    <w:p w14:paraId="0ABB589F" w14:textId="77777777" w:rsidR="00A24539" w:rsidRDefault="00A24539" w:rsidP="00A24539">
      <w:pPr>
        <w:spacing w:after="0" w:line="0" w:lineRule="atLeast"/>
        <w:ind w:firstLine="426"/>
        <w:jc w:val="both"/>
        <w:rPr>
          <w:rFonts w:ascii="Times New Roman" w:eastAsia="Times New Roman" w:hAnsi="Times New Roman" w:cs="Times New Roman"/>
        </w:rPr>
      </w:pPr>
    </w:p>
    <w:p w14:paraId="50438D40" w14:textId="77777777" w:rsidR="00A24539" w:rsidRPr="004A6E9B" w:rsidRDefault="00A24539" w:rsidP="00A24539">
      <w:pPr>
        <w:spacing w:after="0" w:line="0" w:lineRule="atLeast"/>
        <w:ind w:firstLine="426"/>
        <w:jc w:val="both"/>
        <w:rPr>
          <w:rFonts w:ascii="Times New Roman" w:eastAsia="Times New Roman" w:hAnsi="Times New Roman" w:cs="Times New Roman"/>
          <w:b/>
          <w:sz w:val="24"/>
          <w:szCs w:val="24"/>
        </w:rPr>
      </w:pPr>
      <w:r w:rsidRPr="004A6E9B">
        <w:rPr>
          <w:rFonts w:ascii="Times New Roman" w:eastAsia="Times New Roman" w:hAnsi="Times New Roman" w:cs="Times New Roman"/>
          <w:b/>
          <w:sz w:val="24"/>
          <w:szCs w:val="24"/>
        </w:rPr>
        <w:t>Šiaulių mieste planuojamų projektų, skirtų pažangos priemonei Nr. LT026-02-01-03 „Darnaus judumo skatinimas“, pagrindimas</w:t>
      </w:r>
    </w:p>
    <w:p w14:paraId="4A8EA0A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Siekiant spręsti aukščiau aptartas problemas ir eliminuoti jų priežastis Šiaulių miesto savivaldybės administracija siūlo į Šiaulių regiono plėtros planą įtraukti šiuos projektus, kurie tiesiogiai prisidės prie Šiaulių regiono plėtros plano pažangos priemonės Nr. LT026- 02-01-03 ,,Darnaus judumo skatinimas“ įgyvendinimo:</w:t>
      </w:r>
    </w:p>
    <w:p w14:paraId="25C905C0" w14:textId="0A52F668" w:rsidR="00174525" w:rsidRPr="00174525" w:rsidRDefault="0057731D" w:rsidP="0057731D">
      <w:pPr>
        <w:tabs>
          <w:tab w:val="left" w:pos="851"/>
        </w:tabs>
        <w:spacing w:after="0" w:line="0" w:lineRule="atLeast"/>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A24539" w:rsidRPr="00174525">
        <w:rPr>
          <w:rFonts w:ascii="Times New Roman" w:eastAsia="Times New Roman" w:hAnsi="Times New Roman" w:cs="Times New Roman"/>
          <w:b/>
          <w:bCs/>
          <w:sz w:val="24"/>
          <w:szCs w:val="24"/>
        </w:rPr>
        <w:t>1.</w:t>
      </w:r>
      <w:r w:rsidR="00A24539" w:rsidRPr="00174525">
        <w:rPr>
          <w:rFonts w:ascii="Times New Roman" w:eastAsia="Times New Roman" w:hAnsi="Times New Roman" w:cs="Times New Roman"/>
          <w:b/>
          <w:bCs/>
          <w:sz w:val="24"/>
          <w:szCs w:val="24"/>
        </w:rPr>
        <w:tab/>
        <w:t xml:space="preserve">Vientiso dviračių takų tinklo kūrimas, integruojant </w:t>
      </w:r>
      <w:proofErr w:type="spellStart"/>
      <w:r w:rsidR="00A24539" w:rsidRPr="00174525">
        <w:rPr>
          <w:rFonts w:ascii="Times New Roman" w:eastAsia="Times New Roman" w:hAnsi="Times New Roman" w:cs="Times New Roman"/>
          <w:b/>
          <w:bCs/>
          <w:sz w:val="24"/>
          <w:szCs w:val="24"/>
        </w:rPr>
        <w:t>bevariklį</w:t>
      </w:r>
      <w:proofErr w:type="spellEnd"/>
      <w:r w:rsidR="00A24539" w:rsidRPr="00174525">
        <w:rPr>
          <w:rFonts w:ascii="Times New Roman" w:eastAsia="Times New Roman" w:hAnsi="Times New Roman" w:cs="Times New Roman"/>
          <w:b/>
          <w:bCs/>
          <w:sz w:val="24"/>
          <w:szCs w:val="24"/>
        </w:rPr>
        <w:t xml:space="preserve"> transportą į bendrą transporto sistemą Šiaulių mieste. </w:t>
      </w:r>
    </w:p>
    <w:p w14:paraId="5CB5D652" w14:textId="5F06DFEA"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Projekto įgyvendinimo metu bus  vykdoma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plėtra, kuria siekiama sukurti vientisą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tinklą. Projekto rezultatų dėka  išaugs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naudojimas ir sumažės automobilių keliama tarša bei daroma žala. </w:t>
      </w:r>
    </w:p>
    <w:p w14:paraId="46EBF5B5"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projekto „Vientiso dviračių takų tinklo kūrimas, integruojant </w:t>
      </w:r>
      <w:proofErr w:type="spellStart"/>
      <w:r w:rsidRPr="004A6E9B">
        <w:rPr>
          <w:rFonts w:ascii="Times New Roman" w:eastAsia="Times New Roman" w:hAnsi="Times New Roman" w:cs="Times New Roman"/>
          <w:sz w:val="24"/>
          <w:szCs w:val="24"/>
        </w:rPr>
        <w:t>bevariklį</w:t>
      </w:r>
      <w:proofErr w:type="spellEnd"/>
      <w:r w:rsidRPr="004A6E9B">
        <w:rPr>
          <w:rFonts w:ascii="Times New Roman" w:eastAsia="Times New Roman" w:hAnsi="Times New Roman" w:cs="Times New Roman"/>
          <w:sz w:val="24"/>
          <w:szCs w:val="24"/>
        </w:rPr>
        <w:t xml:space="preserve"> transportą į bendrą transporto sistemą Šiaulių mieste“ įgyvendinimą analizuotas Šiaulių miesto darnaus judumo planas bei įvertinti jau atlikti darbai. Projekto įgyvendinimui pasirinktos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apimtys ir atkarpos, kurias įrengus ir/ar modernizavus būtų užtikrintas vientiso tinklo sukūrimas, kuris paskatintų </w:t>
      </w:r>
      <w:proofErr w:type="spellStart"/>
      <w:r w:rsidRPr="004A6E9B">
        <w:rPr>
          <w:rFonts w:ascii="Times New Roman" w:eastAsia="Times New Roman" w:hAnsi="Times New Roman" w:cs="Times New Roman"/>
          <w:sz w:val="24"/>
          <w:szCs w:val="24"/>
        </w:rPr>
        <w:t>bevariklių</w:t>
      </w:r>
      <w:proofErr w:type="spellEnd"/>
      <w:r w:rsidRPr="004A6E9B">
        <w:rPr>
          <w:rFonts w:ascii="Times New Roman" w:eastAsia="Times New Roman" w:hAnsi="Times New Roman" w:cs="Times New Roman"/>
          <w:sz w:val="24"/>
          <w:szCs w:val="24"/>
        </w:rPr>
        <w:t xml:space="preserve"> transporto naudojimą ir sumažintų lengvųjų automobilių keliamą taršą bei daromą žalą. Projekto įgyvendinimo metu planuojama įrengti ir/ar pritaikyti daugiau nei 33 km infrastruktūros, skirtos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Numatomos įrengti/modernizuoti atkarpos ir jų preliminarūs ilgiai pateikiami priede.</w:t>
      </w:r>
    </w:p>
    <w:p w14:paraId="653E0C80"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projekto veiklas vadovaujantis Šiaulių miesto darnaus judumo planu ir juodųjų dėmių tyrimu , suplanuotos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susisiekimo komunikacijų plėtros, skatinimo naudotis viešuoju transporto ir eismo saugumo priemonių diegimo veiklos. Planuojama įrengti bei modernizuoti apie 33 km takų, pritaikytų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ir įdiegti inžinerinius sprendimus, kurie panaikintų 4 juodąsias dėmes Šiaulių mieste. </w:t>
      </w:r>
    </w:p>
    <w:p w14:paraId="18726BFC"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Pirminiame etape buvo nagrinėtos galimybės ir poreikiai įrengti apie 50 km viešosios infrastruktūros, pritaikytos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tačiau Lietuvos Respublikos susisiekimo ministrui 2023 m. balandžio 14 d. įsakymu Nr. 3-192  patvirtinus regioninės  pažangos  priemonės  Nr.  10-001-06-01-03  (RE) „Skatinti   darnų   judumą   miestuose“ finansavimo gaires, buvo įtvirtinta nuostata, kad bendri pėsčiųjų ir dviračių takai gali būti įrengiami tik išskirtiniais atvejais priemiestinėse bei kaimiškose vietovėse, taip pat užmiestyje, kur laukiamas pėsčiųjų eismo intensyvumas bus mažas ir dėl mažo eismo intensyvumo dviračių eismas gali vykti vienoje erdvėje su pėsčiaisiais. Dėl šios priežasties buvo tikslinamas planuojamos įrengti ir modernizuoti infrastruktūros, skirtos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apimtys.</w:t>
      </w:r>
    </w:p>
    <w:p w14:paraId="559837FC" w14:textId="0CDA564E" w:rsidR="00174525" w:rsidRDefault="0057731D" w:rsidP="0057731D">
      <w:pPr>
        <w:tabs>
          <w:tab w:val="left" w:pos="851"/>
        </w:tabs>
        <w:spacing w:after="0" w:line="0" w:lineRule="atLeast"/>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w:t>
      </w:r>
      <w:r w:rsidR="00A24539" w:rsidRPr="00174525">
        <w:rPr>
          <w:rFonts w:ascii="Times New Roman" w:eastAsia="Times New Roman" w:hAnsi="Times New Roman" w:cs="Times New Roman"/>
          <w:b/>
          <w:bCs/>
          <w:sz w:val="24"/>
          <w:szCs w:val="24"/>
        </w:rPr>
        <w:t>2.</w:t>
      </w:r>
      <w:r w:rsidR="00A24539" w:rsidRPr="00174525">
        <w:rPr>
          <w:rFonts w:ascii="Times New Roman" w:eastAsia="Times New Roman" w:hAnsi="Times New Roman" w:cs="Times New Roman"/>
          <w:b/>
          <w:bCs/>
          <w:sz w:val="24"/>
          <w:szCs w:val="24"/>
        </w:rPr>
        <w:tab/>
        <w:t>Šiaulių miesto darnaus judumo plane numatytų priemonių, prisidedančių prie šiltnamio efektą sukeliančių dujų mažinimo, įgyvendinimas.</w:t>
      </w:r>
      <w:r w:rsidR="00A24539" w:rsidRPr="004A6E9B">
        <w:rPr>
          <w:rFonts w:ascii="Times New Roman" w:eastAsia="Times New Roman" w:hAnsi="Times New Roman" w:cs="Times New Roman"/>
          <w:sz w:val="24"/>
          <w:szCs w:val="24"/>
        </w:rPr>
        <w:t xml:space="preserve"> </w:t>
      </w:r>
    </w:p>
    <w:p w14:paraId="78A56215" w14:textId="245B1743"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šio projekto įgyvendinimą analizuotas Šiaulių miesto darnaus judumo planas, patvirtintas Šiaulių miesto savivaldybės tarybos 2018 m. liepos 5 d. sprendimu Nr. T-264 (aktuali redakcija 2022 m. gruodžio 22 d. Nr. T-452), ir jame numatytos priemonės, skatinančios naudojimąsi viešuoju transportu. </w:t>
      </w:r>
    </w:p>
    <w:p w14:paraId="590DFC6E" w14:textId="77777777" w:rsidR="00174525"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Siekiant padidinti viešojo transporto prieinamumą bei paskatinti gyventojus ir miesto svečius naudotis viešuoju transportu, bus įrengtos ir integruotos su viešuoju transportu </w:t>
      </w:r>
      <w:r w:rsidR="00174525">
        <w:rPr>
          <w:rFonts w:ascii="Times New Roman" w:eastAsia="Times New Roman" w:hAnsi="Times New Roman" w:cs="Times New Roman"/>
          <w:sz w:val="24"/>
          <w:szCs w:val="24"/>
        </w:rPr>
        <w:t xml:space="preserve">trys </w:t>
      </w:r>
      <w:r w:rsidR="00174525" w:rsidRPr="00174525">
        <w:rPr>
          <w:rFonts w:ascii="Times New Roman" w:eastAsia="Times New Roman" w:hAnsi="Times New Roman" w:cs="Times New Roman"/>
          <w:sz w:val="24"/>
          <w:szCs w:val="24"/>
        </w:rPr>
        <w:t xml:space="preserve">„Statyk ir važiuok“ </w:t>
      </w:r>
      <w:r w:rsidRPr="004A6E9B">
        <w:rPr>
          <w:rFonts w:ascii="Times New Roman" w:eastAsia="Times New Roman" w:hAnsi="Times New Roman" w:cs="Times New Roman"/>
          <w:sz w:val="24"/>
          <w:szCs w:val="24"/>
        </w:rPr>
        <w:t>aikštelės už miesto centrinės dalies ribų</w:t>
      </w:r>
      <w:r w:rsidR="00174525">
        <w:rPr>
          <w:rFonts w:ascii="Times New Roman" w:eastAsia="Times New Roman" w:hAnsi="Times New Roman" w:cs="Times New Roman"/>
          <w:sz w:val="24"/>
          <w:szCs w:val="24"/>
        </w:rPr>
        <w:t xml:space="preserve"> (žr. 2 lent.):</w:t>
      </w:r>
    </w:p>
    <w:p w14:paraId="16523ACA" w14:textId="61A1606E" w:rsidR="00174525" w:rsidRPr="00AD6D35" w:rsidRDefault="00174525" w:rsidP="00AD6D35">
      <w:pPr>
        <w:tabs>
          <w:tab w:val="left" w:pos="0"/>
        </w:tabs>
        <w:spacing w:before="120" w:after="120" w:line="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 lentelė.</w:t>
      </w:r>
      <w:r w:rsidR="00D51F51">
        <w:rPr>
          <w:rFonts w:ascii="Times New Roman" w:eastAsia="Times New Roman" w:hAnsi="Times New Roman" w:cs="Times New Roman"/>
          <w:sz w:val="24"/>
          <w:szCs w:val="24"/>
        </w:rPr>
        <w:t xml:space="preserve"> </w:t>
      </w:r>
      <w:r w:rsidR="00AD6D35">
        <w:rPr>
          <w:rFonts w:ascii="Times New Roman" w:eastAsia="Times New Roman" w:hAnsi="Times New Roman" w:cs="Times New Roman"/>
          <w:b/>
          <w:bCs/>
          <w:sz w:val="24"/>
          <w:szCs w:val="24"/>
        </w:rPr>
        <w:t xml:space="preserve">Šiaulių miesto </w:t>
      </w:r>
      <w:r w:rsidR="00AD6D35" w:rsidRPr="00AD6D35">
        <w:rPr>
          <w:rFonts w:ascii="Times New Roman" w:eastAsia="Times New Roman" w:hAnsi="Times New Roman" w:cs="Times New Roman"/>
          <w:b/>
          <w:bCs/>
          <w:sz w:val="24"/>
          <w:szCs w:val="24"/>
        </w:rPr>
        <w:t>„Statyk ir važiuok“ aikštelė</w:t>
      </w:r>
      <w:r w:rsidR="00AD6D35">
        <w:rPr>
          <w:rFonts w:ascii="Times New Roman" w:eastAsia="Times New Roman" w:hAnsi="Times New Roman" w:cs="Times New Roman"/>
          <w:b/>
          <w:bCs/>
          <w:sz w:val="24"/>
          <w:szCs w:val="24"/>
        </w:rPr>
        <w:t>s</w:t>
      </w:r>
    </w:p>
    <w:tbl>
      <w:tblPr>
        <w:tblStyle w:val="Lentelstinklelis"/>
        <w:tblW w:w="0" w:type="auto"/>
        <w:jc w:val="center"/>
        <w:tblLook w:val="04A0" w:firstRow="1" w:lastRow="0" w:firstColumn="1" w:lastColumn="0" w:noHBand="0" w:noVBand="1"/>
      </w:tblPr>
      <w:tblGrid>
        <w:gridCol w:w="988"/>
        <w:gridCol w:w="6804"/>
        <w:gridCol w:w="1701"/>
      </w:tblGrid>
      <w:tr w:rsidR="00D51F51" w:rsidRPr="00D51F51" w14:paraId="27439F85" w14:textId="77777777" w:rsidTr="00D51F51">
        <w:trPr>
          <w:jc w:val="center"/>
        </w:trPr>
        <w:tc>
          <w:tcPr>
            <w:tcW w:w="988" w:type="dxa"/>
            <w:shd w:val="clear" w:color="auto" w:fill="F2F2F2"/>
          </w:tcPr>
          <w:p w14:paraId="2DE25DE5"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Eil. Nr.</w:t>
            </w:r>
          </w:p>
        </w:tc>
        <w:tc>
          <w:tcPr>
            <w:tcW w:w="6804" w:type="dxa"/>
            <w:shd w:val="clear" w:color="auto" w:fill="F2F2F2"/>
          </w:tcPr>
          <w:p w14:paraId="6038DDDA" w14:textId="77777777" w:rsidR="00D51F51" w:rsidRPr="00D51F51" w:rsidRDefault="00D51F51" w:rsidP="00D51F51">
            <w:pPr>
              <w:widowControl w:val="0"/>
              <w:suppressAutoHyphens/>
              <w:spacing w:before="30" w:after="30"/>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Priemonė</w:t>
            </w:r>
          </w:p>
        </w:tc>
        <w:tc>
          <w:tcPr>
            <w:tcW w:w="1701" w:type="dxa"/>
            <w:shd w:val="clear" w:color="auto" w:fill="F2F2F2"/>
          </w:tcPr>
          <w:p w14:paraId="00A3CEDD"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 xml:space="preserve">Vietų sk. </w:t>
            </w:r>
          </w:p>
        </w:tc>
      </w:tr>
      <w:tr w:rsidR="00D51F51" w:rsidRPr="00D51F51" w14:paraId="4F0D1D76" w14:textId="77777777" w:rsidTr="00D51F51">
        <w:trPr>
          <w:jc w:val="center"/>
        </w:trPr>
        <w:tc>
          <w:tcPr>
            <w:tcW w:w="988" w:type="dxa"/>
          </w:tcPr>
          <w:p w14:paraId="684B83BD"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1.</w:t>
            </w:r>
          </w:p>
        </w:tc>
        <w:tc>
          <w:tcPr>
            <w:tcW w:w="6804" w:type="dxa"/>
          </w:tcPr>
          <w:p w14:paraId="3409C782" w14:textId="77777777"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bookmarkStart w:id="0" w:name="_Hlk180482133"/>
            <w:r w:rsidRPr="00D51F51">
              <w:rPr>
                <w:rFonts w:ascii="Times New Roman" w:eastAsia="HG Mincho Light J" w:hAnsi="Times New Roman" w:cs="Times New Roman"/>
                <w:sz w:val="24"/>
                <w:szCs w:val="24"/>
              </w:rPr>
              <w:t xml:space="preserve">„Statyk ir važiuok“ aikštelė </w:t>
            </w:r>
            <w:bookmarkEnd w:id="0"/>
            <w:r w:rsidRPr="00D51F51">
              <w:rPr>
                <w:rFonts w:ascii="Times New Roman" w:eastAsia="HG Mincho Light J" w:hAnsi="Times New Roman" w:cs="Times New Roman"/>
                <w:sz w:val="24"/>
                <w:szCs w:val="24"/>
              </w:rPr>
              <w:t>Vilniaus gatvėje (Radviliškio kryptimi)</w:t>
            </w:r>
          </w:p>
        </w:tc>
        <w:tc>
          <w:tcPr>
            <w:tcW w:w="1701" w:type="dxa"/>
          </w:tcPr>
          <w:p w14:paraId="7637A04A" w14:textId="2931F775"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30-50</w:t>
            </w:r>
            <w:r w:rsidRPr="00D51F51">
              <w:rPr>
                <w:rFonts w:ascii="Times New Roman" w:eastAsia="HG Mincho Light J" w:hAnsi="Times New Roman" w:cs="Times New Roman"/>
                <w:sz w:val="24"/>
                <w:szCs w:val="24"/>
              </w:rPr>
              <w:t xml:space="preserve"> vietų</w:t>
            </w:r>
          </w:p>
        </w:tc>
      </w:tr>
      <w:tr w:rsidR="00D51F51" w:rsidRPr="00D51F51" w14:paraId="2174B9AB" w14:textId="77777777" w:rsidTr="00D51F51">
        <w:trPr>
          <w:jc w:val="center"/>
        </w:trPr>
        <w:tc>
          <w:tcPr>
            <w:tcW w:w="988" w:type="dxa"/>
          </w:tcPr>
          <w:p w14:paraId="453004F8"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2.</w:t>
            </w:r>
          </w:p>
        </w:tc>
        <w:tc>
          <w:tcPr>
            <w:tcW w:w="6804" w:type="dxa"/>
          </w:tcPr>
          <w:p w14:paraId="5E3B7469" w14:textId="77777777"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„Statyk ir važiuok“ aikštelė Tilžės gatvėje (Kelmės kryptimi)</w:t>
            </w:r>
          </w:p>
        </w:tc>
        <w:tc>
          <w:tcPr>
            <w:tcW w:w="1701" w:type="dxa"/>
          </w:tcPr>
          <w:p w14:paraId="29EDC393" w14:textId="46C5B15C"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60-130</w:t>
            </w:r>
            <w:r w:rsidRPr="00D51F51">
              <w:rPr>
                <w:rFonts w:ascii="Times New Roman" w:eastAsia="HG Mincho Light J" w:hAnsi="Times New Roman" w:cs="Times New Roman"/>
                <w:sz w:val="24"/>
                <w:szCs w:val="24"/>
              </w:rPr>
              <w:t xml:space="preserve"> vietų</w:t>
            </w:r>
          </w:p>
        </w:tc>
      </w:tr>
      <w:tr w:rsidR="00D51F51" w:rsidRPr="00D51F51" w14:paraId="5B6FA753" w14:textId="77777777" w:rsidTr="00D51F51">
        <w:trPr>
          <w:trHeight w:val="313"/>
          <w:jc w:val="center"/>
        </w:trPr>
        <w:tc>
          <w:tcPr>
            <w:tcW w:w="988" w:type="dxa"/>
          </w:tcPr>
          <w:p w14:paraId="160391BE"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3.</w:t>
            </w:r>
          </w:p>
        </w:tc>
        <w:tc>
          <w:tcPr>
            <w:tcW w:w="6804" w:type="dxa"/>
          </w:tcPr>
          <w:p w14:paraId="21FAD77A" w14:textId="29FED551"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 xml:space="preserve">„Statyk ir važiuok“ aikštelė </w:t>
            </w:r>
            <w:r w:rsidRPr="00D51F51">
              <w:rPr>
                <w:rFonts w:ascii="Times New Roman" w:eastAsia="HG Mincho Light J" w:hAnsi="Times New Roman" w:cs="Times New Roman"/>
                <w:bCs/>
                <w:sz w:val="24"/>
                <w:szCs w:val="24"/>
              </w:rPr>
              <w:t>Žemaitės</w:t>
            </w:r>
            <w:r w:rsidRPr="00D51F51">
              <w:rPr>
                <w:rFonts w:ascii="Times New Roman" w:eastAsia="HG Mincho Light J" w:hAnsi="Times New Roman" w:cs="Times New Roman"/>
                <w:sz w:val="24"/>
                <w:szCs w:val="24"/>
              </w:rPr>
              <w:t xml:space="preserve"> gatvėje </w:t>
            </w:r>
            <w:r>
              <w:rPr>
                <w:rFonts w:ascii="Times New Roman" w:eastAsia="HG Mincho Light J" w:hAnsi="Times New Roman" w:cs="Times New Roman"/>
                <w:sz w:val="24"/>
                <w:szCs w:val="24"/>
              </w:rPr>
              <w:t>(Joniškio kryptimi)</w:t>
            </w:r>
          </w:p>
        </w:tc>
        <w:tc>
          <w:tcPr>
            <w:tcW w:w="1701" w:type="dxa"/>
          </w:tcPr>
          <w:p w14:paraId="2F2938AA" w14:textId="7A4511B8"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130-250</w:t>
            </w:r>
            <w:r w:rsidRPr="00D51F51">
              <w:rPr>
                <w:rFonts w:ascii="Times New Roman" w:eastAsia="HG Mincho Light J" w:hAnsi="Times New Roman" w:cs="Times New Roman"/>
                <w:sz w:val="24"/>
                <w:szCs w:val="24"/>
              </w:rPr>
              <w:t xml:space="preserve"> vietų</w:t>
            </w:r>
          </w:p>
        </w:tc>
      </w:tr>
    </w:tbl>
    <w:p w14:paraId="7BB0C107" w14:textId="2E45C1F6" w:rsidR="00A24539" w:rsidRPr="004A6E9B" w:rsidRDefault="00A24539" w:rsidP="00AD6D35">
      <w:pPr>
        <w:tabs>
          <w:tab w:val="left" w:pos="709"/>
        </w:tabs>
        <w:spacing w:before="120" w:after="12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Projekto metu įgyvendintos veiklos tiesiogiai prisidės prie šiltnamio efektą sukeliančių dujų mažinimo</w:t>
      </w:r>
      <w:r w:rsidR="00AD6D35">
        <w:rPr>
          <w:rFonts w:ascii="Times New Roman" w:eastAsia="Times New Roman" w:hAnsi="Times New Roman" w:cs="Times New Roman"/>
          <w:sz w:val="24"/>
          <w:szCs w:val="24"/>
        </w:rPr>
        <w:t xml:space="preserve"> Šiaulių mieste</w:t>
      </w:r>
      <w:r w:rsidRPr="004A6E9B">
        <w:rPr>
          <w:rFonts w:ascii="Times New Roman" w:eastAsia="Times New Roman" w:hAnsi="Times New Roman" w:cs="Times New Roman"/>
          <w:sz w:val="24"/>
          <w:szCs w:val="24"/>
        </w:rPr>
        <w:t>.</w:t>
      </w:r>
      <w:r w:rsidR="00174525">
        <w:rPr>
          <w:rFonts w:ascii="Times New Roman" w:eastAsia="Times New Roman" w:hAnsi="Times New Roman" w:cs="Times New Roman"/>
          <w:sz w:val="24"/>
          <w:szCs w:val="24"/>
        </w:rPr>
        <w:t xml:space="preserve"> </w:t>
      </w:r>
    </w:p>
    <w:p w14:paraId="2C6B16A6" w14:textId="5EDEB719" w:rsidR="00AD6D35" w:rsidRPr="00AD6D35" w:rsidRDefault="0057731D" w:rsidP="0057731D">
      <w:pPr>
        <w:tabs>
          <w:tab w:val="left" w:pos="851"/>
        </w:tabs>
        <w:spacing w:after="0" w:line="0" w:lineRule="atLeast"/>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A24539" w:rsidRPr="00AD6D35">
        <w:rPr>
          <w:rFonts w:ascii="Times New Roman" w:eastAsia="Times New Roman" w:hAnsi="Times New Roman" w:cs="Times New Roman"/>
          <w:b/>
          <w:bCs/>
          <w:sz w:val="24"/>
          <w:szCs w:val="24"/>
        </w:rPr>
        <w:t>3.</w:t>
      </w:r>
      <w:r w:rsidR="00A24539" w:rsidRPr="00AD6D35">
        <w:rPr>
          <w:rFonts w:ascii="Times New Roman" w:eastAsia="Times New Roman" w:hAnsi="Times New Roman" w:cs="Times New Roman"/>
          <w:b/>
          <w:bCs/>
          <w:sz w:val="24"/>
          <w:szCs w:val="24"/>
        </w:rPr>
        <w:tab/>
        <w:t xml:space="preserve">Eismo saugos gerinimas Šiaulių mieste, šalinant juodąsias dėmes. </w:t>
      </w:r>
    </w:p>
    <w:p w14:paraId="46EA1E0E" w14:textId="452EB88F"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Planuojant šio projekto įgyvendinimo veiklas, vadovaujantis Lietuvos Respublikos susisiekimo ministro 2022 m. sausio 27 d. įsakymu Nr. 3-51 „Dėl Juodųjų dėmių nustatymo, tyrimo ir šalinimo reikalavimų ir tvarkos aprašo patvirtinimo“ buvo atliktas juodųjų dėmių tyrimas Šiaulių mieste. Tyrimą atliko Transporto kompetencijų agentūra. Tyrimo metu buvo identifikuota 18 juodųjų dėmių Šiaulių mieste. Į Šiaulių regiono plėtros planą Šiaulių miesto savivaldybė prašo įtraukti projektą, kurio metu būtų diegiami inžineriniai sprendimai, siekiant panaikinti 4 sudėtingiausias ir daugiausiai investicijų reikalaujančias juodąsias dėmes. Kitos juodosios dėmes bus šalinamos Šiaulių miesto savivaldybės lėšomis.</w:t>
      </w:r>
    </w:p>
    <w:p w14:paraId="1E8FEA50"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Įgyvendinant projektą ir vadovaujantis Šiaulių miesto juodųjų dėmių tyrimu (ataskaita pridedama), bus  diegiami inžineriniai sprendiniai, kurie užtikrins juodosiose dėmėse (4 vnt.) nustatytų saugumo trūkumų šalinimą, t. y. bus panaikintos juodosios dėmės. Projekto įgyvendinimo metu bus šalinamos šiose sankryžose esančios juodosios dėmės:</w:t>
      </w:r>
    </w:p>
    <w:p w14:paraId="121CAFC5"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a) juodoji dėmė Gardino g. ir Aido g. sankryžoje (Juodosios dėmės pasas pateikiamas Juodųjų dėmių tyrimo ataskaitos 1 priede (Nr. 1));</w:t>
      </w:r>
    </w:p>
    <w:p w14:paraId="718FCE9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b) juodoji dėmė Tilžės g. ir K. Donelaičio g. sankryžoje (Juodosios dėmės pasas pateikiamas Juodųjų dėmių tyrimo ataskaitos 1 priede (Nr. 2));</w:t>
      </w:r>
    </w:p>
    <w:p w14:paraId="34F54F4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c) juodoji dėmė Tilžės g. ir Ragainė g. sankryžoje (Juodosios dėmės pasas pateikiamas Juodųjų dėmių tyrimo ataskaitos 1 priede (Nr. 3));</w:t>
      </w:r>
    </w:p>
    <w:p w14:paraId="41EEF0CB"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d) juodoji dėmė S. Daukanto ir Vytauto g. sankryžoje (Juodosios dėmės pasas pateikiamas Juodųjų dėmių tyrimo ataskaitos 1 priede (Nr. 5)). </w:t>
      </w:r>
    </w:p>
    <w:p w14:paraId="10D7F2E2" w14:textId="77777777" w:rsidR="0057731D" w:rsidRDefault="0057731D" w:rsidP="004326B8">
      <w:pPr>
        <w:spacing w:before="120" w:after="0" w:line="0" w:lineRule="atLeast"/>
        <w:ind w:firstLine="426"/>
        <w:jc w:val="both"/>
        <w:rPr>
          <w:rFonts w:ascii="Times New Roman" w:eastAsia="Times New Roman" w:hAnsi="Times New Roman" w:cs="Times New Roman"/>
          <w:i/>
          <w:sz w:val="24"/>
          <w:szCs w:val="24"/>
        </w:rPr>
      </w:pPr>
    </w:p>
    <w:p w14:paraId="5255CC55" w14:textId="77777777" w:rsidR="0057731D" w:rsidRDefault="0057731D" w:rsidP="0057731D">
      <w:pPr>
        <w:tabs>
          <w:tab w:val="left" w:pos="851"/>
        </w:tabs>
        <w:spacing w:after="0" w:line="0" w:lineRule="atLeast"/>
        <w:ind w:firstLine="426"/>
        <w:jc w:val="both"/>
        <w:rPr>
          <w:rFonts w:ascii="Times New Roman" w:eastAsia="Times New Roman" w:hAnsi="Times New Roman" w:cs="Times New Roman"/>
          <w:b/>
          <w:bCs/>
          <w:sz w:val="24"/>
          <w:szCs w:val="24"/>
        </w:rPr>
      </w:pPr>
    </w:p>
    <w:p w14:paraId="0A08C79B" w14:textId="5D9A0A0C" w:rsidR="0057731D" w:rsidRDefault="0057731D" w:rsidP="0057731D">
      <w:pPr>
        <w:tabs>
          <w:tab w:val="left" w:pos="851"/>
        </w:tabs>
        <w:spacing w:after="0" w:line="0" w:lineRule="atLeast"/>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1.4</w:t>
      </w:r>
      <w:r w:rsidRPr="00174525">
        <w:rPr>
          <w:rFonts w:ascii="Times New Roman" w:eastAsia="Times New Roman" w:hAnsi="Times New Roman" w:cs="Times New Roman"/>
          <w:b/>
          <w:bCs/>
          <w:sz w:val="24"/>
          <w:szCs w:val="24"/>
        </w:rPr>
        <w:t>.</w:t>
      </w:r>
      <w:r w:rsidRPr="00174525">
        <w:rPr>
          <w:rFonts w:ascii="Times New Roman" w:eastAsia="Times New Roman" w:hAnsi="Times New Roman" w:cs="Times New Roman"/>
          <w:b/>
          <w:bCs/>
          <w:sz w:val="24"/>
          <w:szCs w:val="24"/>
        </w:rPr>
        <w:tab/>
        <w:t xml:space="preserve">Vientiso dviračių takų tinklo kūrimas, integruojant </w:t>
      </w:r>
      <w:proofErr w:type="spellStart"/>
      <w:r w:rsidRPr="00174525">
        <w:rPr>
          <w:rFonts w:ascii="Times New Roman" w:eastAsia="Times New Roman" w:hAnsi="Times New Roman" w:cs="Times New Roman"/>
          <w:b/>
          <w:bCs/>
          <w:sz w:val="24"/>
          <w:szCs w:val="24"/>
        </w:rPr>
        <w:t>bevariklį</w:t>
      </w:r>
      <w:proofErr w:type="spellEnd"/>
      <w:r w:rsidRPr="00174525">
        <w:rPr>
          <w:rFonts w:ascii="Times New Roman" w:eastAsia="Times New Roman" w:hAnsi="Times New Roman" w:cs="Times New Roman"/>
          <w:b/>
          <w:bCs/>
          <w:sz w:val="24"/>
          <w:szCs w:val="24"/>
        </w:rPr>
        <w:t xml:space="preserve"> transportą į bendrą transporto sistemą Šiaulių mieste</w:t>
      </w:r>
      <w:r>
        <w:rPr>
          <w:rFonts w:ascii="Times New Roman" w:eastAsia="Times New Roman" w:hAnsi="Times New Roman" w:cs="Times New Roman"/>
          <w:b/>
          <w:bCs/>
          <w:sz w:val="24"/>
          <w:szCs w:val="24"/>
        </w:rPr>
        <w:t>: II etapas</w:t>
      </w:r>
      <w:r w:rsidRPr="00174525">
        <w:rPr>
          <w:rFonts w:ascii="Times New Roman" w:eastAsia="Times New Roman" w:hAnsi="Times New Roman" w:cs="Times New Roman"/>
          <w:b/>
          <w:bCs/>
          <w:sz w:val="24"/>
          <w:szCs w:val="24"/>
        </w:rPr>
        <w:t xml:space="preserve">. </w:t>
      </w:r>
    </w:p>
    <w:p w14:paraId="7D12B925" w14:textId="64B52A0D" w:rsidR="0057731D" w:rsidRPr="0057731D" w:rsidRDefault="0057731D" w:rsidP="00002EE8">
      <w:pPr>
        <w:tabs>
          <w:tab w:val="left" w:pos="851"/>
        </w:tabs>
        <w:spacing w:after="0" w:line="0" w:lineRule="atLeast"/>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Šiuo projektu bus tęsiamas aukščiau įvardinto projekto „1.1. </w:t>
      </w:r>
      <w:r w:rsidRPr="0057731D">
        <w:rPr>
          <w:rFonts w:ascii="Times New Roman" w:eastAsia="Times New Roman" w:hAnsi="Times New Roman" w:cs="Times New Roman"/>
          <w:bCs/>
          <w:sz w:val="24"/>
          <w:szCs w:val="24"/>
        </w:rPr>
        <w:t xml:space="preserve">Vientiso dviračių takų tinklo kūrimas, integruojant </w:t>
      </w:r>
      <w:proofErr w:type="spellStart"/>
      <w:r w:rsidRPr="0057731D">
        <w:rPr>
          <w:rFonts w:ascii="Times New Roman" w:eastAsia="Times New Roman" w:hAnsi="Times New Roman" w:cs="Times New Roman"/>
          <w:bCs/>
          <w:sz w:val="24"/>
          <w:szCs w:val="24"/>
        </w:rPr>
        <w:t>bevariklį</w:t>
      </w:r>
      <w:proofErr w:type="spellEnd"/>
      <w:r w:rsidRPr="0057731D">
        <w:rPr>
          <w:rFonts w:ascii="Times New Roman" w:eastAsia="Times New Roman" w:hAnsi="Times New Roman" w:cs="Times New Roman"/>
          <w:bCs/>
          <w:sz w:val="24"/>
          <w:szCs w:val="24"/>
        </w:rPr>
        <w:t xml:space="preserve"> transportą į bendrą transporto sistemą Šiaulių mieste“</w:t>
      </w:r>
      <w:r>
        <w:rPr>
          <w:rFonts w:ascii="Times New Roman" w:eastAsia="Times New Roman" w:hAnsi="Times New Roman" w:cs="Times New Roman"/>
          <w:bCs/>
          <w:sz w:val="24"/>
          <w:szCs w:val="24"/>
        </w:rPr>
        <w:t xml:space="preserve"> įgyvendinimas, todėl jam galioja ir projekto Nr. 1.1 </w:t>
      </w:r>
      <w:r w:rsidR="00002EE8">
        <w:rPr>
          <w:rFonts w:ascii="Times New Roman" w:eastAsia="Times New Roman" w:hAnsi="Times New Roman" w:cs="Times New Roman"/>
          <w:bCs/>
          <w:sz w:val="24"/>
          <w:szCs w:val="24"/>
        </w:rPr>
        <w:t xml:space="preserve">aprašymas. Įgyvendinus projektą Nr. 1.4, 2029 m. bus pasiektos rodiklių reikšmės: a) </w:t>
      </w:r>
      <w:r w:rsidR="00002EE8" w:rsidRPr="00002EE8">
        <w:rPr>
          <w:rFonts w:ascii="Times New Roman" w:eastAsia="Times New Roman" w:hAnsi="Times New Roman" w:cs="Times New Roman"/>
          <w:bCs/>
          <w:sz w:val="24"/>
          <w:szCs w:val="24"/>
        </w:rPr>
        <w:t>R.B.2.2064 Dviračiams skirtos infrastruktūros metinis naudotojų skaičius</w:t>
      </w:r>
      <w:r w:rsidR="00002EE8">
        <w:rPr>
          <w:rFonts w:ascii="Times New Roman" w:eastAsia="Times New Roman" w:hAnsi="Times New Roman" w:cs="Times New Roman"/>
          <w:bCs/>
          <w:sz w:val="24"/>
          <w:szCs w:val="24"/>
        </w:rPr>
        <w:t xml:space="preserve">: 1 </w:t>
      </w:r>
      <w:r w:rsidR="00002EE8" w:rsidRPr="00002EE8">
        <w:rPr>
          <w:rFonts w:ascii="Times New Roman" w:eastAsia="Times New Roman" w:hAnsi="Times New Roman" w:cs="Times New Roman"/>
          <w:bCs/>
          <w:sz w:val="24"/>
          <w:szCs w:val="24"/>
        </w:rPr>
        <w:t>500 naudotoj</w:t>
      </w:r>
      <w:r w:rsidR="00002EE8">
        <w:rPr>
          <w:rFonts w:ascii="Times New Roman" w:eastAsia="Times New Roman" w:hAnsi="Times New Roman" w:cs="Times New Roman"/>
          <w:bCs/>
          <w:sz w:val="24"/>
          <w:szCs w:val="24"/>
        </w:rPr>
        <w:t>ų</w:t>
      </w:r>
      <w:r w:rsidR="00002EE8" w:rsidRPr="00002EE8">
        <w:rPr>
          <w:rFonts w:ascii="Times New Roman" w:eastAsia="Times New Roman" w:hAnsi="Times New Roman" w:cs="Times New Roman"/>
          <w:bCs/>
          <w:sz w:val="24"/>
          <w:szCs w:val="24"/>
        </w:rPr>
        <w:t xml:space="preserve"> per metus</w:t>
      </w:r>
      <w:r w:rsidR="00002EE8">
        <w:rPr>
          <w:rFonts w:ascii="Times New Roman" w:eastAsia="Times New Roman" w:hAnsi="Times New Roman" w:cs="Times New Roman"/>
          <w:bCs/>
          <w:sz w:val="24"/>
          <w:szCs w:val="24"/>
        </w:rPr>
        <w:t xml:space="preserve">; </w:t>
      </w:r>
      <w:r w:rsidR="00002EE8" w:rsidRPr="00002EE8">
        <w:rPr>
          <w:rFonts w:ascii="Times New Roman" w:eastAsia="Times New Roman" w:hAnsi="Times New Roman" w:cs="Times New Roman"/>
          <w:bCs/>
          <w:sz w:val="24"/>
          <w:szCs w:val="24"/>
        </w:rPr>
        <w:t>b)</w:t>
      </w:r>
      <w:r w:rsidR="00002EE8">
        <w:rPr>
          <w:rFonts w:ascii="Times New Roman" w:eastAsia="Times New Roman" w:hAnsi="Times New Roman" w:cs="Times New Roman"/>
          <w:bCs/>
          <w:sz w:val="24"/>
          <w:szCs w:val="24"/>
        </w:rPr>
        <w:t xml:space="preserve"> </w:t>
      </w:r>
      <w:r w:rsidR="00002EE8" w:rsidRPr="00002EE8">
        <w:rPr>
          <w:rFonts w:ascii="Times New Roman" w:eastAsia="Times New Roman" w:hAnsi="Times New Roman" w:cs="Times New Roman"/>
          <w:bCs/>
          <w:sz w:val="24"/>
          <w:szCs w:val="24"/>
        </w:rPr>
        <w:t>P.B.2.0058 Dviračiams skirta infrastruktūra, kuriai suteikta parama</w:t>
      </w:r>
      <w:r w:rsidR="00002EE8">
        <w:rPr>
          <w:rFonts w:ascii="Times New Roman" w:eastAsia="Times New Roman" w:hAnsi="Times New Roman" w:cs="Times New Roman"/>
          <w:bCs/>
          <w:sz w:val="24"/>
          <w:szCs w:val="24"/>
        </w:rPr>
        <w:t>: 1,</w:t>
      </w:r>
      <w:r w:rsidR="00002EE8" w:rsidRPr="00002EE8">
        <w:rPr>
          <w:rFonts w:ascii="Times New Roman" w:eastAsia="Times New Roman" w:hAnsi="Times New Roman" w:cs="Times New Roman"/>
          <w:bCs/>
          <w:sz w:val="24"/>
          <w:szCs w:val="24"/>
        </w:rPr>
        <w:t>5 k</w:t>
      </w:r>
      <w:r w:rsidR="00002EE8">
        <w:rPr>
          <w:rFonts w:ascii="Times New Roman" w:eastAsia="Times New Roman" w:hAnsi="Times New Roman" w:cs="Times New Roman"/>
          <w:bCs/>
          <w:sz w:val="24"/>
          <w:szCs w:val="24"/>
        </w:rPr>
        <w:t>ilometro</w:t>
      </w:r>
      <w:r w:rsidR="00002EE8" w:rsidRPr="00002EE8">
        <w:rPr>
          <w:rFonts w:ascii="Times New Roman" w:eastAsia="Times New Roman" w:hAnsi="Times New Roman" w:cs="Times New Roman"/>
          <w:bCs/>
          <w:sz w:val="24"/>
          <w:szCs w:val="24"/>
        </w:rPr>
        <w:t>.</w:t>
      </w:r>
    </w:p>
    <w:p w14:paraId="069876B6" w14:textId="7CB2E1F6" w:rsidR="00A24539" w:rsidRPr="004A6E9B" w:rsidRDefault="00A24539" w:rsidP="004326B8">
      <w:pPr>
        <w:spacing w:before="120" w:after="0" w:line="0" w:lineRule="atLeast"/>
        <w:ind w:firstLine="426"/>
        <w:jc w:val="both"/>
        <w:rPr>
          <w:rFonts w:ascii="Times New Roman" w:eastAsia="Times New Roman" w:hAnsi="Times New Roman" w:cs="Times New Roman"/>
          <w:i/>
          <w:sz w:val="24"/>
          <w:szCs w:val="24"/>
        </w:rPr>
      </w:pPr>
      <w:r w:rsidRPr="004A6E9B">
        <w:rPr>
          <w:rFonts w:ascii="Times New Roman" w:eastAsia="Times New Roman" w:hAnsi="Times New Roman" w:cs="Times New Roman"/>
          <w:i/>
          <w:sz w:val="24"/>
          <w:szCs w:val="24"/>
        </w:rPr>
        <w:t>Apibendrinimai</w:t>
      </w:r>
    </w:p>
    <w:p w14:paraId="220EEB3A" w14:textId="288EE91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Įgyvendinant visus </w:t>
      </w:r>
      <w:r w:rsidR="00002EE8">
        <w:rPr>
          <w:rFonts w:ascii="Times New Roman" w:eastAsia="Times New Roman" w:hAnsi="Times New Roman" w:cs="Times New Roman"/>
          <w:sz w:val="24"/>
          <w:szCs w:val="24"/>
        </w:rPr>
        <w:t>ketu</w:t>
      </w:r>
      <w:r w:rsidRPr="004A6E9B">
        <w:rPr>
          <w:rFonts w:ascii="Times New Roman" w:eastAsia="Times New Roman" w:hAnsi="Times New Roman" w:cs="Times New Roman"/>
          <w:sz w:val="24"/>
          <w:szCs w:val="24"/>
        </w:rPr>
        <w:t>ris projektus tikslingiausia, kad jie būtų įgyvendinami pačios Šiaulių miesto savivaldybės, nes Šiaulių miesto darnaus judumo planas apima tik Šiaulių miesto savivaldybės teritoriją ir juodosios dėmės, vadovaujantis atliktu tyrimu, nustatytos tik Šiaulių miesto savivaldybės teritorijoje.</w:t>
      </w:r>
    </w:p>
    <w:p w14:paraId="3162D202" w14:textId="41D3FD8D"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įgyvendinti </w:t>
      </w:r>
      <w:r w:rsidR="00002EE8">
        <w:rPr>
          <w:rFonts w:ascii="Times New Roman" w:eastAsia="Times New Roman" w:hAnsi="Times New Roman" w:cs="Times New Roman"/>
          <w:sz w:val="24"/>
          <w:szCs w:val="24"/>
        </w:rPr>
        <w:t>ketu</w:t>
      </w:r>
      <w:r w:rsidRPr="004A6E9B">
        <w:rPr>
          <w:rFonts w:ascii="Times New Roman" w:eastAsia="Times New Roman" w:hAnsi="Times New Roman" w:cs="Times New Roman"/>
          <w:sz w:val="24"/>
          <w:szCs w:val="24"/>
        </w:rPr>
        <w:t>ris projektus, infrastruktūros objektai ir kitos priemonės pasirinktos vadovaujantis Šiaulių miesto darnaus judumo planu, patvirtintu Šiaulių miesto savivaldybės tarybos 2018 m. liepos 5 d. sprendimu Nr. T-264 (aktuali redakcija 2022 m. gruodžio 22 d. Nr. T-452), įvertinus esamą situaciją ir jau įgyvendintas Šiaulių miesto darnaus judumo plano priemones bei atlikus juodųjų dėmių tyrimą, kuris parengtas vadovaujantis aprašu, patvirtintu Lietuvos Respublikos susisiekimo ministro 2022 m. sausio 27 d. įsakymu Nr. 3-51 „Dėl Juodųjų dėmių nustatymo, tyrimo ir šalinimo reikalavimų ir tvarkos aprašo patvirtinimo“.</w:t>
      </w:r>
    </w:p>
    <w:p w14:paraId="371F6A92" w14:textId="77777777" w:rsidR="008D71EE" w:rsidRDefault="008D71EE" w:rsidP="00905CA1">
      <w:pPr>
        <w:spacing w:after="0" w:line="238" w:lineRule="auto"/>
        <w:ind w:firstLine="426"/>
        <w:jc w:val="both"/>
        <w:rPr>
          <w:rFonts w:ascii="Times New Roman" w:eastAsia="Times New Roman" w:hAnsi="Times New Roman" w:cs="Times New Roman"/>
          <w:b/>
          <w:sz w:val="24"/>
          <w:szCs w:val="24"/>
        </w:rPr>
      </w:pPr>
    </w:p>
    <w:p w14:paraId="2ECCE478" w14:textId="77777777" w:rsidR="008D71EE" w:rsidRDefault="008D71EE" w:rsidP="00905CA1">
      <w:pPr>
        <w:spacing w:after="0" w:line="238" w:lineRule="auto"/>
        <w:ind w:firstLine="426"/>
        <w:jc w:val="both"/>
        <w:rPr>
          <w:rFonts w:ascii="Times New Roman" w:eastAsia="Times New Roman" w:hAnsi="Times New Roman" w:cs="Times New Roman"/>
          <w:b/>
          <w:sz w:val="24"/>
          <w:szCs w:val="24"/>
        </w:rPr>
      </w:pPr>
    </w:p>
    <w:p w14:paraId="0565A637" w14:textId="77777777" w:rsidR="008D71EE" w:rsidRDefault="008D71EE" w:rsidP="00905CA1">
      <w:pPr>
        <w:spacing w:after="0" w:line="238" w:lineRule="auto"/>
        <w:ind w:firstLine="426"/>
        <w:jc w:val="both"/>
        <w:rPr>
          <w:rFonts w:ascii="Times New Roman" w:eastAsia="Times New Roman" w:hAnsi="Times New Roman" w:cs="Arial"/>
          <w:sz w:val="24"/>
          <w:szCs w:val="24"/>
          <w:lang w:eastAsia="lt-LT"/>
        </w:rPr>
      </w:pPr>
      <w:r w:rsidRPr="00905CA1">
        <w:rPr>
          <w:rFonts w:ascii="Times New Roman" w:eastAsia="Times New Roman" w:hAnsi="Times New Roman" w:cs="Times New Roman"/>
          <w:b/>
          <w:sz w:val="24"/>
          <w:szCs w:val="24"/>
        </w:rPr>
        <w:t xml:space="preserve">Pažangos priemonės </w:t>
      </w:r>
      <w:r>
        <w:rPr>
          <w:rFonts w:ascii="Times New Roman" w:eastAsia="Times New Roman" w:hAnsi="Times New Roman" w:cs="Times New Roman"/>
          <w:b/>
          <w:sz w:val="24"/>
          <w:szCs w:val="24"/>
        </w:rPr>
        <w:t xml:space="preserve">Funkcinės zonos </w:t>
      </w:r>
      <w:r w:rsidRPr="00905CA1">
        <w:rPr>
          <w:rFonts w:ascii="Times New Roman" w:eastAsia="Times New Roman" w:hAnsi="Times New Roman" w:cs="Times New Roman"/>
          <w:b/>
          <w:sz w:val="24"/>
          <w:szCs w:val="24"/>
        </w:rPr>
        <w:t>projektai</w:t>
      </w:r>
    </w:p>
    <w:p w14:paraId="27A63E8F" w14:textId="77777777" w:rsidR="00905CA1" w:rsidRPr="004A6E9B" w:rsidRDefault="00905CA1" w:rsidP="00905CA1">
      <w:pPr>
        <w:spacing w:after="0" w:line="238" w:lineRule="auto"/>
        <w:ind w:firstLine="426"/>
        <w:jc w:val="both"/>
        <w:rPr>
          <w:rFonts w:ascii="Times New Roman" w:eastAsia="Times New Roman" w:hAnsi="Times New Roman" w:cs="Times New Roman"/>
          <w:bCs/>
          <w:sz w:val="24"/>
          <w:szCs w:val="24"/>
          <w:lang w:eastAsia="lt-LT"/>
        </w:rPr>
      </w:pPr>
      <w:r w:rsidRPr="004A6E9B">
        <w:rPr>
          <w:rFonts w:ascii="Times New Roman" w:eastAsia="Times New Roman" w:hAnsi="Times New Roman" w:cs="Arial"/>
          <w:sz w:val="24"/>
          <w:szCs w:val="24"/>
          <w:lang w:eastAsia="lt-LT"/>
        </w:rPr>
        <w:t>Siekiant spręsti Šiaulių regiono šiame PP pagrindimo apraše įvardintas problemas bei didinant viešojo keleivinio transporto sistemos efektyvumą ŠRFZ teritorijoje, Radviliškio ir Šiaulių rajonų savivaldybės siūlo įgyvendinti 2 projektus, kurie prisidės prie 2022–2030 m. Šiaulių regiono plėtros plano Pažangos priemonės Nr. LT026-02-01-03</w:t>
      </w:r>
      <w:r w:rsidRPr="004A6E9B">
        <w:rPr>
          <w:rFonts w:ascii="Times New Roman" w:eastAsia="Times New Roman" w:hAnsi="Times New Roman" w:cs="Arial"/>
          <w:i/>
          <w:sz w:val="24"/>
          <w:szCs w:val="24"/>
          <w:lang w:eastAsia="lt-LT"/>
        </w:rPr>
        <w:t xml:space="preserve"> „Darnaus judumo skatinimas“ </w:t>
      </w:r>
      <w:r w:rsidRPr="004A6E9B">
        <w:rPr>
          <w:rFonts w:ascii="Times New Roman" w:eastAsia="Times New Roman" w:hAnsi="Times New Roman" w:cs="Arial"/>
          <w:sz w:val="24"/>
          <w:szCs w:val="24"/>
          <w:lang w:eastAsia="lt-LT"/>
        </w:rPr>
        <w:t xml:space="preserve">bei </w:t>
      </w:r>
      <w:r w:rsidRPr="004A6E9B">
        <w:rPr>
          <w:rFonts w:ascii="Times New Roman" w:eastAsia="Calibri" w:hAnsi="Times New Roman" w:cs="Times New Roman"/>
          <w:iCs/>
          <w:sz w:val="24"/>
          <w:szCs w:val="24"/>
          <w:lang w:eastAsia="lt-LT"/>
        </w:rPr>
        <w:t>ŠRFZ strategijos 3 uždavinio „</w:t>
      </w:r>
      <w:r w:rsidRPr="004A6E9B">
        <w:rPr>
          <w:rFonts w:ascii="Times New Roman" w:eastAsia="Calibri" w:hAnsi="Times New Roman" w:cs="Times New Roman"/>
          <w:i/>
          <w:iCs/>
          <w:sz w:val="24"/>
          <w:szCs w:val="24"/>
          <w:lang w:eastAsia="lt-LT"/>
        </w:rPr>
        <w:t>Padidinti viešojo keleivinio transporto ir atliekų tvarkymo sistemų efektyvumą</w:t>
      </w:r>
      <w:r w:rsidRPr="004A6E9B">
        <w:rPr>
          <w:rFonts w:ascii="Times New Roman" w:eastAsia="Calibri" w:hAnsi="Times New Roman" w:cs="Times New Roman"/>
          <w:iCs/>
          <w:sz w:val="24"/>
          <w:szCs w:val="24"/>
          <w:lang w:eastAsia="lt-LT"/>
        </w:rPr>
        <w:t xml:space="preserve">“ </w:t>
      </w:r>
      <w:r w:rsidRPr="004A6E9B">
        <w:rPr>
          <w:rFonts w:ascii="Times New Roman" w:eastAsia="Times New Roman" w:hAnsi="Times New Roman" w:cs="Times New Roman"/>
          <w:bCs/>
          <w:sz w:val="24"/>
          <w:szCs w:val="24"/>
          <w:lang w:eastAsia="lt-LT"/>
        </w:rPr>
        <w:t xml:space="preserve">įgyvendinimo. Įgyvendinus siūlomus 2 projektus padidės regiono viešojo keleivinio transporto sistemos efektyvumas Radviliškio ir Šiaulių rajonų, Šiaulių miesto savivaldybėse bei visoje ŠRFZ teritorijoje. </w:t>
      </w:r>
    </w:p>
    <w:p w14:paraId="2FBABEBB" w14:textId="77777777" w:rsidR="00905CA1" w:rsidRPr="00905CA1" w:rsidRDefault="00905CA1" w:rsidP="00905CA1">
      <w:pPr>
        <w:spacing w:after="0" w:line="240" w:lineRule="auto"/>
        <w:ind w:firstLine="567"/>
        <w:jc w:val="both"/>
        <w:rPr>
          <w:rFonts w:ascii="Times New Roman" w:eastAsia="Times New Roman" w:hAnsi="Times New Roman" w:cs="Times New Roman"/>
          <w:b/>
          <w:bCs/>
          <w:sz w:val="16"/>
          <w:szCs w:val="16"/>
        </w:rPr>
      </w:pPr>
    </w:p>
    <w:p w14:paraId="2A33CA0D" w14:textId="68902DD0" w:rsidR="00905CA1" w:rsidRPr="00905CA1" w:rsidRDefault="00AD6D35" w:rsidP="00905C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3</w:t>
      </w:r>
      <w:r w:rsidR="00905CA1" w:rsidRPr="00905CA1">
        <w:rPr>
          <w:rFonts w:ascii="Times New Roman" w:eastAsia="Times New Roman" w:hAnsi="Times New Roman" w:cs="Times New Roman"/>
          <w:bCs/>
          <w:sz w:val="24"/>
          <w:szCs w:val="24"/>
        </w:rPr>
        <w:t xml:space="preserve"> lentelė.</w:t>
      </w:r>
      <w:r w:rsidR="00905CA1" w:rsidRPr="00905CA1">
        <w:rPr>
          <w:rFonts w:ascii="Times New Roman" w:eastAsia="Times New Roman" w:hAnsi="Times New Roman" w:cs="Times New Roman"/>
          <w:b/>
          <w:bCs/>
          <w:sz w:val="24"/>
          <w:szCs w:val="24"/>
        </w:rPr>
        <w:t xml:space="preserve"> </w:t>
      </w:r>
      <w:r w:rsidR="00905CA1" w:rsidRPr="00905CA1">
        <w:rPr>
          <w:rFonts w:ascii="Times New Roman" w:eastAsia="Times New Roman" w:hAnsi="Times New Roman" w:cs="Times New Roman"/>
          <w:b/>
          <w:sz w:val="24"/>
          <w:szCs w:val="24"/>
        </w:rPr>
        <w:t xml:space="preserve">Pažangos priemonės </w:t>
      </w:r>
      <w:r w:rsidR="00FE4CB6">
        <w:rPr>
          <w:rFonts w:ascii="Times New Roman" w:eastAsia="Times New Roman" w:hAnsi="Times New Roman" w:cs="Times New Roman"/>
          <w:b/>
          <w:sz w:val="24"/>
          <w:szCs w:val="24"/>
        </w:rPr>
        <w:t xml:space="preserve">Funkcinės zonos </w:t>
      </w:r>
      <w:r w:rsidR="00905CA1" w:rsidRPr="00905CA1">
        <w:rPr>
          <w:rFonts w:ascii="Times New Roman" w:eastAsia="Times New Roman" w:hAnsi="Times New Roman" w:cs="Times New Roman"/>
          <w:b/>
          <w:sz w:val="24"/>
          <w:szCs w:val="24"/>
        </w:rPr>
        <w:t>projektai</w:t>
      </w:r>
    </w:p>
    <w:tbl>
      <w:tblPr>
        <w:tblStyle w:val="Lentelstinklelis"/>
        <w:tblW w:w="0" w:type="auto"/>
        <w:tblLook w:val="04A0" w:firstRow="1" w:lastRow="0" w:firstColumn="1" w:lastColumn="0" w:noHBand="0" w:noVBand="1"/>
      </w:tblPr>
      <w:tblGrid>
        <w:gridCol w:w="2547"/>
        <w:gridCol w:w="11401"/>
      </w:tblGrid>
      <w:tr w:rsidR="00B52F76" w14:paraId="1A997D72" w14:textId="77777777" w:rsidTr="00B52F76">
        <w:tc>
          <w:tcPr>
            <w:tcW w:w="2547" w:type="dxa"/>
            <w:shd w:val="clear" w:color="auto" w:fill="F2F2F2" w:themeFill="background1" w:themeFillShade="F2"/>
          </w:tcPr>
          <w:p w14:paraId="1FDB1E74" w14:textId="77777777" w:rsidR="00B52F76" w:rsidRPr="00B52F76" w:rsidRDefault="00B52F76" w:rsidP="00B52F76">
            <w:pPr>
              <w:spacing w:line="276" w:lineRule="auto"/>
              <w:jc w:val="both"/>
              <w:rPr>
                <w:rFonts w:ascii="Times New Roman" w:hAnsi="Times New Roman" w:cs="Times New Roman"/>
                <w:b/>
                <w:bCs/>
                <w:sz w:val="24"/>
                <w:szCs w:val="24"/>
              </w:rPr>
            </w:pPr>
            <w:r w:rsidRPr="00B52F76">
              <w:rPr>
                <w:rFonts w:ascii="Times New Roman" w:hAnsi="Times New Roman" w:cs="Times New Roman"/>
                <w:b/>
                <w:bCs/>
                <w:sz w:val="24"/>
                <w:szCs w:val="24"/>
              </w:rPr>
              <w:t>Projekto pavadinimas</w:t>
            </w:r>
          </w:p>
        </w:tc>
        <w:tc>
          <w:tcPr>
            <w:tcW w:w="11401" w:type="dxa"/>
            <w:shd w:val="clear" w:color="auto" w:fill="F2F2F2" w:themeFill="background1" w:themeFillShade="F2"/>
          </w:tcPr>
          <w:p w14:paraId="342C17CA" w14:textId="77777777" w:rsidR="00B52F76" w:rsidRPr="00B52F76" w:rsidRDefault="00B52F76" w:rsidP="00B52F76">
            <w:pPr>
              <w:spacing w:line="276" w:lineRule="auto"/>
              <w:jc w:val="both"/>
              <w:rPr>
                <w:rFonts w:ascii="Times New Roman" w:hAnsi="Times New Roman" w:cs="Times New Roman"/>
                <w:b/>
                <w:bCs/>
                <w:sz w:val="24"/>
                <w:szCs w:val="24"/>
              </w:rPr>
            </w:pPr>
            <w:r w:rsidRPr="00B52F76">
              <w:rPr>
                <w:rFonts w:ascii="Times New Roman" w:hAnsi="Times New Roman" w:cs="Times New Roman"/>
                <w:b/>
                <w:bCs/>
                <w:sz w:val="24"/>
                <w:szCs w:val="24"/>
              </w:rPr>
              <w:t xml:space="preserve">Projekto veiklos, pareiškėjai ir vykdytojai, partneriai </w:t>
            </w:r>
          </w:p>
        </w:tc>
      </w:tr>
      <w:tr w:rsidR="00905CA1" w14:paraId="3E63B6A5" w14:textId="77777777" w:rsidTr="00B52F76">
        <w:tc>
          <w:tcPr>
            <w:tcW w:w="2547" w:type="dxa"/>
          </w:tcPr>
          <w:p w14:paraId="0D6E48D2" w14:textId="77777777" w:rsidR="00B52A96" w:rsidRPr="00B52A96" w:rsidRDefault="00B52A96" w:rsidP="00B52A96">
            <w:pPr>
              <w:rPr>
                <w:rFonts w:ascii="Times New Roman" w:eastAsia="Times New Roman" w:hAnsi="Times New Roman" w:cs="Times New Roman"/>
              </w:rPr>
            </w:pPr>
            <w:r w:rsidRPr="00B52A96">
              <w:rPr>
                <w:rFonts w:ascii="Times New Roman" w:eastAsia="Times New Roman" w:hAnsi="Times New Roman" w:cs="Times New Roman"/>
              </w:rPr>
              <w:t>2.1. Radviliškio r.</w:t>
            </w:r>
          </w:p>
          <w:p w14:paraId="5AEC61ED" w14:textId="77777777" w:rsidR="00B52A96" w:rsidRPr="00B52A96" w:rsidRDefault="00B52A96" w:rsidP="00B52A96">
            <w:pPr>
              <w:rPr>
                <w:rFonts w:ascii="Times New Roman" w:eastAsia="Times New Roman" w:hAnsi="Times New Roman" w:cs="Times New Roman"/>
              </w:rPr>
            </w:pPr>
            <w:r>
              <w:rPr>
                <w:rFonts w:ascii="Times New Roman" w:eastAsia="Times New Roman" w:hAnsi="Times New Roman" w:cs="Times New Roman"/>
              </w:rPr>
              <w:t>s</w:t>
            </w:r>
            <w:r w:rsidRPr="00B52A96">
              <w:rPr>
                <w:rFonts w:ascii="Times New Roman" w:eastAsia="Times New Roman" w:hAnsi="Times New Roman" w:cs="Times New Roman"/>
              </w:rPr>
              <w:t>avivaldybės</w:t>
            </w:r>
            <w:r>
              <w:rPr>
                <w:rFonts w:ascii="Times New Roman" w:eastAsia="Times New Roman" w:hAnsi="Times New Roman" w:cs="Times New Roman"/>
              </w:rPr>
              <w:t xml:space="preserve"> </w:t>
            </w:r>
            <w:r w:rsidRPr="00B52A96">
              <w:rPr>
                <w:rFonts w:ascii="Times New Roman" w:eastAsia="Times New Roman" w:hAnsi="Times New Roman" w:cs="Times New Roman"/>
              </w:rPr>
              <w:t>viešojo keleivinio</w:t>
            </w:r>
            <w:r>
              <w:rPr>
                <w:rFonts w:ascii="Times New Roman" w:eastAsia="Times New Roman" w:hAnsi="Times New Roman" w:cs="Times New Roman"/>
              </w:rPr>
              <w:t xml:space="preserve"> </w:t>
            </w:r>
            <w:r w:rsidRPr="00B52A96">
              <w:rPr>
                <w:rFonts w:ascii="Times New Roman" w:eastAsia="Times New Roman" w:hAnsi="Times New Roman" w:cs="Times New Roman"/>
              </w:rPr>
              <w:t>transporto</w:t>
            </w:r>
          </w:p>
          <w:p w14:paraId="39759F6F" w14:textId="77777777" w:rsidR="00B52A96" w:rsidRPr="00B52A96" w:rsidRDefault="00B52A96" w:rsidP="00B52A96">
            <w:pPr>
              <w:rPr>
                <w:rFonts w:ascii="Times New Roman" w:eastAsia="Times New Roman" w:hAnsi="Times New Roman" w:cs="Times New Roman"/>
              </w:rPr>
            </w:pPr>
            <w:r w:rsidRPr="00B52A96">
              <w:rPr>
                <w:rFonts w:ascii="Times New Roman" w:eastAsia="Times New Roman" w:hAnsi="Times New Roman" w:cs="Times New Roman"/>
              </w:rPr>
              <w:t>infrastruktūros</w:t>
            </w:r>
            <w:r>
              <w:rPr>
                <w:rFonts w:ascii="Times New Roman" w:eastAsia="Times New Roman" w:hAnsi="Times New Roman" w:cs="Times New Roman"/>
              </w:rPr>
              <w:t xml:space="preserve"> </w:t>
            </w:r>
            <w:r w:rsidRPr="00B52A96">
              <w:rPr>
                <w:rFonts w:ascii="Times New Roman" w:eastAsia="Times New Roman" w:hAnsi="Times New Roman" w:cs="Times New Roman"/>
              </w:rPr>
              <w:t>plėtra ir</w:t>
            </w:r>
          </w:p>
          <w:p w14:paraId="70723319" w14:textId="77777777" w:rsidR="00905CA1" w:rsidRDefault="00B52A96" w:rsidP="00B52A96">
            <w:pPr>
              <w:spacing w:line="0" w:lineRule="atLeast"/>
              <w:jc w:val="both"/>
              <w:rPr>
                <w:rFonts w:ascii="Times New Roman" w:eastAsia="Times New Roman" w:hAnsi="Times New Roman" w:cs="Times New Roman"/>
              </w:rPr>
            </w:pPr>
            <w:r w:rsidRPr="00B52A96">
              <w:rPr>
                <w:rFonts w:ascii="Times New Roman" w:eastAsia="Times New Roman" w:hAnsi="Times New Roman" w:cs="Times New Roman"/>
              </w:rPr>
              <w:t>modernizavimas</w:t>
            </w:r>
          </w:p>
        </w:tc>
        <w:tc>
          <w:tcPr>
            <w:tcW w:w="11401" w:type="dxa"/>
          </w:tcPr>
          <w:p w14:paraId="681F34C0" w14:textId="77777777" w:rsidR="00905CA1" w:rsidRDefault="00B52A96" w:rsidP="00B52A96">
            <w:pPr>
              <w:spacing w:line="0" w:lineRule="atLeast"/>
              <w:rPr>
                <w:rFonts w:ascii="Times New Roman" w:eastAsia="Times New Roman" w:hAnsi="Times New Roman" w:cs="Times New Roman"/>
              </w:rPr>
            </w:pPr>
            <w:r w:rsidRPr="00B52A96">
              <w:rPr>
                <w:rFonts w:ascii="Times New Roman" w:eastAsia="Times New Roman" w:hAnsi="Times New Roman" w:cs="Times New Roman"/>
              </w:rPr>
              <w:t>Numatoma</w:t>
            </w:r>
            <w:r>
              <w:rPr>
                <w:rFonts w:ascii="Times New Roman" w:eastAsia="Times New Roman" w:hAnsi="Times New Roman" w:cs="Times New Roman"/>
              </w:rPr>
              <w:t xml:space="preserve"> </w:t>
            </w:r>
            <w:r w:rsidRPr="00B52A96">
              <w:rPr>
                <w:rFonts w:ascii="Times New Roman" w:eastAsia="Times New Roman" w:hAnsi="Times New Roman" w:cs="Times New Roman"/>
              </w:rPr>
              <w:t>modernizuoti šiuos</w:t>
            </w:r>
            <w:r>
              <w:rPr>
                <w:rFonts w:ascii="Times New Roman" w:eastAsia="Times New Roman" w:hAnsi="Times New Roman" w:cs="Times New Roman"/>
              </w:rPr>
              <w:t xml:space="preserve"> </w:t>
            </w:r>
            <w:r w:rsidRPr="00B52A96">
              <w:rPr>
                <w:rFonts w:ascii="Times New Roman" w:eastAsia="Times New Roman" w:hAnsi="Times New Roman" w:cs="Times New Roman"/>
              </w:rPr>
              <w:t>svarbius viešojo</w:t>
            </w:r>
            <w:r>
              <w:rPr>
                <w:rFonts w:ascii="Times New Roman" w:eastAsia="Times New Roman" w:hAnsi="Times New Roman" w:cs="Times New Roman"/>
              </w:rPr>
              <w:t xml:space="preserve"> </w:t>
            </w:r>
            <w:r w:rsidRPr="00B52A96">
              <w:rPr>
                <w:rFonts w:ascii="Times New Roman" w:eastAsia="Times New Roman" w:hAnsi="Times New Roman" w:cs="Times New Roman"/>
              </w:rPr>
              <w:t>transporto mazgus: 1. Radviliškio m. autobusų stotis</w:t>
            </w:r>
            <w:r>
              <w:rPr>
                <w:rFonts w:ascii="Times New Roman" w:eastAsia="Times New Roman" w:hAnsi="Times New Roman" w:cs="Times New Roman"/>
              </w:rPr>
              <w:t xml:space="preserve"> </w:t>
            </w:r>
            <w:r w:rsidRPr="00B52A96">
              <w:rPr>
                <w:rFonts w:ascii="Times New Roman" w:eastAsia="Times New Roman" w:hAnsi="Times New Roman" w:cs="Times New Roman"/>
              </w:rPr>
              <w:t>(Gedimino g. 31A,</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m.).</w:t>
            </w:r>
            <w:r>
              <w:rPr>
                <w:rFonts w:ascii="Times New Roman" w:eastAsia="Times New Roman" w:hAnsi="Times New Roman" w:cs="Times New Roman"/>
              </w:rPr>
              <w:t xml:space="preserve"> </w:t>
            </w:r>
            <w:r w:rsidRPr="00B52A96">
              <w:rPr>
                <w:rFonts w:ascii="Times New Roman" w:eastAsia="Times New Roman" w:hAnsi="Times New Roman" w:cs="Times New Roman"/>
              </w:rPr>
              <w:t>Planuojamos veiklos:</w:t>
            </w:r>
            <w:r>
              <w:rPr>
                <w:rFonts w:ascii="Times New Roman" w:eastAsia="Times New Roman" w:hAnsi="Times New Roman" w:cs="Times New Roman"/>
              </w:rPr>
              <w:t xml:space="preserve"> </w:t>
            </w:r>
            <w:r w:rsidRPr="00B52A96">
              <w:rPr>
                <w:rFonts w:ascii="Times New Roman" w:eastAsia="Times New Roman" w:hAnsi="Times New Roman" w:cs="Times New Roman"/>
              </w:rPr>
              <w:t>keleivių įlaipinimo</w:t>
            </w:r>
            <w:r>
              <w:rPr>
                <w:rFonts w:ascii="Times New Roman" w:eastAsia="Times New Roman" w:hAnsi="Times New Roman" w:cs="Times New Roman"/>
              </w:rPr>
              <w:t xml:space="preserve"> </w:t>
            </w:r>
            <w:r w:rsidRPr="00B52A96">
              <w:rPr>
                <w:rFonts w:ascii="Times New Roman" w:eastAsia="Times New Roman" w:hAnsi="Times New Roman" w:cs="Times New Roman"/>
              </w:rPr>
              <w:t>peronų atnaujinimas,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bagažo</w:t>
            </w:r>
            <w:r>
              <w:rPr>
                <w:rFonts w:ascii="Times New Roman" w:eastAsia="Times New Roman" w:hAnsi="Times New Roman" w:cs="Times New Roman"/>
              </w:rPr>
              <w:t xml:space="preserve"> </w:t>
            </w:r>
            <w:r w:rsidRPr="00B52A96">
              <w:rPr>
                <w:rFonts w:ascii="Times New Roman" w:eastAsia="Times New Roman" w:hAnsi="Times New Roman" w:cs="Times New Roman"/>
              </w:rPr>
              <w:t>saugyklos įrengimas;</w:t>
            </w:r>
            <w:r>
              <w:rPr>
                <w:rFonts w:ascii="Times New Roman" w:eastAsia="Times New Roman" w:hAnsi="Times New Roman" w:cs="Times New Roman"/>
              </w:rPr>
              <w:t xml:space="preserve"> </w:t>
            </w:r>
            <w:r w:rsidRPr="00B52A96">
              <w:rPr>
                <w:rFonts w:ascii="Times New Roman" w:eastAsia="Times New Roman" w:hAnsi="Times New Roman" w:cs="Times New Roman"/>
              </w:rPr>
              <w:t>keleivių laukimo</w:t>
            </w:r>
            <w:r>
              <w:rPr>
                <w:rFonts w:ascii="Times New Roman" w:eastAsia="Times New Roman" w:hAnsi="Times New Roman" w:cs="Times New Roman"/>
              </w:rPr>
              <w:t xml:space="preserve"> </w:t>
            </w:r>
            <w:r w:rsidRPr="00B52A96">
              <w:rPr>
                <w:rFonts w:ascii="Times New Roman" w:eastAsia="Times New Roman" w:hAnsi="Times New Roman" w:cs="Times New Roman"/>
              </w:rPr>
              <w:t>patalpos įrengimas ir</w:t>
            </w:r>
            <w:r>
              <w:rPr>
                <w:rFonts w:ascii="Times New Roman" w:eastAsia="Times New Roman" w:hAnsi="Times New Roman" w:cs="Times New Roman"/>
              </w:rPr>
              <w:t xml:space="preserve"> </w:t>
            </w:r>
            <w:r w:rsidRPr="00B52A96">
              <w:rPr>
                <w:rFonts w:ascii="Times New Roman" w:eastAsia="Times New Roman" w:hAnsi="Times New Roman" w:cs="Times New Roman"/>
              </w:rPr>
              <w:t>prieigų sutvarkymas,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2. Šeduvos m. autobusų stotelė</w:t>
            </w:r>
            <w:r>
              <w:rPr>
                <w:rFonts w:ascii="Times New Roman" w:eastAsia="Times New Roman" w:hAnsi="Times New Roman" w:cs="Times New Roman"/>
              </w:rPr>
              <w:t xml:space="preserve"> </w:t>
            </w:r>
            <w:r w:rsidRPr="00B52A96">
              <w:rPr>
                <w:rFonts w:ascii="Times New Roman" w:eastAsia="Times New Roman" w:hAnsi="Times New Roman" w:cs="Times New Roman"/>
              </w:rPr>
              <w:t>(Vytauto g. 28,</w:t>
            </w:r>
            <w:r>
              <w:rPr>
                <w:rFonts w:ascii="Times New Roman" w:eastAsia="Times New Roman" w:hAnsi="Times New Roman" w:cs="Times New Roman"/>
              </w:rPr>
              <w:t xml:space="preserve"> </w:t>
            </w:r>
            <w:r w:rsidRPr="00B52A96">
              <w:rPr>
                <w:rFonts w:ascii="Times New Roman" w:eastAsia="Times New Roman" w:hAnsi="Times New Roman" w:cs="Times New Roman"/>
              </w:rPr>
              <w:t>Šeduvos m.,</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r. sav.).</w:t>
            </w:r>
            <w:r>
              <w:rPr>
                <w:rFonts w:ascii="Times New Roman" w:eastAsia="Times New Roman" w:hAnsi="Times New Roman" w:cs="Times New Roman"/>
              </w:rPr>
              <w:t xml:space="preserve"> </w:t>
            </w:r>
            <w:r w:rsidRPr="00B52A96">
              <w:rPr>
                <w:rFonts w:ascii="Times New Roman" w:eastAsia="Times New Roman" w:hAnsi="Times New Roman" w:cs="Times New Roman"/>
              </w:rPr>
              <w:t>Planuojamos veiklos: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stotelės ir jos</w:t>
            </w:r>
            <w:r>
              <w:rPr>
                <w:rFonts w:ascii="Times New Roman" w:eastAsia="Times New Roman" w:hAnsi="Times New Roman" w:cs="Times New Roman"/>
              </w:rPr>
              <w:t xml:space="preserve"> </w:t>
            </w:r>
            <w:r w:rsidRPr="00B52A96">
              <w:rPr>
                <w:rFonts w:ascii="Times New Roman" w:eastAsia="Times New Roman" w:hAnsi="Times New Roman" w:cs="Times New Roman"/>
              </w:rPr>
              <w:t>prieigų</w:t>
            </w:r>
            <w:r>
              <w:rPr>
                <w:rFonts w:ascii="Times New Roman" w:eastAsia="Times New Roman" w:hAnsi="Times New Roman" w:cs="Times New Roman"/>
              </w:rPr>
              <w:t xml:space="preserve"> </w:t>
            </w:r>
            <w:r w:rsidRPr="00B52A96">
              <w:rPr>
                <w:rFonts w:ascii="Times New Roman" w:eastAsia="Times New Roman" w:hAnsi="Times New Roman" w:cs="Times New Roman"/>
              </w:rPr>
              <w:t>modernizavimas; 3.</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r.</w:t>
            </w:r>
            <w:r>
              <w:rPr>
                <w:rFonts w:ascii="Times New Roman" w:eastAsia="Times New Roman" w:hAnsi="Times New Roman" w:cs="Times New Roman"/>
              </w:rPr>
              <w:t xml:space="preserve"> </w:t>
            </w:r>
            <w:r w:rsidRPr="00B52A96">
              <w:rPr>
                <w:rFonts w:ascii="Times New Roman" w:eastAsia="Times New Roman" w:hAnsi="Times New Roman" w:cs="Times New Roman"/>
              </w:rPr>
              <w:t>savivaldybėje esančių ir</w:t>
            </w:r>
            <w:r>
              <w:rPr>
                <w:rFonts w:ascii="Times New Roman" w:eastAsia="Times New Roman" w:hAnsi="Times New Roman" w:cs="Times New Roman"/>
              </w:rPr>
              <w:t xml:space="preserve"> </w:t>
            </w:r>
            <w:r w:rsidRPr="00B52A96">
              <w:rPr>
                <w:rFonts w:ascii="Times New Roman" w:eastAsia="Times New Roman" w:hAnsi="Times New Roman" w:cs="Times New Roman"/>
              </w:rPr>
              <w:t>Šiaulių r., Radviliškio r.</w:t>
            </w:r>
            <w:r>
              <w:rPr>
                <w:rFonts w:ascii="Times New Roman" w:eastAsia="Times New Roman" w:hAnsi="Times New Roman" w:cs="Times New Roman"/>
              </w:rPr>
              <w:t xml:space="preserve"> </w:t>
            </w:r>
            <w:r w:rsidRPr="00B52A96">
              <w:rPr>
                <w:rFonts w:ascii="Times New Roman" w:eastAsia="Times New Roman" w:hAnsi="Times New Roman" w:cs="Times New Roman"/>
              </w:rPr>
              <w:t>bei Šiaulių miesto</w:t>
            </w:r>
            <w:r>
              <w:rPr>
                <w:rFonts w:ascii="Times New Roman" w:eastAsia="Times New Roman" w:hAnsi="Times New Roman" w:cs="Times New Roman"/>
              </w:rPr>
              <w:t xml:space="preserve"> </w:t>
            </w:r>
            <w:r w:rsidRPr="00B52A96">
              <w:rPr>
                <w:rFonts w:ascii="Times New Roman" w:eastAsia="Times New Roman" w:hAnsi="Times New Roman" w:cs="Times New Roman"/>
              </w:rPr>
              <w:t>savivaldybes</w:t>
            </w:r>
            <w:r>
              <w:rPr>
                <w:rFonts w:ascii="Times New Roman" w:eastAsia="Times New Roman" w:hAnsi="Times New Roman" w:cs="Times New Roman"/>
              </w:rPr>
              <w:t xml:space="preserve"> </w:t>
            </w:r>
            <w:r w:rsidRPr="00B52A96">
              <w:rPr>
                <w:rFonts w:ascii="Times New Roman" w:eastAsia="Times New Roman" w:hAnsi="Times New Roman" w:cs="Times New Roman"/>
              </w:rPr>
              <w:t>jungiančiuose</w:t>
            </w:r>
            <w:r>
              <w:rPr>
                <w:rFonts w:ascii="Times New Roman" w:eastAsia="Times New Roman" w:hAnsi="Times New Roman" w:cs="Times New Roman"/>
              </w:rPr>
              <w:t xml:space="preserve"> </w:t>
            </w:r>
            <w:r w:rsidRPr="00B52A96">
              <w:rPr>
                <w:rFonts w:ascii="Times New Roman" w:eastAsia="Times New Roman" w:hAnsi="Times New Roman" w:cs="Times New Roman"/>
              </w:rPr>
              <w:t>maršrutuose viešojo</w:t>
            </w:r>
            <w:r>
              <w:rPr>
                <w:rFonts w:ascii="Times New Roman" w:eastAsia="Times New Roman" w:hAnsi="Times New Roman" w:cs="Times New Roman"/>
              </w:rPr>
              <w:t xml:space="preserve"> </w:t>
            </w:r>
            <w:r w:rsidRPr="00B52A96">
              <w:rPr>
                <w:rFonts w:ascii="Times New Roman" w:eastAsia="Times New Roman" w:hAnsi="Times New Roman" w:cs="Times New Roman"/>
              </w:rPr>
              <w:t>keleivinio transporto</w:t>
            </w:r>
            <w:r>
              <w:rPr>
                <w:rFonts w:ascii="Times New Roman" w:eastAsia="Times New Roman" w:hAnsi="Times New Roman" w:cs="Times New Roman"/>
              </w:rPr>
              <w:t xml:space="preserve"> </w:t>
            </w:r>
            <w:r w:rsidRPr="00B52A96">
              <w:rPr>
                <w:rFonts w:ascii="Times New Roman" w:eastAsia="Times New Roman" w:hAnsi="Times New Roman" w:cs="Times New Roman"/>
              </w:rPr>
              <w:t>stotelių atnaujinimas</w:t>
            </w:r>
            <w:r>
              <w:rPr>
                <w:rFonts w:ascii="Times New Roman" w:eastAsia="Times New Roman" w:hAnsi="Times New Roman" w:cs="Times New Roman"/>
              </w:rPr>
              <w:t xml:space="preserve"> </w:t>
            </w:r>
            <w:r w:rsidRPr="00B52A96">
              <w:rPr>
                <w:rFonts w:ascii="Times New Roman" w:eastAsia="Times New Roman" w:hAnsi="Times New Roman" w:cs="Times New Roman"/>
              </w:rPr>
              <w:t>(planuojamas objektų</w:t>
            </w:r>
            <w:r>
              <w:rPr>
                <w:rFonts w:ascii="Times New Roman" w:eastAsia="Times New Roman" w:hAnsi="Times New Roman" w:cs="Times New Roman"/>
              </w:rPr>
              <w:t xml:space="preserve"> </w:t>
            </w:r>
            <w:r w:rsidRPr="00B52A96">
              <w:rPr>
                <w:rFonts w:ascii="Times New Roman" w:eastAsia="Times New Roman" w:hAnsi="Times New Roman" w:cs="Times New Roman"/>
              </w:rPr>
              <w:t xml:space="preserve">skaičius </w:t>
            </w:r>
            <w:r w:rsidRPr="00905CA1">
              <w:rPr>
                <w:rFonts w:ascii="Times New Roman" w:eastAsia="Times New Roman" w:hAnsi="Times New Roman" w:cs="Arial"/>
                <w:lang w:eastAsia="lt-LT"/>
              </w:rPr>
              <w:t>–</w:t>
            </w:r>
            <w:r w:rsidRPr="00B52A96">
              <w:rPr>
                <w:rFonts w:ascii="Times New Roman" w:eastAsia="Times New Roman" w:hAnsi="Times New Roman" w:cs="Times New Roman"/>
              </w:rPr>
              <w:t xml:space="preserve"> 37 vnt.)</w:t>
            </w:r>
            <w:r>
              <w:rPr>
                <w:rFonts w:ascii="Times New Roman" w:eastAsia="Times New Roman" w:hAnsi="Times New Roman" w:cs="Times New Roman"/>
              </w:rPr>
              <w:t xml:space="preserve"> </w:t>
            </w:r>
            <w:r w:rsidRPr="00B52A96">
              <w:rPr>
                <w:rFonts w:ascii="Times New Roman" w:eastAsia="Times New Roman" w:hAnsi="Times New Roman" w:cs="Times New Roman"/>
              </w:rPr>
              <w:t>keleivių laukimo</w:t>
            </w:r>
            <w:r>
              <w:rPr>
                <w:rFonts w:ascii="Times New Roman" w:eastAsia="Times New Roman" w:hAnsi="Times New Roman" w:cs="Times New Roman"/>
              </w:rPr>
              <w:t xml:space="preserve"> </w:t>
            </w:r>
            <w:r w:rsidRPr="00B52A96">
              <w:rPr>
                <w:rFonts w:ascii="Times New Roman" w:eastAsia="Times New Roman" w:hAnsi="Times New Roman" w:cs="Times New Roman"/>
              </w:rPr>
              <w:t>paviljonų, stoginių</w:t>
            </w:r>
            <w:r>
              <w:rPr>
                <w:rFonts w:ascii="Times New Roman" w:eastAsia="Times New Roman" w:hAnsi="Times New Roman" w:cs="Times New Roman"/>
              </w:rPr>
              <w:t xml:space="preserve"> </w:t>
            </w:r>
            <w:r w:rsidRPr="00B52A96">
              <w:rPr>
                <w:rFonts w:ascii="Times New Roman" w:eastAsia="Times New Roman" w:hAnsi="Times New Roman" w:cs="Times New Roman"/>
              </w:rPr>
              <w:t>įrengimas ir (ar)</w:t>
            </w:r>
            <w:r>
              <w:rPr>
                <w:rFonts w:ascii="Times New Roman" w:eastAsia="Times New Roman" w:hAnsi="Times New Roman" w:cs="Times New Roman"/>
              </w:rPr>
              <w:t xml:space="preserve"> </w:t>
            </w:r>
            <w:r w:rsidRPr="00B52A96">
              <w:rPr>
                <w:rFonts w:ascii="Times New Roman" w:eastAsia="Times New Roman" w:hAnsi="Times New Roman" w:cs="Times New Roman"/>
              </w:rPr>
              <w:t>modernizavimas.</w:t>
            </w:r>
          </w:p>
          <w:p w14:paraId="10378E88" w14:textId="77777777" w:rsidR="00B52A96" w:rsidRPr="00D47B03" w:rsidRDefault="00B52A96" w:rsidP="00B52A96">
            <w:pPr>
              <w:spacing w:line="0" w:lineRule="atLeast"/>
              <w:rPr>
                <w:rFonts w:ascii="Times New Roman" w:eastAsia="Times New Roman" w:hAnsi="Times New Roman" w:cs="Times New Roman"/>
                <w:i/>
              </w:rPr>
            </w:pPr>
            <w:r w:rsidRPr="00D47B03">
              <w:rPr>
                <w:rFonts w:ascii="Times New Roman" w:eastAsia="Times New Roman" w:hAnsi="Times New Roman" w:cs="Times New Roman"/>
                <w:i/>
              </w:rPr>
              <w:t xml:space="preserve">Projekto pareiškėjas </w:t>
            </w:r>
            <w:r w:rsidR="002B2605" w:rsidRPr="00D47B03">
              <w:rPr>
                <w:rFonts w:ascii="Times New Roman" w:eastAsia="Times New Roman" w:hAnsi="Times New Roman" w:cs="Times New Roman"/>
                <w:i/>
              </w:rPr>
              <w:t xml:space="preserve">ir vykdytojas </w:t>
            </w:r>
            <w:r w:rsidRPr="00D47B03">
              <w:rPr>
                <w:rFonts w:ascii="Times New Roman" w:eastAsia="Times New Roman" w:hAnsi="Times New Roman" w:cs="Times New Roman"/>
                <w:i/>
              </w:rPr>
              <w:t>– Radviliškio rajono savivaldybės administracija. Projekto partnerių nenumatoma.</w:t>
            </w:r>
          </w:p>
        </w:tc>
      </w:tr>
      <w:tr w:rsidR="00905CA1" w14:paraId="3757D437" w14:textId="77777777" w:rsidTr="00B52F76">
        <w:tc>
          <w:tcPr>
            <w:tcW w:w="2547" w:type="dxa"/>
          </w:tcPr>
          <w:p w14:paraId="1262BD79" w14:textId="77777777" w:rsidR="00905CA1"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rPr>
              <w:lastRenderedPageBreak/>
              <w:t>2.2. Viešojo keleivinio transporto paslaugų prieinamumo didinimas Šiaulių  r. savivaldybėje</w:t>
            </w:r>
          </w:p>
        </w:tc>
        <w:tc>
          <w:tcPr>
            <w:tcW w:w="11401" w:type="dxa"/>
          </w:tcPr>
          <w:p w14:paraId="710B8327" w14:textId="77777777" w:rsidR="00905CA1"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rPr>
              <w:t>Numatoma modernizuoti šiuos svarbius viešojo transporto mazgus: 1)  Kuršėnų autobusų stotis (Vilniaus g. 45A, Kuršėnai)  Planuojamos veiklos:  Kuršėnų stoties pastato ir prieigų  modernizavimas; informacinių priemonių diegimas; keleivių laukimo paviljonų, stoginių įrengimas ir (ar) modernizavimas; išmaniųjų švieslenčių  įvažose į Kuršėnų autobusų stotį įrengimas. 2) Šiaulių r. savivaldybėje esančių ir Šiaulių r., Radviliškio r. bei Šiaulių miesto savivaldybes jungiančiuose maršrutuose keleivinio transporto stotelių atnaujinimas (8 vnt.).</w:t>
            </w:r>
          </w:p>
          <w:p w14:paraId="61B351D9" w14:textId="77777777" w:rsidR="00D47B03"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i/>
              </w:rPr>
              <w:t xml:space="preserve">Projekto pareiškėjas ir vykdytojas – </w:t>
            </w:r>
            <w:r>
              <w:rPr>
                <w:rFonts w:ascii="Times New Roman" w:eastAsia="Times New Roman" w:hAnsi="Times New Roman" w:cs="Times New Roman"/>
                <w:i/>
              </w:rPr>
              <w:t>Šiaulių</w:t>
            </w:r>
            <w:r w:rsidRPr="00D47B03">
              <w:rPr>
                <w:rFonts w:ascii="Times New Roman" w:eastAsia="Times New Roman" w:hAnsi="Times New Roman" w:cs="Times New Roman"/>
                <w:i/>
              </w:rPr>
              <w:t xml:space="preserve"> rajono savivaldybės administracija. Projekto partneri</w:t>
            </w:r>
            <w:r>
              <w:rPr>
                <w:rFonts w:ascii="Times New Roman" w:eastAsia="Times New Roman" w:hAnsi="Times New Roman" w:cs="Times New Roman"/>
                <w:i/>
              </w:rPr>
              <w:t xml:space="preserve">s: </w:t>
            </w:r>
            <w:r w:rsidRPr="00D47B03">
              <w:rPr>
                <w:rFonts w:ascii="Times New Roman" w:eastAsia="Times New Roman" w:hAnsi="Times New Roman" w:cs="Times New Roman"/>
                <w:i/>
              </w:rPr>
              <w:t>.</w:t>
            </w:r>
            <w:r>
              <w:t xml:space="preserve"> </w:t>
            </w:r>
            <w:r w:rsidRPr="00D47B03">
              <w:rPr>
                <w:rFonts w:ascii="Times New Roman" w:eastAsia="Times New Roman" w:hAnsi="Times New Roman" w:cs="Times New Roman"/>
                <w:i/>
              </w:rPr>
              <w:t>UAB "Kuršėnų autobusų parkas"</w:t>
            </w:r>
            <w:r>
              <w:rPr>
                <w:rFonts w:ascii="Times New Roman" w:eastAsia="Times New Roman" w:hAnsi="Times New Roman" w:cs="Times New Roman"/>
                <w:i/>
              </w:rPr>
              <w:t>.</w:t>
            </w:r>
          </w:p>
        </w:tc>
      </w:tr>
    </w:tbl>
    <w:p w14:paraId="07D09A76" w14:textId="77777777" w:rsidR="008468DB" w:rsidRPr="008468DB" w:rsidRDefault="008468DB" w:rsidP="008468DB">
      <w:pPr>
        <w:spacing w:after="0" w:line="238" w:lineRule="auto"/>
        <w:ind w:firstLine="426"/>
        <w:jc w:val="both"/>
        <w:rPr>
          <w:rFonts w:ascii="Times New Roman" w:eastAsia="Times New Roman" w:hAnsi="Times New Roman" w:cs="Times New Roman"/>
          <w:bCs/>
          <w:sz w:val="24"/>
          <w:szCs w:val="24"/>
          <w:lang w:eastAsia="lt-LT"/>
        </w:rPr>
      </w:pPr>
      <w:r w:rsidRPr="008468DB">
        <w:rPr>
          <w:rFonts w:ascii="Times New Roman" w:eastAsia="Times New Roman" w:hAnsi="Times New Roman" w:cs="Times New Roman"/>
          <w:bCs/>
          <w:sz w:val="24"/>
          <w:szCs w:val="24"/>
          <w:lang w:eastAsia="lt-LT"/>
        </w:rPr>
        <w:t>Projektų pareiškėjai ir vykdytojai yra atitinkamų savivaldybių administracijos, tokį pasirinkimą nulemia Vietos savivaldos įstatymo 6  straipsnio 3</w:t>
      </w:r>
      <w:r w:rsidR="00D4320D">
        <w:rPr>
          <w:rFonts w:ascii="Times New Roman" w:eastAsia="Times New Roman" w:hAnsi="Times New Roman" w:cs="Times New Roman"/>
          <w:bCs/>
          <w:sz w:val="24"/>
          <w:szCs w:val="24"/>
          <w:lang w:eastAsia="lt-LT"/>
        </w:rPr>
        <w:t>3</w:t>
      </w:r>
      <w:r w:rsidRPr="008468DB">
        <w:rPr>
          <w:rFonts w:ascii="Times New Roman" w:eastAsia="Times New Roman" w:hAnsi="Times New Roman" w:cs="Times New Roman"/>
          <w:bCs/>
          <w:sz w:val="24"/>
          <w:szCs w:val="24"/>
          <w:lang w:eastAsia="lt-LT"/>
        </w:rPr>
        <w:t xml:space="preserve"> punkte nustatytos savivaldybių savarankiškosios funkcijos „keleivių vežimo vietiniais maršrutais organizavimas“ vykdymas, pagal 5 straipsnio 1 punktą atliekamas pagal Konstitucijos ir įstatymų suteiktą kompetenciją, įsipareigojimus savivaldybės bendruomenei ir šios interesais. Projekto Nr. </w:t>
      </w:r>
      <w:r>
        <w:rPr>
          <w:rFonts w:ascii="Times New Roman" w:eastAsia="Times New Roman" w:hAnsi="Times New Roman" w:cs="Times New Roman"/>
          <w:bCs/>
          <w:sz w:val="24"/>
          <w:szCs w:val="24"/>
          <w:lang w:eastAsia="lt-LT"/>
        </w:rPr>
        <w:t>2</w:t>
      </w:r>
      <w:r w:rsidRPr="008468DB">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2</w:t>
      </w:r>
      <w:r w:rsidRPr="008468DB">
        <w:rPr>
          <w:rFonts w:ascii="Times New Roman" w:eastAsia="Times New Roman" w:hAnsi="Times New Roman" w:cs="Times New Roman"/>
          <w:bCs/>
          <w:sz w:val="24"/>
          <w:szCs w:val="24"/>
          <w:lang w:eastAsia="lt-LT"/>
        </w:rPr>
        <w:t xml:space="preserve"> partneri</w:t>
      </w:r>
      <w:r>
        <w:rPr>
          <w:rFonts w:ascii="Times New Roman" w:eastAsia="Times New Roman" w:hAnsi="Times New Roman" w:cs="Times New Roman"/>
          <w:bCs/>
          <w:sz w:val="24"/>
          <w:szCs w:val="24"/>
          <w:lang w:eastAsia="lt-LT"/>
        </w:rPr>
        <w:t>u</w:t>
      </w:r>
      <w:r w:rsidRPr="008468DB">
        <w:rPr>
          <w:rFonts w:ascii="Times New Roman" w:eastAsia="Times New Roman" w:hAnsi="Times New Roman" w:cs="Times New Roman"/>
          <w:bCs/>
          <w:sz w:val="24"/>
          <w:szCs w:val="24"/>
          <w:lang w:eastAsia="lt-LT"/>
        </w:rPr>
        <w:t xml:space="preserve"> pasirinkt</w:t>
      </w:r>
      <w:r>
        <w:rPr>
          <w:rFonts w:ascii="Times New Roman" w:eastAsia="Times New Roman" w:hAnsi="Times New Roman" w:cs="Times New Roman"/>
          <w:bCs/>
          <w:sz w:val="24"/>
          <w:szCs w:val="24"/>
          <w:lang w:eastAsia="lt-LT"/>
        </w:rPr>
        <w:t>a</w:t>
      </w:r>
      <w:r w:rsidRPr="008468DB">
        <w:rPr>
          <w:rFonts w:ascii="Times New Roman" w:eastAsia="Times New Roman" w:hAnsi="Times New Roman" w:cs="Times New Roman"/>
          <w:bCs/>
          <w:sz w:val="24"/>
          <w:szCs w:val="24"/>
          <w:lang w:eastAsia="lt-LT"/>
        </w:rPr>
        <w:t xml:space="preserve"> </w:t>
      </w:r>
      <w:r w:rsidR="00204614" w:rsidRPr="00204614">
        <w:rPr>
          <w:rFonts w:ascii="Times New Roman" w:eastAsia="Times New Roman" w:hAnsi="Times New Roman" w:cs="Times New Roman"/>
          <w:bCs/>
          <w:sz w:val="24"/>
          <w:szCs w:val="24"/>
          <w:lang w:eastAsia="lt-LT"/>
        </w:rPr>
        <w:t>UAB "Kuršėnų autobusų parkas"</w:t>
      </w:r>
      <w:r w:rsidRPr="008468DB">
        <w:rPr>
          <w:rFonts w:ascii="Times New Roman" w:eastAsia="Times New Roman" w:hAnsi="Times New Roman" w:cs="Times New Roman"/>
          <w:bCs/>
          <w:i/>
          <w:sz w:val="24"/>
          <w:szCs w:val="24"/>
          <w:lang w:eastAsia="lt-LT"/>
        </w:rPr>
        <w:t xml:space="preserve">, </w:t>
      </w:r>
      <w:r w:rsidR="00204614">
        <w:rPr>
          <w:rFonts w:ascii="Times New Roman" w:eastAsia="Times New Roman" w:hAnsi="Times New Roman" w:cs="Times New Roman"/>
          <w:bCs/>
          <w:sz w:val="24"/>
          <w:szCs w:val="24"/>
          <w:lang w:eastAsia="lt-LT"/>
        </w:rPr>
        <w:t>nes ši</w:t>
      </w:r>
      <w:r w:rsidR="00280AAE">
        <w:rPr>
          <w:rFonts w:ascii="Times New Roman" w:eastAsia="Times New Roman" w:hAnsi="Times New Roman" w:cs="Times New Roman"/>
          <w:bCs/>
          <w:sz w:val="24"/>
          <w:szCs w:val="24"/>
          <w:lang w:eastAsia="lt-LT"/>
        </w:rPr>
        <w:t>s projektas yra susijęs su</w:t>
      </w:r>
      <w:r w:rsidRPr="008468DB">
        <w:rPr>
          <w:rFonts w:ascii="Times New Roman" w:eastAsia="Times New Roman" w:hAnsi="Times New Roman" w:cs="Times New Roman"/>
          <w:bCs/>
          <w:sz w:val="24"/>
          <w:szCs w:val="24"/>
          <w:lang w:eastAsia="lt-LT"/>
        </w:rPr>
        <w:t xml:space="preserve"> </w:t>
      </w:r>
      <w:r w:rsidR="00280AAE">
        <w:rPr>
          <w:rFonts w:ascii="Times New Roman" w:eastAsia="Times New Roman" w:hAnsi="Times New Roman" w:cs="Times New Roman"/>
          <w:bCs/>
          <w:sz w:val="24"/>
          <w:szCs w:val="24"/>
          <w:lang w:eastAsia="lt-LT"/>
        </w:rPr>
        <w:t xml:space="preserve">šiai </w:t>
      </w:r>
      <w:r w:rsidR="00204614">
        <w:rPr>
          <w:rFonts w:ascii="Times New Roman" w:eastAsia="Times New Roman" w:hAnsi="Times New Roman" w:cs="Times New Roman"/>
          <w:bCs/>
          <w:sz w:val="24"/>
          <w:szCs w:val="24"/>
          <w:lang w:eastAsia="lt-LT"/>
        </w:rPr>
        <w:t>bendrov</w:t>
      </w:r>
      <w:r w:rsidR="00280AAE">
        <w:rPr>
          <w:rFonts w:ascii="Times New Roman" w:eastAsia="Times New Roman" w:hAnsi="Times New Roman" w:cs="Times New Roman"/>
          <w:bCs/>
          <w:sz w:val="24"/>
          <w:szCs w:val="24"/>
          <w:lang w:eastAsia="lt-LT"/>
        </w:rPr>
        <w:t>ei priklausančiu turtu,</w:t>
      </w:r>
      <w:r w:rsidRPr="008468DB">
        <w:rPr>
          <w:rFonts w:ascii="Times New Roman" w:eastAsia="Times New Roman" w:hAnsi="Times New Roman" w:cs="Times New Roman"/>
          <w:bCs/>
          <w:sz w:val="24"/>
          <w:szCs w:val="24"/>
          <w:lang w:eastAsia="lt-LT"/>
        </w:rPr>
        <w:t xml:space="preserve"> </w:t>
      </w:r>
      <w:r w:rsidR="00280AAE">
        <w:rPr>
          <w:rFonts w:ascii="Times New Roman" w:eastAsia="Times New Roman" w:hAnsi="Times New Roman" w:cs="Times New Roman"/>
          <w:bCs/>
          <w:sz w:val="24"/>
          <w:szCs w:val="24"/>
          <w:lang w:eastAsia="lt-LT"/>
        </w:rPr>
        <w:t>bendrovė</w:t>
      </w:r>
      <w:r w:rsidR="00AA6A6D">
        <w:rPr>
          <w:rFonts w:ascii="Times New Roman" w:eastAsia="Times New Roman" w:hAnsi="Times New Roman" w:cs="Times New Roman"/>
          <w:bCs/>
          <w:sz w:val="24"/>
          <w:szCs w:val="24"/>
          <w:lang w:eastAsia="lt-LT"/>
        </w:rPr>
        <w:t xml:space="preserve"> </w:t>
      </w:r>
      <w:r w:rsidRPr="008468DB">
        <w:rPr>
          <w:rFonts w:ascii="Times New Roman" w:eastAsia="Times New Roman" w:hAnsi="Times New Roman" w:cs="Times New Roman"/>
          <w:bCs/>
          <w:sz w:val="24"/>
          <w:szCs w:val="24"/>
          <w:lang w:eastAsia="lt-LT"/>
        </w:rPr>
        <w:t xml:space="preserve">savo veiklomis prisidės prie </w:t>
      </w:r>
      <w:r w:rsidR="00204614">
        <w:rPr>
          <w:rFonts w:ascii="Times New Roman" w:eastAsia="Times New Roman" w:hAnsi="Times New Roman" w:cs="Times New Roman"/>
          <w:bCs/>
          <w:sz w:val="24"/>
          <w:szCs w:val="24"/>
          <w:lang w:eastAsia="lt-LT"/>
        </w:rPr>
        <w:t>p</w:t>
      </w:r>
      <w:r w:rsidR="00204614" w:rsidRPr="00204614">
        <w:rPr>
          <w:rFonts w:ascii="Times New Roman" w:eastAsia="Times New Roman" w:hAnsi="Times New Roman" w:cs="Times New Roman"/>
          <w:bCs/>
          <w:sz w:val="24"/>
          <w:szCs w:val="24"/>
          <w:lang w:eastAsia="lt-LT"/>
        </w:rPr>
        <w:t>rojekto Nr. 2.2</w:t>
      </w:r>
      <w:r w:rsidR="00204614">
        <w:rPr>
          <w:rFonts w:ascii="Times New Roman" w:eastAsia="Times New Roman" w:hAnsi="Times New Roman" w:cs="Times New Roman"/>
          <w:bCs/>
          <w:sz w:val="24"/>
          <w:szCs w:val="24"/>
          <w:lang w:eastAsia="lt-LT"/>
        </w:rPr>
        <w:t xml:space="preserve"> įgyvendinimo</w:t>
      </w:r>
      <w:r w:rsidRPr="008468DB">
        <w:rPr>
          <w:rFonts w:ascii="Times New Roman" w:eastAsia="Times New Roman" w:hAnsi="Times New Roman" w:cs="Times New Roman"/>
          <w:bCs/>
          <w:sz w:val="24"/>
          <w:szCs w:val="24"/>
          <w:lang w:eastAsia="lt-LT"/>
        </w:rPr>
        <w:t>.</w:t>
      </w:r>
    </w:p>
    <w:p w14:paraId="68C24D13" w14:textId="77777777" w:rsidR="00A24539" w:rsidRDefault="00A24539" w:rsidP="00803771">
      <w:pPr>
        <w:spacing w:after="0" w:line="240" w:lineRule="auto"/>
        <w:ind w:firstLine="567"/>
        <w:jc w:val="center"/>
        <w:rPr>
          <w:rFonts w:ascii="Times New Roman" w:eastAsia="Times New Roman" w:hAnsi="Times New Roman" w:cs="Times New Roman"/>
          <w:b/>
          <w:bCs/>
          <w:sz w:val="24"/>
          <w:szCs w:val="24"/>
        </w:rPr>
      </w:pPr>
    </w:p>
    <w:p w14:paraId="0113B230"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V SKYRIUS</w:t>
      </w:r>
    </w:p>
    <w:p w14:paraId="6BA79E92" w14:textId="77777777" w:rsidR="00803771" w:rsidRPr="00803771" w:rsidRDefault="00803771" w:rsidP="00AB0226">
      <w:pPr>
        <w:spacing w:after="240" w:line="240" w:lineRule="auto"/>
        <w:ind w:firstLine="567"/>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PROJEKTŲ ATRANKA</w:t>
      </w:r>
    </w:p>
    <w:p w14:paraId="187B3DA8" w14:textId="77777777" w:rsidR="00803771" w:rsidRPr="00A23B11" w:rsidRDefault="00803771" w:rsidP="005C5955">
      <w:pPr>
        <w:spacing w:after="0" w:line="237" w:lineRule="auto"/>
        <w:ind w:firstLine="426"/>
        <w:jc w:val="both"/>
        <w:rPr>
          <w:rFonts w:ascii="Times New Roman" w:eastAsia="Times New Roman" w:hAnsi="Times New Roman" w:cs="Times New Roman"/>
          <w:i/>
          <w:color w:val="808080"/>
          <w:sz w:val="24"/>
          <w:szCs w:val="24"/>
        </w:rPr>
      </w:pPr>
      <w:r w:rsidRPr="00A23B11">
        <w:rPr>
          <w:rFonts w:ascii="Times New Roman" w:eastAsia="Times New Roman" w:hAnsi="Times New Roman" w:cs="Arial"/>
          <w:sz w:val="24"/>
          <w:szCs w:val="24"/>
          <w:lang w:eastAsia="lt-LT"/>
        </w:rPr>
        <w:t>Numatytas P</w:t>
      </w:r>
      <w:r w:rsidR="004E440C" w:rsidRPr="00A23B11">
        <w:rPr>
          <w:rFonts w:ascii="Times New Roman" w:eastAsia="Times New Roman" w:hAnsi="Times New Roman" w:cs="Arial"/>
          <w:sz w:val="24"/>
          <w:szCs w:val="24"/>
          <w:lang w:eastAsia="lt-LT"/>
        </w:rPr>
        <w:t>ažangos p</w:t>
      </w:r>
      <w:r w:rsidRPr="00A23B11">
        <w:rPr>
          <w:rFonts w:ascii="Times New Roman" w:eastAsia="Times New Roman" w:hAnsi="Times New Roman" w:cs="Arial"/>
          <w:sz w:val="24"/>
          <w:szCs w:val="24"/>
          <w:lang w:eastAsia="lt-LT"/>
        </w:rPr>
        <w:t xml:space="preserve">riemonės </w:t>
      </w:r>
      <w:r w:rsidR="003B4343" w:rsidRPr="00A23B11">
        <w:rPr>
          <w:rFonts w:ascii="Times New Roman" w:eastAsia="Times New Roman" w:hAnsi="Times New Roman" w:cs="Arial"/>
          <w:sz w:val="24"/>
          <w:szCs w:val="24"/>
          <w:lang w:eastAsia="lt-LT"/>
        </w:rPr>
        <w:t xml:space="preserve">Nr. LT026-02-01-03 „Darnaus judumo skatinimas“ </w:t>
      </w:r>
      <w:r w:rsidRPr="00A23B11">
        <w:rPr>
          <w:rFonts w:ascii="Times New Roman" w:eastAsia="Times New Roman" w:hAnsi="Times New Roman" w:cs="Arial"/>
          <w:sz w:val="24"/>
          <w:szCs w:val="24"/>
          <w:lang w:eastAsia="lt-LT"/>
        </w:rPr>
        <w:t xml:space="preserve">projektų atrankos </w:t>
      </w:r>
      <w:r w:rsidRPr="00A23B11">
        <w:rPr>
          <w:rFonts w:ascii="Times New Roman" w:eastAsia="Times New Roman" w:hAnsi="Times New Roman" w:cs="Arial"/>
          <w:b/>
          <w:sz w:val="24"/>
          <w:szCs w:val="24"/>
          <w:lang w:eastAsia="lt-LT"/>
        </w:rPr>
        <w:t>planavimo būdas</w:t>
      </w:r>
      <w:r w:rsidRPr="00A23B11">
        <w:rPr>
          <w:rFonts w:ascii="Times New Roman" w:eastAsia="Times New Roman" w:hAnsi="Times New Roman" w:cs="Arial"/>
          <w:sz w:val="24"/>
          <w:szCs w:val="24"/>
          <w:lang w:eastAsia="lt-LT"/>
        </w:rPr>
        <w:t xml:space="preserve">, kuris </w:t>
      </w:r>
      <w:r w:rsidR="004E440C" w:rsidRPr="00A23B11">
        <w:rPr>
          <w:rFonts w:ascii="Times New Roman" w:eastAsia="Times New Roman" w:hAnsi="Times New Roman" w:cs="Arial"/>
          <w:sz w:val="24"/>
          <w:szCs w:val="24"/>
          <w:lang w:eastAsia="lt-LT"/>
        </w:rPr>
        <w:t xml:space="preserve">pagal </w:t>
      </w:r>
      <w:r w:rsidR="00891B0E" w:rsidRPr="00A23B11">
        <w:rPr>
          <w:rFonts w:ascii="Times New Roman" w:eastAsia="Times New Roman" w:hAnsi="Times New Roman" w:cs="Arial"/>
          <w:sz w:val="24"/>
          <w:szCs w:val="24"/>
          <w:lang w:eastAsia="lt-LT"/>
        </w:rPr>
        <w:t>Strateginio valdymo metodikos 135.2 papunktį</w:t>
      </w:r>
      <w:r w:rsidR="004E440C" w:rsidRPr="00A23B11">
        <w:rPr>
          <w:rFonts w:ascii="Times New Roman" w:eastAsia="Times New Roman" w:hAnsi="Times New Roman" w:cs="Arial"/>
          <w:sz w:val="24"/>
          <w:szCs w:val="24"/>
          <w:lang w:eastAsia="lt-LT"/>
        </w:rPr>
        <w:t xml:space="preserve"> taikomas projektams, kuriais įgyvendinamos Lietuvos Respublikos teisės aktuose nustatytos funkcijos ir veiklos, kurie priskirtini valstybės ar savivaldybių institucijoms ar įstaigoms ar jų kontroliuojamiems juridiniams asmenims ir kuriais tiesiogiai prisidedama prie pažangos priemonės įgyvendinimo ir joje numatytų rezultatų pasiekimo.</w:t>
      </w:r>
      <w:r w:rsidR="00D4320D">
        <w:rPr>
          <w:rFonts w:ascii="Times New Roman" w:eastAsia="Times New Roman" w:hAnsi="Times New Roman" w:cs="Arial"/>
          <w:sz w:val="24"/>
          <w:szCs w:val="24"/>
          <w:lang w:eastAsia="lt-LT"/>
        </w:rPr>
        <w:t xml:space="preserve"> </w:t>
      </w:r>
      <w:r w:rsidR="00D4320D" w:rsidRPr="00D4320D">
        <w:rPr>
          <w:rFonts w:ascii="Times New Roman" w:eastAsia="Times New Roman" w:hAnsi="Times New Roman" w:cs="Arial"/>
          <w:sz w:val="24"/>
          <w:szCs w:val="24"/>
          <w:lang w:eastAsia="lt-LT"/>
        </w:rPr>
        <w:t>Šios Pažangos priemonės projektų įgyvendinimą vykdys atitinkamos regiono savivaldybių administracijos, kurios pagal Vietos savivaldos įstatymo 6 straipsnio 3</w:t>
      </w:r>
      <w:r w:rsidR="00D4320D">
        <w:rPr>
          <w:rFonts w:ascii="Times New Roman" w:eastAsia="Times New Roman" w:hAnsi="Times New Roman" w:cs="Arial"/>
          <w:sz w:val="24"/>
          <w:szCs w:val="24"/>
          <w:lang w:eastAsia="lt-LT"/>
        </w:rPr>
        <w:t>3</w:t>
      </w:r>
      <w:r w:rsidR="00D4320D" w:rsidRPr="00D4320D">
        <w:rPr>
          <w:rFonts w:ascii="Times New Roman" w:eastAsia="Times New Roman" w:hAnsi="Times New Roman" w:cs="Arial"/>
          <w:sz w:val="24"/>
          <w:szCs w:val="24"/>
          <w:lang w:eastAsia="lt-LT"/>
        </w:rPr>
        <w:t xml:space="preserve"> punktą vykdo nustatytą savarankiškąją savivaldybių funkciją „keleivių vežimo vietiniais maršrutais organizavimas“.</w:t>
      </w:r>
    </w:p>
    <w:p w14:paraId="4AF9035D" w14:textId="77777777" w:rsidR="00AB0226" w:rsidRDefault="00AB0226" w:rsidP="00803771">
      <w:pPr>
        <w:spacing w:after="0" w:line="240" w:lineRule="auto"/>
        <w:jc w:val="center"/>
        <w:rPr>
          <w:rFonts w:ascii="Times New Roman" w:eastAsia="Times New Roman" w:hAnsi="Times New Roman" w:cs="Times New Roman"/>
          <w:b/>
          <w:bCs/>
          <w:sz w:val="24"/>
          <w:szCs w:val="20"/>
        </w:rPr>
      </w:pPr>
    </w:p>
    <w:p w14:paraId="4E02DC81"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 SKYRIUS</w:t>
      </w:r>
    </w:p>
    <w:p w14:paraId="5ED212E9" w14:textId="77777777" w:rsidR="00803771" w:rsidRPr="00803771" w:rsidRDefault="00803771" w:rsidP="00803771">
      <w:pPr>
        <w:spacing w:after="0" w:line="240" w:lineRule="auto"/>
        <w:ind w:firstLine="454"/>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PAŽANGOS PRIEMONĖS PRISIDĖJIMAS PRIE HORIZONTALIŲJŲ PRINCIPŲ ĮGYVENDINIMO</w:t>
      </w:r>
    </w:p>
    <w:p w14:paraId="3C2C4A83" w14:textId="232CE599" w:rsidR="00803771" w:rsidRPr="00803771" w:rsidRDefault="00803771" w:rsidP="00803771">
      <w:pPr>
        <w:spacing w:after="0" w:line="240" w:lineRule="auto"/>
        <w:ind w:firstLine="567"/>
        <w:jc w:val="right"/>
        <w:rPr>
          <w:rFonts w:ascii="Times New Roman" w:eastAsia="Times New Roman" w:hAnsi="Times New Roman" w:cs="Times New Roman"/>
        </w:rPr>
      </w:pPr>
      <w:r w:rsidRPr="00803771">
        <w:rPr>
          <w:rFonts w:ascii="Times New Roman" w:eastAsia="Times New Roman" w:hAnsi="Times New Roman" w:cs="Times New Roman"/>
        </w:rPr>
        <w:t xml:space="preserve">Lentelė Nr. </w:t>
      </w:r>
      <w:r w:rsidR="00AD6D35">
        <w:rPr>
          <w:rFonts w:ascii="Times New Roman" w:eastAsia="Times New Roman" w:hAnsi="Times New Roman" w:cs="Times New Roman"/>
        </w:rPr>
        <w:t>4</w:t>
      </w:r>
    </w:p>
    <w:tbl>
      <w:tblPr>
        <w:tblStyle w:val="Lentelstinklelis4"/>
        <w:tblW w:w="14454" w:type="dxa"/>
        <w:tblLook w:val="04A0" w:firstRow="1" w:lastRow="0" w:firstColumn="1" w:lastColumn="0" w:noHBand="0" w:noVBand="1"/>
      </w:tblPr>
      <w:tblGrid>
        <w:gridCol w:w="704"/>
        <w:gridCol w:w="1559"/>
        <w:gridCol w:w="12191"/>
      </w:tblGrid>
      <w:tr w:rsidR="00803771" w:rsidRPr="00803771" w14:paraId="7322B3B4" w14:textId="77777777" w:rsidTr="00421481">
        <w:trPr>
          <w:trHeight w:val="520"/>
        </w:trPr>
        <w:tc>
          <w:tcPr>
            <w:tcW w:w="704" w:type="dxa"/>
            <w:shd w:val="pct10" w:color="auto" w:fill="auto"/>
          </w:tcPr>
          <w:p w14:paraId="0A336394"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Eil. Nr.</w:t>
            </w:r>
          </w:p>
        </w:tc>
        <w:tc>
          <w:tcPr>
            <w:tcW w:w="1559" w:type="dxa"/>
            <w:shd w:val="pct10" w:color="auto" w:fill="auto"/>
          </w:tcPr>
          <w:p w14:paraId="707FCC07"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 xml:space="preserve">Horizontalieji principai </w:t>
            </w:r>
          </w:p>
        </w:tc>
        <w:tc>
          <w:tcPr>
            <w:tcW w:w="12191" w:type="dxa"/>
            <w:shd w:val="pct10" w:color="auto" w:fill="auto"/>
          </w:tcPr>
          <w:p w14:paraId="71C30946"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Informacija apie pažangos priemonės prisidėjimą prie HP</w:t>
            </w:r>
          </w:p>
          <w:p w14:paraId="6247AF73" w14:textId="77777777" w:rsidR="00803771" w:rsidRPr="00803771" w:rsidRDefault="00803771" w:rsidP="00803771">
            <w:pPr>
              <w:ind w:firstLine="567"/>
              <w:jc w:val="center"/>
              <w:rPr>
                <w:rFonts w:ascii="Times New Roman" w:eastAsia="Times New Roman" w:hAnsi="Times New Roman" w:cs="Times New Roman"/>
                <w:b/>
              </w:rPr>
            </w:pPr>
          </w:p>
        </w:tc>
      </w:tr>
      <w:tr w:rsidR="00803771" w:rsidRPr="00803771" w14:paraId="0EBD0501" w14:textId="77777777" w:rsidTr="00421481">
        <w:tc>
          <w:tcPr>
            <w:tcW w:w="704" w:type="dxa"/>
          </w:tcPr>
          <w:p w14:paraId="1554F3EF"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1.</w:t>
            </w:r>
          </w:p>
        </w:tc>
        <w:tc>
          <w:tcPr>
            <w:tcW w:w="1559" w:type="dxa"/>
          </w:tcPr>
          <w:p w14:paraId="771ECEE5"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Darnaus vystymosi</w:t>
            </w:r>
          </w:p>
        </w:tc>
        <w:tc>
          <w:tcPr>
            <w:tcW w:w="12191" w:type="dxa"/>
          </w:tcPr>
          <w:p w14:paraId="73F4146F" w14:textId="77777777" w:rsidR="000A0AB7" w:rsidRDefault="000A0AB7" w:rsidP="00107E67">
            <w:pPr>
              <w:ind w:firstLine="317"/>
              <w:jc w:val="both"/>
              <w:rPr>
                <w:rFonts w:ascii="Times New Roman" w:eastAsia="Times New Roman" w:hAnsi="Times New Roman" w:cs="Times New Roman"/>
              </w:rPr>
            </w:pPr>
            <w:r w:rsidRPr="000A0AB7">
              <w:rPr>
                <w:rFonts w:ascii="Times New Roman" w:eastAsia="Times New Roman" w:hAnsi="Times New Roman" w:cs="Times New Roman"/>
              </w:rPr>
              <w:t xml:space="preserve">Pažangos priemone bus prisidedama prie </w:t>
            </w:r>
            <w:r>
              <w:rPr>
                <w:rFonts w:ascii="Times New Roman" w:eastAsia="Times New Roman" w:hAnsi="Times New Roman" w:cs="Times New Roman"/>
              </w:rPr>
              <w:t xml:space="preserve">horizontaliojo </w:t>
            </w:r>
            <w:r w:rsidRPr="000A0AB7">
              <w:rPr>
                <w:rFonts w:ascii="Times New Roman" w:eastAsia="Times New Roman" w:hAnsi="Times New Roman" w:cs="Times New Roman"/>
              </w:rPr>
              <w:t>darnaus vystymosi principo</w:t>
            </w:r>
            <w:r>
              <w:rPr>
                <w:rFonts w:ascii="Times New Roman" w:eastAsia="Times New Roman" w:hAnsi="Times New Roman" w:cs="Times New Roman"/>
              </w:rPr>
              <w:t xml:space="preserve"> išlaikymo</w:t>
            </w:r>
            <w:r w:rsidRPr="000A0AB7">
              <w:rPr>
                <w:rFonts w:ascii="Times New Roman" w:eastAsia="Times New Roman" w:hAnsi="Times New Roman" w:cs="Times New Roman"/>
              </w:rPr>
              <w:t>, nes</w:t>
            </w:r>
            <w:r>
              <w:rPr>
                <w:rFonts w:ascii="Times New Roman" w:eastAsia="Times New Roman" w:hAnsi="Times New Roman" w:cs="Times New Roman"/>
              </w:rPr>
              <w:t xml:space="preserve"> </w:t>
            </w:r>
            <w:r w:rsidRPr="000A0AB7">
              <w:rPr>
                <w:rFonts w:ascii="Times New Roman" w:eastAsia="Times New Roman" w:hAnsi="Times New Roman" w:cs="Times New Roman"/>
              </w:rPr>
              <w:t>įgyvendinant Pažangos</w:t>
            </w:r>
            <w:r>
              <w:rPr>
                <w:rFonts w:ascii="Times New Roman" w:eastAsia="Times New Roman" w:hAnsi="Times New Roman" w:cs="Times New Roman"/>
              </w:rPr>
              <w:t xml:space="preserve"> priemonės veiklą</w:t>
            </w:r>
            <w:r w:rsidRPr="000A0AB7">
              <w:rPr>
                <w:rFonts w:ascii="Times New Roman" w:eastAsia="Times New Roman" w:hAnsi="Times New Roman" w:cs="Times New Roman"/>
              </w:rPr>
              <w:t xml:space="preserve"> b</w:t>
            </w:r>
            <w:r>
              <w:rPr>
                <w:rFonts w:ascii="Times New Roman" w:eastAsia="Times New Roman" w:hAnsi="Times New Roman" w:cs="Times New Roman"/>
              </w:rPr>
              <w:t>us</w:t>
            </w:r>
            <w:r w:rsidRPr="000A0AB7">
              <w:rPr>
                <w:rFonts w:ascii="Times New Roman" w:eastAsia="Times New Roman" w:hAnsi="Times New Roman" w:cs="Times New Roman"/>
              </w:rPr>
              <w:t xml:space="preserve"> konkrečiais veiksmais</w:t>
            </w:r>
            <w:r>
              <w:rPr>
                <w:rFonts w:ascii="Times New Roman" w:eastAsia="Times New Roman" w:hAnsi="Times New Roman" w:cs="Times New Roman"/>
              </w:rPr>
              <w:t xml:space="preserve"> </w:t>
            </w:r>
            <w:r w:rsidRPr="000A0AB7">
              <w:rPr>
                <w:rFonts w:ascii="Times New Roman" w:eastAsia="Times New Roman" w:hAnsi="Times New Roman" w:cs="Times New Roman"/>
              </w:rPr>
              <w:t xml:space="preserve">prisidedama prie </w:t>
            </w:r>
            <w:r w:rsidR="00A413CD" w:rsidRPr="00A413CD">
              <w:rPr>
                <w:rFonts w:ascii="Times New Roman" w:eastAsia="Times New Roman" w:hAnsi="Times New Roman" w:cs="Times New Roman"/>
                <w:i/>
              </w:rPr>
              <w:t>Jungtinių Tautų  Darnaus vystymosi darbotvarkės 2030</w:t>
            </w:r>
            <w:r w:rsidR="00A413CD">
              <w:rPr>
                <w:rFonts w:ascii="Times New Roman" w:eastAsia="Times New Roman" w:hAnsi="Times New Roman" w:cs="Times New Roman"/>
              </w:rPr>
              <w:t xml:space="preserve"> tikslų įgyvendinimo: tiesiogiai – prie </w:t>
            </w:r>
            <w:r w:rsidRPr="000A0AB7">
              <w:rPr>
                <w:rFonts w:ascii="Times New Roman" w:eastAsia="Times New Roman" w:hAnsi="Times New Roman" w:cs="Times New Roman"/>
              </w:rPr>
              <w:t>11 Darnaus vystymosi tikslo (toliau – DVT) „</w:t>
            </w:r>
            <w:r w:rsidR="00EA5BE6" w:rsidRPr="00EA5BE6">
              <w:rPr>
                <w:rFonts w:ascii="Times New Roman" w:eastAsia="Times New Roman" w:hAnsi="Times New Roman" w:cs="Times New Roman"/>
                <w:i/>
              </w:rPr>
              <w:t xml:space="preserve">Pasiekti, kad miestai ir gyvenvietės taptų </w:t>
            </w:r>
            <w:proofErr w:type="spellStart"/>
            <w:r w:rsidR="00EA5BE6" w:rsidRPr="00EA5BE6">
              <w:rPr>
                <w:rFonts w:ascii="Times New Roman" w:eastAsia="Times New Roman" w:hAnsi="Times New Roman" w:cs="Times New Roman"/>
                <w:i/>
              </w:rPr>
              <w:t>įtraukūs</w:t>
            </w:r>
            <w:proofErr w:type="spellEnd"/>
            <w:r w:rsidR="00EA5BE6" w:rsidRPr="00EA5BE6">
              <w:rPr>
                <w:rFonts w:ascii="Times New Roman" w:eastAsia="Times New Roman" w:hAnsi="Times New Roman" w:cs="Times New Roman"/>
                <w:i/>
              </w:rPr>
              <w:t>, saugūs, atsparūs ir darnūs</w:t>
            </w:r>
            <w:r w:rsidRPr="000A0AB7">
              <w:rPr>
                <w:rFonts w:ascii="Times New Roman" w:eastAsia="Times New Roman" w:hAnsi="Times New Roman" w:cs="Times New Roman"/>
              </w:rPr>
              <w:t>“, ir netiesiogiai – prie 3 DVT „</w:t>
            </w:r>
            <w:r w:rsidR="00EA5BE6" w:rsidRPr="00EA5BE6">
              <w:rPr>
                <w:rFonts w:ascii="Times New Roman" w:eastAsia="Times New Roman" w:hAnsi="Times New Roman" w:cs="Times New Roman"/>
                <w:i/>
              </w:rPr>
              <w:t>Užtikrinti sveiką gyvenseną ir skatinti visų amžiaus grupių gerovę</w:t>
            </w:r>
            <w:r w:rsidRPr="000A0AB7">
              <w:rPr>
                <w:rFonts w:ascii="Times New Roman" w:eastAsia="Times New Roman" w:hAnsi="Times New Roman" w:cs="Times New Roman"/>
              </w:rPr>
              <w:t>“, 8 DVT</w:t>
            </w:r>
            <w:r w:rsidR="00A413CD">
              <w:rPr>
                <w:rFonts w:ascii="Times New Roman" w:eastAsia="Times New Roman" w:hAnsi="Times New Roman" w:cs="Times New Roman"/>
              </w:rPr>
              <w:t xml:space="preserve"> </w:t>
            </w:r>
            <w:r w:rsidRPr="000A0AB7">
              <w:rPr>
                <w:rFonts w:ascii="Times New Roman" w:eastAsia="Times New Roman" w:hAnsi="Times New Roman" w:cs="Times New Roman"/>
              </w:rPr>
              <w:t>„</w:t>
            </w:r>
            <w:r w:rsidR="00EA5BE6" w:rsidRPr="00EA5BE6">
              <w:rPr>
                <w:rFonts w:ascii="Times New Roman" w:eastAsia="Times New Roman" w:hAnsi="Times New Roman" w:cs="Times New Roman"/>
                <w:i/>
              </w:rPr>
              <w:t>Skatinti tvarų, įtraukų ir darnų ekonomikos augimą, produktyvų įdarbinimą ir deramą darbą</w:t>
            </w:r>
            <w:r w:rsidRPr="000A0AB7">
              <w:rPr>
                <w:rFonts w:ascii="Times New Roman" w:eastAsia="Times New Roman" w:hAnsi="Times New Roman" w:cs="Times New Roman"/>
              </w:rPr>
              <w:t>“ bei 13 D</w:t>
            </w:r>
            <w:r w:rsidR="00A413CD">
              <w:rPr>
                <w:rFonts w:ascii="Times New Roman" w:eastAsia="Times New Roman" w:hAnsi="Times New Roman" w:cs="Times New Roman"/>
              </w:rPr>
              <w:t>V</w:t>
            </w:r>
            <w:r w:rsidRPr="000A0AB7">
              <w:rPr>
                <w:rFonts w:ascii="Times New Roman" w:eastAsia="Times New Roman" w:hAnsi="Times New Roman" w:cs="Times New Roman"/>
              </w:rPr>
              <w:t>T „</w:t>
            </w:r>
            <w:r w:rsidR="00EA5BE6" w:rsidRPr="00EA5BE6">
              <w:rPr>
                <w:rFonts w:ascii="Times New Roman" w:eastAsia="Times New Roman" w:hAnsi="Times New Roman" w:cs="Times New Roman"/>
                <w:i/>
              </w:rPr>
              <w:t>Imtis skubių kovos su klimato kaita ir jos poveikiu veiksmų</w:t>
            </w:r>
            <w:r w:rsidRPr="000A0AB7">
              <w:rPr>
                <w:rFonts w:ascii="Times New Roman" w:eastAsia="Times New Roman" w:hAnsi="Times New Roman" w:cs="Times New Roman"/>
              </w:rPr>
              <w:t>“ įgyvendinimo.</w:t>
            </w:r>
          </w:p>
          <w:p w14:paraId="75C0E03B" w14:textId="77777777" w:rsidR="00F5235F" w:rsidRDefault="006D029E" w:rsidP="00107E67">
            <w:pPr>
              <w:ind w:firstLine="317"/>
              <w:jc w:val="both"/>
              <w:rPr>
                <w:rFonts w:ascii="Times New Roman" w:eastAsia="Times New Roman" w:hAnsi="Times New Roman" w:cs="Times New Roman"/>
              </w:rPr>
            </w:pPr>
            <w:r w:rsidRPr="006D029E">
              <w:rPr>
                <w:rFonts w:ascii="Times New Roman" w:eastAsia="Times New Roman" w:hAnsi="Times New Roman" w:cs="Times New Roman"/>
              </w:rPr>
              <w:lastRenderedPageBreak/>
              <w:t xml:space="preserve">Įgyvendinant Pažangos priemonės projektus bus laikomasi Lietuvos </w:t>
            </w:r>
            <w:r>
              <w:rPr>
                <w:rFonts w:ascii="Times New Roman" w:eastAsia="Times New Roman" w:hAnsi="Times New Roman" w:cs="Times New Roman"/>
              </w:rPr>
              <w:t>Respublikos</w:t>
            </w:r>
            <w:r w:rsidRPr="006D029E">
              <w:rPr>
                <w:rFonts w:ascii="Times New Roman" w:eastAsia="Times New Roman" w:hAnsi="Times New Roman" w:cs="Times New Roman"/>
              </w:rPr>
              <w:t xml:space="preserve"> susisiekimo ministerijos </w:t>
            </w:r>
            <w:r w:rsidR="003B4343">
              <w:rPr>
                <w:rFonts w:ascii="Times New Roman" w:eastAsia="Times New Roman" w:hAnsi="Times New Roman" w:cs="Times New Roman"/>
              </w:rPr>
              <w:t>R</w:t>
            </w:r>
            <w:r w:rsidRPr="006D029E">
              <w:rPr>
                <w:rFonts w:ascii="Times New Roman" w:eastAsia="Times New Roman" w:hAnsi="Times New Roman" w:cs="Times New Roman"/>
              </w:rPr>
              <w:t>egioninės pažangos</w:t>
            </w:r>
            <w:r>
              <w:rPr>
                <w:rFonts w:ascii="Times New Roman" w:eastAsia="Times New Roman" w:hAnsi="Times New Roman" w:cs="Times New Roman"/>
              </w:rPr>
              <w:t xml:space="preserve"> </w:t>
            </w:r>
            <w:r w:rsidRPr="006D029E">
              <w:rPr>
                <w:rFonts w:ascii="Times New Roman" w:eastAsia="Times New Roman" w:hAnsi="Times New Roman" w:cs="Times New Roman"/>
              </w:rPr>
              <w:t>priemonių Nr. 10-001-06-01-03 (RE) „</w:t>
            </w:r>
            <w:r w:rsidRPr="000555CF">
              <w:rPr>
                <w:rFonts w:ascii="Times New Roman" w:eastAsia="Times New Roman" w:hAnsi="Times New Roman" w:cs="Times New Roman"/>
                <w:i/>
              </w:rPr>
              <w:t>Skatinti darnų judumą miestuose</w:t>
            </w:r>
            <w:r w:rsidRPr="006D029E">
              <w:rPr>
                <w:rFonts w:ascii="Times New Roman" w:eastAsia="Times New Roman" w:hAnsi="Times New Roman" w:cs="Times New Roman"/>
              </w:rPr>
              <w:t>“ ir Nr. 10-001-05-03-07 (RE) „</w:t>
            </w:r>
            <w:r w:rsidRPr="000555CF">
              <w:rPr>
                <w:rFonts w:ascii="Times New Roman" w:eastAsia="Times New Roman" w:hAnsi="Times New Roman" w:cs="Times New Roman"/>
                <w:i/>
              </w:rPr>
              <w:t>Gerinti eismo saugą vietinės reikšmės keliuose ir gatvėse</w:t>
            </w:r>
            <w:r w:rsidRPr="006D029E">
              <w:rPr>
                <w:rFonts w:ascii="Times New Roman" w:eastAsia="Times New Roman" w:hAnsi="Times New Roman" w:cs="Times New Roman"/>
              </w:rPr>
              <w:t xml:space="preserve">“ finansavimo gairėse </w:t>
            </w:r>
            <w:r w:rsidR="003B4343">
              <w:rPr>
                <w:rFonts w:ascii="Times New Roman" w:eastAsia="Times New Roman" w:hAnsi="Times New Roman" w:cs="Times New Roman"/>
              </w:rPr>
              <w:t xml:space="preserve">bei </w:t>
            </w:r>
            <w:r w:rsidR="003B4343" w:rsidRPr="003B4343">
              <w:rPr>
                <w:rFonts w:ascii="Times New Roman" w:eastAsia="Times New Roman" w:hAnsi="Times New Roman" w:cs="Times New Roman"/>
              </w:rPr>
              <w:t>Lietuvos Respublikos vidaus reikalų ministerijos Regioninės pažangos priemonės 01-004-07-01-01 (RE) „</w:t>
            </w:r>
            <w:r w:rsidR="003B4343" w:rsidRPr="003B4343">
              <w:rPr>
                <w:rFonts w:ascii="Times New Roman" w:eastAsia="Times New Roman" w:hAnsi="Times New Roman" w:cs="Times New Roman"/>
                <w:i/>
              </w:rPr>
              <w:t>Paskatinti regionų, funkcinių zonų, savivaldybių ir miestų ekonominį augimą pasitelkiant jų turimus išteklius</w:t>
            </w:r>
            <w:r w:rsidR="003B4343" w:rsidRPr="003B4343">
              <w:rPr>
                <w:rFonts w:ascii="Times New Roman" w:eastAsia="Times New Roman" w:hAnsi="Times New Roman" w:cs="Times New Roman"/>
              </w:rPr>
              <w:t>“ finansavimo gairė</w:t>
            </w:r>
            <w:r w:rsidR="003B4343">
              <w:rPr>
                <w:rFonts w:ascii="Times New Roman" w:eastAsia="Times New Roman" w:hAnsi="Times New Roman" w:cs="Times New Roman"/>
              </w:rPr>
              <w:t xml:space="preserve">se </w:t>
            </w:r>
            <w:r w:rsidRPr="006D029E">
              <w:rPr>
                <w:rFonts w:ascii="Times New Roman" w:eastAsia="Times New Roman" w:hAnsi="Times New Roman" w:cs="Times New Roman"/>
              </w:rPr>
              <w:t xml:space="preserve">numatytų horizontaliųjų principų reikalavimų, statybai taikomų aplinkosauginių </w:t>
            </w:r>
            <w:r>
              <w:rPr>
                <w:rFonts w:ascii="Times New Roman" w:eastAsia="Times New Roman" w:hAnsi="Times New Roman" w:cs="Times New Roman"/>
              </w:rPr>
              <w:t>r</w:t>
            </w:r>
            <w:r w:rsidRPr="006D029E">
              <w:rPr>
                <w:rFonts w:ascii="Times New Roman" w:eastAsia="Times New Roman" w:hAnsi="Times New Roman" w:cs="Times New Roman"/>
              </w:rPr>
              <w:t>eikalavimų, triukšmo mažinimo, dulkių ir teršalų išmetimo, įrangai taikomų tvarumo, ilgaamžiškumo, tinkamos kokybės</w:t>
            </w:r>
            <w:r>
              <w:rPr>
                <w:rFonts w:ascii="Times New Roman" w:eastAsia="Times New Roman" w:hAnsi="Times New Roman" w:cs="Times New Roman"/>
              </w:rPr>
              <w:t xml:space="preserve"> </w:t>
            </w:r>
            <w:r w:rsidRPr="006D029E">
              <w:rPr>
                <w:rFonts w:ascii="Times New Roman" w:eastAsia="Times New Roman" w:hAnsi="Times New Roman" w:cs="Times New Roman"/>
              </w:rPr>
              <w:t>reikalavimų.</w:t>
            </w:r>
          </w:p>
          <w:p w14:paraId="036725A8" w14:textId="77777777" w:rsidR="006D029E" w:rsidRDefault="006D029E" w:rsidP="00107E67">
            <w:pPr>
              <w:ind w:firstLine="317"/>
              <w:jc w:val="both"/>
              <w:rPr>
                <w:rFonts w:ascii="Times New Roman" w:eastAsia="Times New Roman" w:hAnsi="Times New Roman" w:cs="Times New Roman"/>
              </w:rPr>
            </w:pPr>
            <w:r w:rsidRPr="006D029E">
              <w:rPr>
                <w:rFonts w:ascii="Times New Roman" w:eastAsia="Times New Roman" w:hAnsi="Times New Roman" w:cs="Times New Roman"/>
              </w:rPr>
              <w:t>Pažangos priemonė prisidės prie ekonominių, socialinių ir aplinkos sričių vystymo Šiaulių mieste</w:t>
            </w:r>
            <w:r w:rsidR="003B4343">
              <w:rPr>
                <w:rFonts w:ascii="Times New Roman" w:eastAsia="Times New Roman" w:hAnsi="Times New Roman" w:cs="Times New Roman"/>
              </w:rPr>
              <w:t xml:space="preserve"> ir Šiaulių regione</w:t>
            </w:r>
            <w:r w:rsidRPr="006D029E">
              <w:rPr>
                <w:rFonts w:ascii="Times New Roman" w:eastAsia="Times New Roman" w:hAnsi="Times New Roman" w:cs="Times New Roman"/>
              </w:rPr>
              <w:t xml:space="preserve">. </w:t>
            </w:r>
            <w:r w:rsidR="003B4343">
              <w:rPr>
                <w:rFonts w:ascii="Times New Roman" w:eastAsia="Times New Roman" w:hAnsi="Times New Roman" w:cs="Times New Roman"/>
              </w:rPr>
              <w:t>Reikšming</w:t>
            </w:r>
            <w:r w:rsidRPr="006D029E">
              <w:rPr>
                <w:rFonts w:ascii="Times New Roman" w:eastAsia="Times New Roman" w:hAnsi="Times New Roman" w:cs="Times New Roman"/>
              </w:rPr>
              <w:t>a įtaka bus</w:t>
            </w:r>
            <w:r>
              <w:rPr>
                <w:rFonts w:ascii="Times New Roman" w:eastAsia="Times New Roman" w:hAnsi="Times New Roman" w:cs="Times New Roman"/>
              </w:rPr>
              <w:t xml:space="preserve"> </w:t>
            </w:r>
            <w:r w:rsidRPr="006D029E">
              <w:rPr>
                <w:rFonts w:ascii="Times New Roman" w:eastAsia="Times New Roman" w:hAnsi="Times New Roman" w:cs="Times New Roman"/>
              </w:rPr>
              <w:t>klimato kaitos poveikio sušvelninimui. Darnaus  judumo priemonių diegimas, vientiso pėsčiųjų ir dviračių takų tinklo plėtra skatins</w:t>
            </w:r>
            <w:r>
              <w:rPr>
                <w:rFonts w:ascii="Times New Roman" w:eastAsia="Times New Roman" w:hAnsi="Times New Roman" w:cs="Times New Roman"/>
              </w:rPr>
              <w:t xml:space="preserve"> </w:t>
            </w:r>
            <w:r w:rsidRPr="006D029E">
              <w:rPr>
                <w:rFonts w:ascii="Times New Roman" w:eastAsia="Times New Roman" w:hAnsi="Times New Roman" w:cs="Times New Roman"/>
              </w:rPr>
              <w:t xml:space="preserve">gyventojus keisti keliavimo įpročius, naudoti aplinką tausojančias transporto priemones, sudarys sąlygas kurti tvarią aplinką. Bus </w:t>
            </w:r>
            <w:r>
              <w:rPr>
                <w:rFonts w:ascii="Times New Roman" w:eastAsia="Times New Roman" w:hAnsi="Times New Roman" w:cs="Times New Roman"/>
              </w:rPr>
              <w:t>l</w:t>
            </w:r>
            <w:r w:rsidRPr="006D029E">
              <w:rPr>
                <w:rFonts w:ascii="Times New Roman" w:eastAsia="Times New Roman" w:hAnsi="Times New Roman" w:cs="Times New Roman"/>
              </w:rPr>
              <w:t>aikomasi klimato ir aplinkos apsaugos standartų, atsižvelgiant į Sutarties dėl Europos Sąjungos veikimo 11 straipsnį, Jungtinių Tautų darnaus vystymosi tikslus, Jungtinių Tautų bendrosios klimato kaitos konvencijos Paryžiaus susitarimą ir reikšmingos žalos nedarymo principą.</w:t>
            </w:r>
          </w:p>
          <w:p w14:paraId="271C5900" w14:textId="77777777" w:rsidR="00803771" w:rsidRPr="00803771"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Įgyvendinamuose P</w:t>
            </w:r>
            <w:r w:rsidR="00E82819">
              <w:rPr>
                <w:rFonts w:ascii="Times New Roman" w:eastAsia="Times New Roman" w:hAnsi="Times New Roman" w:cs="Times New Roman"/>
              </w:rPr>
              <w:t>ažangos p</w:t>
            </w:r>
            <w:r w:rsidRPr="00803771">
              <w:rPr>
                <w:rFonts w:ascii="Times New Roman" w:eastAsia="Times New Roman" w:hAnsi="Times New Roman" w:cs="Times New Roman"/>
              </w:rPr>
              <w:t xml:space="preserve">riemonės projektuose bus skatinama ekonominės, socialinės ir aplinkos sričių vystymosi </w:t>
            </w:r>
            <w:r w:rsidR="002A4D78">
              <w:rPr>
                <w:rFonts w:ascii="Times New Roman" w:eastAsia="Times New Roman" w:hAnsi="Times New Roman" w:cs="Times New Roman"/>
              </w:rPr>
              <w:t>darna</w:t>
            </w:r>
            <w:r w:rsidRPr="00803771">
              <w:rPr>
                <w:rFonts w:ascii="Times New Roman" w:eastAsia="Times New Roman" w:hAnsi="Times New Roman" w:cs="Times New Roman"/>
              </w:rPr>
              <w:t>:</w:t>
            </w:r>
          </w:p>
          <w:p w14:paraId="058F2CF8" w14:textId="77777777" w:rsidR="00803771" w:rsidRP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įrengiant naują ir modernizuojant esamą infrastruktūrą bus laikomasi aplinkos apsaugą ir statyba</w:t>
            </w:r>
            <w:r w:rsidR="006D029E">
              <w:rPr>
                <w:rFonts w:ascii="Times New Roman" w:eastAsia="Times New Roman" w:hAnsi="Times New Roman" w:cs="Times New Roman"/>
              </w:rPr>
              <w:t>s reglamentuojančių teisės aktų</w:t>
            </w:r>
            <w:r w:rsidRPr="00803771">
              <w:rPr>
                <w:rFonts w:ascii="Times New Roman" w:eastAsia="Times New Roman" w:hAnsi="Times New Roman" w:cs="Times New Roman"/>
              </w:rPr>
              <w:t>;</w:t>
            </w:r>
          </w:p>
          <w:p w14:paraId="60BCE302" w14:textId="77777777" w:rsidR="00803771" w:rsidRP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vykdant statybų, remonto ar įrengimų darbus bus imamasi priemonių nepakenkti aplinkai: mažinti triukšmą, dulkių ir teršalų išmetimą;</w:t>
            </w:r>
          </w:p>
          <w:p w14:paraId="495DB76A" w14:textId="77777777" w:rsid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planuojama įsigyti įranga privalės atitikti ekonominio efektyvumo, tvarumo, ilgaamžiškumo ir tinkamos kokybės reikalavimus;</w:t>
            </w:r>
          </w:p>
          <w:p w14:paraId="2B5248BB" w14:textId="77777777" w:rsidR="00803771" w:rsidRPr="00803771" w:rsidRDefault="00803771" w:rsidP="007110B3">
            <w:pPr>
              <w:numPr>
                <w:ilvl w:val="0"/>
                <w:numId w:val="20"/>
              </w:numPr>
              <w:ind w:left="176" w:hanging="176"/>
              <w:contextualSpacing/>
              <w:jc w:val="both"/>
              <w:rPr>
                <w:rFonts w:ascii="Times New Roman" w:eastAsia="Times New Roman" w:hAnsi="Times New Roman" w:cs="Times New Roman"/>
                <w:i/>
              </w:rPr>
            </w:pPr>
            <w:r w:rsidRPr="00803771">
              <w:rPr>
                <w:rFonts w:ascii="Times New Roman" w:eastAsia="Times New Roman" w:hAnsi="Times New Roman" w:cs="Times New Roman"/>
              </w:rPr>
              <w:t xml:space="preserve">įgyvendintų projektų rezultatais bus stiprinama </w:t>
            </w:r>
            <w:r w:rsidR="006D029E">
              <w:rPr>
                <w:rFonts w:ascii="Times New Roman" w:eastAsia="Times New Roman" w:hAnsi="Times New Roman" w:cs="Times New Roman"/>
              </w:rPr>
              <w:t>vietos savivaldos</w:t>
            </w:r>
            <w:r w:rsidR="002A4D78">
              <w:rPr>
                <w:rFonts w:ascii="Times New Roman" w:eastAsia="Times New Roman" w:hAnsi="Times New Roman" w:cs="Times New Roman"/>
              </w:rPr>
              <w:t xml:space="preserve">, NVO ir Šiaulių miesto </w:t>
            </w:r>
            <w:r w:rsidR="003B4343">
              <w:rPr>
                <w:rFonts w:ascii="Times New Roman" w:eastAsia="Times New Roman" w:hAnsi="Times New Roman" w:cs="Times New Roman"/>
              </w:rPr>
              <w:t xml:space="preserve">bei regiono </w:t>
            </w:r>
            <w:r w:rsidR="002A4D78">
              <w:rPr>
                <w:rFonts w:ascii="Times New Roman" w:eastAsia="Times New Roman" w:hAnsi="Times New Roman" w:cs="Times New Roman"/>
              </w:rPr>
              <w:t>bendruomen</w:t>
            </w:r>
            <w:r w:rsidR="003B4343">
              <w:rPr>
                <w:rFonts w:ascii="Times New Roman" w:eastAsia="Times New Roman" w:hAnsi="Times New Roman" w:cs="Times New Roman"/>
              </w:rPr>
              <w:t>ių</w:t>
            </w:r>
            <w:r w:rsidRPr="00803771">
              <w:rPr>
                <w:rFonts w:ascii="Times New Roman" w:eastAsia="Times New Roman" w:hAnsi="Times New Roman" w:cs="Times New Roman"/>
              </w:rPr>
              <w:t xml:space="preserve"> veiklų partnerystė.</w:t>
            </w:r>
          </w:p>
        </w:tc>
      </w:tr>
      <w:tr w:rsidR="00803771" w:rsidRPr="00803771" w14:paraId="6BDDE3C5" w14:textId="77777777" w:rsidTr="00421481">
        <w:tc>
          <w:tcPr>
            <w:tcW w:w="704" w:type="dxa"/>
          </w:tcPr>
          <w:p w14:paraId="0475AD64"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lastRenderedPageBreak/>
              <w:t>2.</w:t>
            </w:r>
          </w:p>
        </w:tc>
        <w:tc>
          <w:tcPr>
            <w:tcW w:w="1559" w:type="dxa"/>
          </w:tcPr>
          <w:p w14:paraId="31898762"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Inovatyvumo (kūrybingumo)</w:t>
            </w:r>
          </w:p>
        </w:tc>
        <w:tc>
          <w:tcPr>
            <w:tcW w:w="12191" w:type="dxa"/>
          </w:tcPr>
          <w:p w14:paraId="041B7AF8" w14:textId="77777777" w:rsidR="00420078" w:rsidRDefault="00420078" w:rsidP="00107E67">
            <w:pPr>
              <w:ind w:firstLine="317"/>
              <w:jc w:val="both"/>
              <w:rPr>
                <w:rFonts w:ascii="Times New Roman" w:eastAsia="Times New Roman" w:hAnsi="Times New Roman" w:cs="Times New Roman"/>
              </w:rPr>
            </w:pPr>
            <w:r w:rsidRPr="00420078">
              <w:rPr>
                <w:rFonts w:ascii="Times New Roman" w:eastAsia="Times New Roman" w:hAnsi="Times New Roman" w:cs="Times New Roman"/>
              </w:rPr>
              <w:t>Pažangos priemone bus prisidedama prie inovatyvumo (kūrybingumo) principo,</w:t>
            </w:r>
            <w:r>
              <w:rPr>
                <w:rFonts w:ascii="Times New Roman" w:eastAsia="Times New Roman" w:hAnsi="Times New Roman" w:cs="Times New Roman"/>
              </w:rPr>
              <w:t xml:space="preserve"> </w:t>
            </w:r>
            <w:r w:rsidRPr="00420078">
              <w:rPr>
                <w:rFonts w:ascii="Times New Roman" w:eastAsia="Times New Roman" w:hAnsi="Times New Roman" w:cs="Times New Roman"/>
              </w:rPr>
              <w:t xml:space="preserve">nes vykdant darnaus judumo priemonių diegimą </w:t>
            </w:r>
            <w:r>
              <w:rPr>
                <w:rFonts w:ascii="Times New Roman" w:eastAsia="Times New Roman" w:hAnsi="Times New Roman" w:cs="Times New Roman"/>
              </w:rPr>
              <w:t xml:space="preserve">Šiaulių </w:t>
            </w:r>
            <w:r w:rsidRPr="00420078">
              <w:rPr>
                <w:rFonts w:ascii="Times New Roman" w:eastAsia="Times New Roman" w:hAnsi="Times New Roman" w:cs="Times New Roman"/>
              </w:rPr>
              <w:t>mieste</w:t>
            </w:r>
            <w:r w:rsidR="0023369F">
              <w:rPr>
                <w:rFonts w:ascii="Times New Roman" w:eastAsia="Times New Roman" w:hAnsi="Times New Roman" w:cs="Times New Roman"/>
              </w:rPr>
              <w:t xml:space="preserve"> ir regione</w:t>
            </w:r>
            <w:r w:rsidRPr="00420078">
              <w:rPr>
                <w:rFonts w:ascii="Times New Roman" w:eastAsia="Times New Roman" w:hAnsi="Times New Roman" w:cs="Times New Roman"/>
              </w:rPr>
              <w:t>, bus</w:t>
            </w:r>
            <w:r>
              <w:rPr>
                <w:rFonts w:ascii="Times New Roman" w:eastAsia="Times New Roman" w:hAnsi="Times New Roman" w:cs="Times New Roman"/>
              </w:rPr>
              <w:t xml:space="preserve"> </w:t>
            </w:r>
            <w:r w:rsidRPr="00420078">
              <w:rPr>
                <w:rFonts w:ascii="Times New Roman" w:eastAsia="Times New Roman" w:hAnsi="Times New Roman" w:cs="Times New Roman"/>
              </w:rPr>
              <w:t>naudojamos naujausios medžiagos ir</w:t>
            </w:r>
            <w:r>
              <w:rPr>
                <w:rFonts w:ascii="Times New Roman" w:eastAsia="Times New Roman" w:hAnsi="Times New Roman" w:cs="Times New Roman"/>
              </w:rPr>
              <w:t xml:space="preserve"> mažiau taršios technologijos bei</w:t>
            </w:r>
            <w:r w:rsidRPr="00420078">
              <w:rPr>
                <w:rFonts w:ascii="Times New Roman" w:eastAsia="Times New Roman" w:hAnsi="Times New Roman" w:cs="Times New Roman"/>
              </w:rPr>
              <w:t xml:space="preserve"> įranga.</w:t>
            </w:r>
          </w:p>
          <w:p w14:paraId="2D4930B2" w14:textId="77777777" w:rsidR="00803771" w:rsidRPr="00803771" w:rsidRDefault="00803771" w:rsidP="00107E67">
            <w:pPr>
              <w:ind w:firstLine="317"/>
              <w:jc w:val="both"/>
              <w:rPr>
                <w:rFonts w:ascii="Times New Roman" w:eastAsia="Times New Roman" w:hAnsi="Times New Roman" w:cs="Times New Roman"/>
                <w:i/>
              </w:rPr>
            </w:pPr>
            <w:r w:rsidRPr="00803771">
              <w:rPr>
                <w:rFonts w:ascii="Times New Roman" w:eastAsia="Times New Roman" w:hAnsi="Times New Roman" w:cs="Times New Roman"/>
              </w:rPr>
              <w:t>P</w:t>
            </w:r>
            <w:r w:rsidR="00913082">
              <w:rPr>
                <w:rFonts w:ascii="Times New Roman" w:eastAsia="Times New Roman" w:hAnsi="Times New Roman" w:cs="Times New Roman"/>
              </w:rPr>
              <w:t>ažangos p</w:t>
            </w:r>
            <w:r w:rsidRPr="00803771">
              <w:rPr>
                <w:rFonts w:ascii="Times New Roman" w:eastAsia="Times New Roman" w:hAnsi="Times New Roman" w:cs="Times New Roman"/>
              </w:rPr>
              <w:t xml:space="preserve">riemonės  projektais bus atliekama inovatyvių, veiksmingiausių </w:t>
            </w:r>
            <w:r w:rsidR="00420078">
              <w:rPr>
                <w:rFonts w:ascii="Times New Roman" w:eastAsia="Times New Roman" w:hAnsi="Times New Roman" w:cs="Times New Roman"/>
              </w:rPr>
              <w:t>susisiekimo</w:t>
            </w:r>
            <w:r w:rsidRPr="00803771">
              <w:rPr>
                <w:rFonts w:ascii="Times New Roman" w:eastAsia="Times New Roman" w:hAnsi="Times New Roman" w:cs="Times New Roman"/>
              </w:rPr>
              <w:t xml:space="preserve"> priemonių ir būdų paieška bei taikymas, kuriant didesnės vertės, geresnės kokybės </w:t>
            </w:r>
            <w:r w:rsidR="0049252C">
              <w:rPr>
                <w:rFonts w:ascii="Times New Roman" w:eastAsia="Times New Roman" w:hAnsi="Times New Roman" w:cs="Times New Roman"/>
              </w:rPr>
              <w:t xml:space="preserve">gyventojų mobilumo </w:t>
            </w:r>
            <w:r w:rsidRPr="00803771">
              <w:rPr>
                <w:rFonts w:ascii="Times New Roman" w:eastAsia="Times New Roman" w:hAnsi="Times New Roman" w:cs="Times New Roman"/>
              </w:rPr>
              <w:t xml:space="preserve">paslaugas, grįstas  inovacijomis ir pažangiomis technologijomis. Priemonės  projektais sukurta ir toliau plėtojama </w:t>
            </w:r>
            <w:r w:rsidR="0049252C">
              <w:rPr>
                <w:rFonts w:ascii="Times New Roman" w:eastAsia="Times New Roman" w:hAnsi="Times New Roman" w:cs="Times New Roman"/>
              </w:rPr>
              <w:t>darnaus judumo infrastruktūra</w:t>
            </w:r>
            <w:r w:rsidRPr="00803771">
              <w:rPr>
                <w:rFonts w:ascii="Times New Roman" w:eastAsia="Times New Roman" w:hAnsi="Times New Roman" w:cs="Times New Roman"/>
              </w:rPr>
              <w:t xml:space="preserve"> įgalins </w:t>
            </w:r>
            <w:r w:rsidR="0049252C">
              <w:rPr>
                <w:rFonts w:ascii="Times New Roman" w:eastAsia="Times New Roman" w:hAnsi="Times New Roman" w:cs="Times New Roman"/>
              </w:rPr>
              <w:t>išlaikyti gyventojų poreikių ir netaršios aplinkos išsaugojimo</w:t>
            </w:r>
            <w:r w:rsidRPr="00803771">
              <w:rPr>
                <w:rFonts w:ascii="Times New Roman" w:eastAsia="Times New Roman" w:hAnsi="Times New Roman" w:cs="Times New Roman"/>
              </w:rPr>
              <w:t xml:space="preserve"> dermę, reikšminga regionui dalimi prisidės  prie atviros, laisvos, savimi pasitikinčios ir kūrybingos visuomenės, kaip būtinos inovatyvumo  sąlygos, kūrimo. Priemonės projektų įgyvendinime prioritetas bus skiriamas modernioms, inovatyvioms, kūrybiškumą skatinančioms </w:t>
            </w:r>
            <w:r w:rsidR="0049252C">
              <w:rPr>
                <w:rFonts w:ascii="Times New Roman" w:eastAsia="Times New Roman" w:hAnsi="Times New Roman" w:cs="Times New Roman"/>
              </w:rPr>
              <w:t>miesto</w:t>
            </w:r>
            <w:r w:rsidR="0023369F">
              <w:rPr>
                <w:rFonts w:ascii="Times New Roman" w:eastAsia="Times New Roman" w:hAnsi="Times New Roman" w:cs="Times New Roman"/>
              </w:rPr>
              <w:t xml:space="preserve"> ir regiono</w:t>
            </w:r>
            <w:r w:rsidR="0049252C">
              <w:rPr>
                <w:rFonts w:ascii="Times New Roman" w:eastAsia="Times New Roman" w:hAnsi="Times New Roman" w:cs="Times New Roman"/>
              </w:rPr>
              <w:t xml:space="preserve"> bendruomen</w:t>
            </w:r>
            <w:r w:rsidR="0023369F">
              <w:rPr>
                <w:rFonts w:ascii="Times New Roman" w:eastAsia="Times New Roman" w:hAnsi="Times New Roman" w:cs="Times New Roman"/>
              </w:rPr>
              <w:t>ių</w:t>
            </w:r>
            <w:r w:rsidR="0049252C">
              <w:rPr>
                <w:rFonts w:ascii="Times New Roman" w:eastAsia="Times New Roman" w:hAnsi="Times New Roman" w:cs="Times New Roman"/>
              </w:rPr>
              <w:t xml:space="preserve"> veiklų</w:t>
            </w:r>
            <w:r w:rsidRPr="00803771">
              <w:rPr>
                <w:rFonts w:ascii="Times New Roman" w:eastAsia="Times New Roman" w:hAnsi="Times New Roman" w:cs="Times New Roman"/>
              </w:rPr>
              <w:t xml:space="preserve"> erdvėms, įgalinančioms optimalią saviraišką ir perspektyvių </w:t>
            </w:r>
            <w:r w:rsidR="0049252C">
              <w:rPr>
                <w:rFonts w:ascii="Times New Roman" w:eastAsia="Times New Roman" w:hAnsi="Times New Roman" w:cs="Times New Roman"/>
              </w:rPr>
              <w:t xml:space="preserve">bendruomeninių </w:t>
            </w:r>
            <w:r w:rsidRPr="00803771">
              <w:rPr>
                <w:rFonts w:ascii="Times New Roman" w:eastAsia="Times New Roman" w:hAnsi="Times New Roman" w:cs="Times New Roman"/>
              </w:rPr>
              <w:t xml:space="preserve">gebėjimų ugdymą. </w:t>
            </w:r>
          </w:p>
        </w:tc>
      </w:tr>
      <w:tr w:rsidR="00803771" w:rsidRPr="00803771" w14:paraId="13C03A19" w14:textId="77777777" w:rsidTr="00421481">
        <w:tc>
          <w:tcPr>
            <w:tcW w:w="704" w:type="dxa"/>
          </w:tcPr>
          <w:p w14:paraId="3A77E4DE"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3.</w:t>
            </w:r>
          </w:p>
        </w:tc>
        <w:tc>
          <w:tcPr>
            <w:tcW w:w="1559" w:type="dxa"/>
          </w:tcPr>
          <w:p w14:paraId="2493EC7F"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 xml:space="preserve">Lygių galimybių visiems </w:t>
            </w:r>
          </w:p>
        </w:tc>
        <w:tc>
          <w:tcPr>
            <w:tcW w:w="12191" w:type="dxa"/>
          </w:tcPr>
          <w:p w14:paraId="59E4816D" w14:textId="77777777" w:rsidR="00ED44D4" w:rsidRDefault="00ED44D4" w:rsidP="00107E67">
            <w:pPr>
              <w:ind w:firstLine="317"/>
              <w:jc w:val="both"/>
              <w:rPr>
                <w:rFonts w:ascii="Times New Roman" w:eastAsia="Times New Roman" w:hAnsi="Times New Roman" w:cs="Times New Roman"/>
              </w:rPr>
            </w:pPr>
            <w:r w:rsidRPr="00ED44D4">
              <w:rPr>
                <w:rFonts w:ascii="Times New Roman" w:eastAsia="Times New Roman" w:hAnsi="Times New Roman" w:cs="Times New Roman"/>
              </w:rPr>
              <w:t xml:space="preserve">Lygių galimybių visiems </w:t>
            </w:r>
            <w:r>
              <w:rPr>
                <w:rFonts w:ascii="Times New Roman" w:eastAsia="Times New Roman" w:hAnsi="Times New Roman" w:cs="Times New Roman"/>
              </w:rPr>
              <w:t xml:space="preserve">principas reikalauja </w:t>
            </w:r>
            <w:r w:rsidRPr="00ED44D4">
              <w:rPr>
                <w:rFonts w:ascii="Times New Roman" w:eastAsia="Times New Roman" w:hAnsi="Times New Roman" w:cs="Times New Roman"/>
              </w:rPr>
              <w:t xml:space="preserve">prieinamumo visiems </w:t>
            </w:r>
            <w:r>
              <w:rPr>
                <w:rFonts w:ascii="Times New Roman" w:eastAsia="Times New Roman" w:hAnsi="Times New Roman" w:cs="Times New Roman"/>
              </w:rPr>
              <w:t xml:space="preserve">asmenims </w:t>
            </w:r>
            <w:r w:rsidRPr="00ED44D4">
              <w:rPr>
                <w:rFonts w:ascii="Times New Roman" w:eastAsia="Times New Roman" w:hAnsi="Times New Roman" w:cs="Times New Roman"/>
              </w:rPr>
              <w:t>užtikrinim</w:t>
            </w:r>
            <w:r>
              <w:rPr>
                <w:rFonts w:ascii="Times New Roman" w:eastAsia="Times New Roman" w:hAnsi="Times New Roman" w:cs="Times New Roman"/>
              </w:rPr>
              <w:t>o paslaugų,</w:t>
            </w:r>
            <w:r w:rsidRPr="00ED44D4">
              <w:rPr>
                <w:rFonts w:ascii="Times New Roman" w:eastAsia="Times New Roman" w:hAnsi="Times New Roman" w:cs="Times New Roman"/>
              </w:rPr>
              <w:t xml:space="preserve"> infrastruktūros, fizinės ar e</w:t>
            </w:r>
            <w:r>
              <w:rPr>
                <w:rFonts w:ascii="Times New Roman" w:eastAsia="Times New Roman" w:hAnsi="Times New Roman" w:cs="Times New Roman"/>
              </w:rPr>
              <w:t>-</w:t>
            </w:r>
            <w:r w:rsidRPr="00ED44D4">
              <w:rPr>
                <w:rFonts w:ascii="Times New Roman" w:eastAsia="Times New Roman" w:hAnsi="Times New Roman" w:cs="Times New Roman"/>
              </w:rPr>
              <w:t>aplinkos sprendim</w:t>
            </w:r>
            <w:r>
              <w:rPr>
                <w:rFonts w:ascii="Times New Roman" w:eastAsia="Times New Roman" w:hAnsi="Times New Roman" w:cs="Times New Roman"/>
              </w:rPr>
              <w:t>ų</w:t>
            </w:r>
            <w:r w:rsidRPr="00ED44D4">
              <w:rPr>
                <w:rFonts w:ascii="Times New Roman" w:eastAsia="Times New Roman" w:hAnsi="Times New Roman" w:cs="Times New Roman"/>
              </w:rPr>
              <w:t>,</w:t>
            </w:r>
            <w:r>
              <w:rPr>
                <w:rFonts w:ascii="Times New Roman" w:eastAsia="Times New Roman" w:hAnsi="Times New Roman" w:cs="Times New Roman"/>
              </w:rPr>
              <w:t xml:space="preserve"> </w:t>
            </w:r>
            <w:r w:rsidRPr="00ED44D4">
              <w:rPr>
                <w:rFonts w:ascii="Times New Roman" w:eastAsia="Times New Roman" w:hAnsi="Times New Roman" w:cs="Times New Roman"/>
              </w:rPr>
              <w:t>informacijos, transporto</w:t>
            </w:r>
            <w:r>
              <w:rPr>
                <w:rFonts w:ascii="Times New Roman" w:eastAsia="Times New Roman" w:hAnsi="Times New Roman" w:cs="Times New Roman"/>
              </w:rPr>
              <w:t xml:space="preserve"> ir kitose žmogaus veiklos srityse. </w:t>
            </w:r>
          </w:p>
          <w:p w14:paraId="2E4622C4" w14:textId="77777777" w:rsidR="00913082" w:rsidRDefault="00913082" w:rsidP="00107E67">
            <w:pPr>
              <w:ind w:firstLine="317"/>
              <w:jc w:val="both"/>
              <w:rPr>
                <w:rFonts w:ascii="Times New Roman" w:eastAsia="Times New Roman" w:hAnsi="Times New Roman" w:cs="Times New Roman"/>
              </w:rPr>
            </w:pPr>
            <w:r w:rsidRPr="00913082">
              <w:rPr>
                <w:rFonts w:ascii="Times New Roman" w:eastAsia="Times New Roman" w:hAnsi="Times New Roman" w:cs="Times New Roman"/>
              </w:rPr>
              <w:t>Pažangos priemonė prisidės prie lygių</w:t>
            </w:r>
            <w:r>
              <w:rPr>
                <w:rFonts w:ascii="Times New Roman" w:eastAsia="Times New Roman" w:hAnsi="Times New Roman" w:cs="Times New Roman"/>
              </w:rPr>
              <w:t xml:space="preserve"> galimybių</w:t>
            </w:r>
            <w:r w:rsidRPr="00913082">
              <w:rPr>
                <w:rFonts w:ascii="Times New Roman" w:eastAsia="Times New Roman" w:hAnsi="Times New Roman" w:cs="Times New Roman"/>
              </w:rPr>
              <w:t xml:space="preserve"> visiems principo</w:t>
            </w:r>
            <w:r>
              <w:rPr>
                <w:rFonts w:ascii="Times New Roman" w:eastAsia="Times New Roman" w:hAnsi="Times New Roman" w:cs="Times New Roman"/>
              </w:rPr>
              <w:t xml:space="preserve"> išlaikymo</w:t>
            </w:r>
            <w:r w:rsidRPr="00913082">
              <w:rPr>
                <w:rFonts w:ascii="Times New Roman" w:eastAsia="Times New Roman" w:hAnsi="Times New Roman" w:cs="Times New Roman"/>
              </w:rPr>
              <w:t>. Diegiant darnaus judumo priemones, plėtojant vientisą pėsčiųjų ir dviračių takų tinklą bus</w:t>
            </w:r>
            <w:r>
              <w:rPr>
                <w:rFonts w:ascii="Times New Roman" w:eastAsia="Times New Roman" w:hAnsi="Times New Roman" w:cs="Times New Roman"/>
              </w:rPr>
              <w:t xml:space="preserve"> </w:t>
            </w:r>
            <w:r w:rsidRPr="00913082">
              <w:rPr>
                <w:rFonts w:ascii="Times New Roman" w:eastAsia="Times New Roman" w:hAnsi="Times New Roman" w:cs="Times New Roman"/>
              </w:rPr>
              <w:t xml:space="preserve">taikomi universalaus dizaino elementai, </w:t>
            </w:r>
            <w:r>
              <w:rPr>
                <w:rFonts w:ascii="Times New Roman" w:eastAsia="Times New Roman" w:hAnsi="Times New Roman" w:cs="Times New Roman"/>
              </w:rPr>
              <w:t>šis tinklas</w:t>
            </w:r>
            <w:r w:rsidRPr="00913082">
              <w:rPr>
                <w:rFonts w:ascii="Times New Roman" w:eastAsia="Times New Roman" w:hAnsi="Times New Roman" w:cs="Times New Roman"/>
              </w:rPr>
              <w:t xml:space="preserve"> bus pritaikytas naudoti negalią </w:t>
            </w:r>
            <w:r>
              <w:rPr>
                <w:rFonts w:ascii="Times New Roman" w:eastAsia="Times New Roman" w:hAnsi="Times New Roman" w:cs="Times New Roman"/>
              </w:rPr>
              <w:t xml:space="preserve">turintiems </w:t>
            </w:r>
            <w:r w:rsidRPr="00913082">
              <w:rPr>
                <w:rFonts w:ascii="Times New Roman" w:eastAsia="Times New Roman" w:hAnsi="Times New Roman" w:cs="Times New Roman"/>
              </w:rPr>
              <w:t xml:space="preserve">asmenims. Visiems </w:t>
            </w:r>
            <w:r>
              <w:rPr>
                <w:rFonts w:ascii="Times New Roman" w:eastAsia="Times New Roman" w:hAnsi="Times New Roman" w:cs="Times New Roman"/>
              </w:rPr>
              <w:t xml:space="preserve">asmenims, </w:t>
            </w:r>
            <w:r w:rsidRPr="00913082">
              <w:rPr>
                <w:rFonts w:ascii="Times New Roman" w:eastAsia="Times New Roman" w:hAnsi="Times New Roman" w:cs="Times New Roman"/>
              </w:rPr>
              <w:t>nepaisant jų lyties, tautybės, rasinės ar etninės kilmės, pilietybės, kalbos, religijos, tikėjimo, įsitikinimų ar pažiūrų, negalios, sveikatos būklės, socialinės padėties, amžiaus, seksualinės orientacijos ar kitų bruožų</w:t>
            </w:r>
            <w:r>
              <w:rPr>
                <w:rFonts w:ascii="Times New Roman" w:eastAsia="Times New Roman" w:hAnsi="Times New Roman" w:cs="Times New Roman"/>
              </w:rPr>
              <w:t>,</w:t>
            </w:r>
            <w:r w:rsidRPr="00913082">
              <w:rPr>
                <w:rFonts w:ascii="Times New Roman" w:eastAsia="Times New Roman" w:hAnsi="Times New Roman" w:cs="Times New Roman"/>
              </w:rPr>
              <w:t xml:space="preserve"> bus sudarytos vienodos teisės ir galimybės naudotis </w:t>
            </w:r>
            <w:r>
              <w:rPr>
                <w:rFonts w:ascii="Times New Roman" w:eastAsia="Times New Roman" w:hAnsi="Times New Roman" w:cs="Times New Roman"/>
              </w:rPr>
              <w:t>P</w:t>
            </w:r>
            <w:r w:rsidRPr="00913082">
              <w:rPr>
                <w:rFonts w:ascii="Times New Roman" w:eastAsia="Times New Roman" w:hAnsi="Times New Roman" w:cs="Times New Roman"/>
              </w:rPr>
              <w:t>ažangos priemonės lėšomis sukurta susisiekimo infrastruktūra (dviračių, pėsčiųjų takais) ir kit</w:t>
            </w:r>
            <w:r>
              <w:rPr>
                <w:rFonts w:ascii="Times New Roman" w:eastAsia="Times New Roman" w:hAnsi="Times New Roman" w:cs="Times New Roman"/>
              </w:rPr>
              <w:t>ai</w:t>
            </w:r>
            <w:r w:rsidRPr="00913082">
              <w:rPr>
                <w:rFonts w:ascii="Times New Roman" w:eastAsia="Times New Roman" w:hAnsi="Times New Roman" w:cs="Times New Roman"/>
              </w:rPr>
              <w:t>s pr</w:t>
            </w:r>
            <w:r>
              <w:rPr>
                <w:rFonts w:ascii="Times New Roman" w:eastAsia="Times New Roman" w:hAnsi="Times New Roman" w:cs="Times New Roman"/>
              </w:rPr>
              <w:t>ojektų rezultatais.</w:t>
            </w:r>
          </w:p>
          <w:p w14:paraId="53B08FD2" w14:textId="77777777" w:rsidR="000C1D9F"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Pagal P</w:t>
            </w:r>
            <w:r w:rsidR="000C1D9F">
              <w:rPr>
                <w:rFonts w:ascii="Times New Roman" w:eastAsia="Times New Roman" w:hAnsi="Times New Roman" w:cs="Times New Roman"/>
              </w:rPr>
              <w:t>ažangos p</w:t>
            </w:r>
            <w:r w:rsidRPr="00803771">
              <w:rPr>
                <w:rFonts w:ascii="Times New Roman" w:eastAsia="Times New Roman" w:hAnsi="Times New Roman" w:cs="Times New Roman"/>
              </w:rPr>
              <w:t>riemonę įgyvendinti projektai privalės užtikrinti, kad nebūtų varžomos žmogaus teisės, neteikiamos privilegijos</w:t>
            </w:r>
            <w:r w:rsidR="000C1D9F">
              <w:rPr>
                <w:rFonts w:ascii="Times New Roman" w:eastAsia="Times New Roman" w:hAnsi="Times New Roman" w:cs="Times New Roman"/>
              </w:rPr>
              <w:t xml:space="preserve"> jokiems asmenims</w:t>
            </w:r>
            <w:r w:rsidRPr="00803771">
              <w:rPr>
                <w:rFonts w:ascii="Times New Roman" w:eastAsia="Times New Roman" w:hAnsi="Times New Roman" w:cs="Times New Roman"/>
              </w:rPr>
              <w:t xml:space="preserve">. Projektų rezultatais bus privaloma užtikrinti vienodas galimybes visiems tikslinių grupių asmenims naudotis projektų </w:t>
            </w:r>
            <w:r w:rsidRPr="00803771">
              <w:rPr>
                <w:rFonts w:ascii="Times New Roman" w:eastAsia="Times New Roman" w:hAnsi="Times New Roman" w:cs="Times New Roman"/>
              </w:rPr>
              <w:lastRenderedPageBreak/>
              <w:t xml:space="preserve">bazėje sukurtomis paslaugomis, infrastruktūra ir kitomis </w:t>
            </w:r>
            <w:r w:rsidR="000C1D9F">
              <w:rPr>
                <w:rFonts w:ascii="Times New Roman" w:eastAsia="Times New Roman" w:hAnsi="Times New Roman" w:cs="Times New Roman"/>
              </w:rPr>
              <w:t>darnaus judumo</w:t>
            </w:r>
            <w:r w:rsidRPr="00803771">
              <w:rPr>
                <w:rFonts w:ascii="Times New Roman" w:eastAsia="Times New Roman" w:hAnsi="Times New Roman" w:cs="Times New Roman"/>
              </w:rPr>
              <w:t xml:space="preserve"> priemonėmis. Įgyvendinant P</w:t>
            </w:r>
            <w:r w:rsidR="000C1D9F">
              <w:rPr>
                <w:rFonts w:ascii="Times New Roman" w:eastAsia="Times New Roman" w:hAnsi="Times New Roman" w:cs="Times New Roman"/>
              </w:rPr>
              <w:t>ažangos p</w:t>
            </w:r>
            <w:r w:rsidRPr="00803771">
              <w:rPr>
                <w:rFonts w:ascii="Times New Roman" w:eastAsia="Times New Roman" w:hAnsi="Times New Roman" w:cs="Times New Roman"/>
              </w:rPr>
              <w:t>riemonės projektus bus privaloma atsižvelgti į neįgaliųjų, moterų ir vyrų, skirtingų amžiaus grupių, tautinių mažumų ir kitų grupių poreikius.</w:t>
            </w:r>
          </w:p>
          <w:p w14:paraId="378A443B" w14:textId="77777777" w:rsidR="00803771"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 xml:space="preserve">Kuriant ar atnaujinant </w:t>
            </w:r>
            <w:r w:rsidR="000C1D9F">
              <w:rPr>
                <w:rFonts w:ascii="Times New Roman" w:eastAsia="Times New Roman" w:hAnsi="Times New Roman" w:cs="Times New Roman"/>
              </w:rPr>
              <w:t>susisieki</w:t>
            </w:r>
            <w:r w:rsidRPr="00803771">
              <w:rPr>
                <w:rFonts w:ascii="Times New Roman" w:eastAsia="Times New Roman" w:hAnsi="Times New Roman" w:cs="Times New Roman"/>
              </w:rPr>
              <w:t>mo infrastruktūrą turės būti tenkinami un</w:t>
            </w:r>
            <w:r w:rsidR="000C1D9F">
              <w:rPr>
                <w:rFonts w:ascii="Times New Roman" w:eastAsia="Times New Roman" w:hAnsi="Times New Roman" w:cs="Times New Roman"/>
              </w:rPr>
              <w:t xml:space="preserve">iversalaus dizaino, kuris apima </w:t>
            </w:r>
            <w:r w:rsidR="000C1D9F" w:rsidRPr="000C1D9F">
              <w:rPr>
                <w:rFonts w:ascii="Times New Roman" w:eastAsia="Times New Roman" w:hAnsi="Times New Roman" w:cs="Times New Roman"/>
              </w:rPr>
              <w:t>tvarios aplinkos</w:t>
            </w:r>
            <w:r w:rsidR="000C1D9F">
              <w:rPr>
                <w:rFonts w:ascii="Times New Roman" w:eastAsia="Times New Roman" w:hAnsi="Times New Roman" w:cs="Times New Roman"/>
              </w:rPr>
              <w:t xml:space="preserve"> </w:t>
            </w:r>
            <w:r w:rsidR="000C1D9F" w:rsidRPr="000C1D9F">
              <w:rPr>
                <w:rFonts w:ascii="Times New Roman" w:eastAsia="Times New Roman" w:hAnsi="Times New Roman" w:cs="Times New Roman"/>
              </w:rPr>
              <w:t>apsaugos</w:t>
            </w:r>
            <w:r w:rsidR="000C1D9F">
              <w:rPr>
                <w:rFonts w:ascii="Times New Roman" w:eastAsia="Times New Roman" w:hAnsi="Times New Roman" w:cs="Times New Roman"/>
              </w:rPr>
              <w:t xml:space="preserve"> </w:t>
            </w:r>
            <w:r w:rsidR="000C1D9F" w:rsidRPr="000C1D9F">
              <w:rPr>
                <w:rFonts w:ascii="Times New Roman" w:eastAsia="Times New Roman" w:hAnsi="Times New Roman" w:cs="Times New Roman"/>
              </w:rPr>
              <w:t xml:space="preserve">užtikrinimą, </w:t>
            </w:r>
            <w:r w:rsidR="000C1D9F">
              <w:rPr>
                <w:rFonts w:ascii="Times New Roman" w:eastAsia="Times New Roman" w:hAnsi="Times New Roman" w:cs="Times New Roman"/>
              </w:rPr>
              <w:t xml:space="preserve">aplinkos </w:t>
            </w:r>
            <w:r w:rsidR="000C1D9F" w:rsidRPr="000C1D9F">
              <w:rPr>
                <w:rFonts w:ascii="Times New Roman" w:eastAsia="Times New Roman" w:hAnsi="Times New Roman" w:cs="Times New Roman"/>
              </w:rPr>
              <w:t>įvairovės išsaugojim</w:t>
            </w:r>
            <w:r w:rsidR="000C1D9F">
              <w:rPr>
                <w:rFonts w:ascii="Times New Roman" w:eastAsia="Times New Roman" w:hAnsi="Times New Roman" w:cs="Times New Roman"/>
              </w:rPr>
              <w:t>ą</w:t>
            </w:r>
            <w:r w:rsidR="000C1D9F" w:rsidRPr="000C1D9F">
              <w:rPr>
                <w:rFonts w:ascii="Times New Roman" w:eastAsia="Times New Roman" w:hAnsi="Times New Roman" w:cs="Times New Roman"/>
              </w:rPr>
              <w:t>, saug</w:t>
            </w:r>
            <w:r w:rsidR="000C1D9F">
              <w:rPr>
                <w:rFonts w:ascii="Times New Roman" w:eastAsia="Times New Roman" w:hAnsi="Times New Roman" w:cs="Times New Roman"/>
              </w:rPr>
              <w:t xml:space="preserve">ų </w:t>
            </w:r>
            <w:r w:rsidR="000C1D9F" w:rsidRPr="000C1D9F">
              <w:rPr>
                <w:rFonts w:ascii="Times New Roman" w:eastAsia="Times New Roman" w:hAnsi="Times New Roman" w:cs="Times New Roman"/>
              </w:rPr>
              <w:t>naudojimąsi</w:t>
            </w:r>
            <w:r w:rsidR="000C1D9F">
              <w:rPr>
                <w:rFonts w:ascii="Times New Roman" w:eastAsia="Times New Roman" w:hAnsi="Times New Roman" w:cs="Times New Roman"/>
              </w:rPr>
              <w:t xml:space="preserve"> aplinkos įvairove</w:t>
            </w:r>
            <w:r w:rsidR="000C1D9F" w:rsidRPr="000C1D9F">
              <w:rPr>
                <w:rFonts w:ascii="Times New Roman" w:eastAsia="Times New Roman" w:hAnsi="Times New Roman" w:cs="Times New Roman"/>
              </w:rPr>
              <w:t>, estetinius sprendimus</w:t>
            </w:r>
            <w:r w:rsidR="000C1D9F">
              <w:rPr>
                <w:rFonts w:ascii="Times New Roman" w:eastAsia="Times New Roman" w:hAnsi="Times New Roman" w:cs="Times New Roman"/>
              </w:rPr>
              <w:t xml:space="preserve">, 7 principai: 1) </w:t>
            </w:r>
            <w:r w:rsidR="000A521D" w:rsidRPr="000A521D">
              <w:rPr>
                <w:rFonts w:ascii="Times New Roman" w:eastAsia="Times New Roman" w:hAnsi="Times New Roman" w:cs="Times New Roman"/>
              </w:rPr>
              <w:t>Paprastumas</w:t>
            </w:r>
            <w:r w:rsidR="000A521D">
              <w:rPr>
                <w:rFonts w:ascii="Times New Roman" w:eastAsia="Times New Roman" w:hAnsi="Times New Roman" w:cs="Times New Roman"/>
              </w:rPr>
              <w:t xml:space="preserve"> </w:t>
            </w:r>
            <w:r w:rsidR="000A521D" w:rsidRPr="000A521D">
              <w:rPr>
                <w:rFonts w:ascii="Times New Roman" w:eastAsia="Times New Roman" w:hAnsi="Times New Roman" w:cs="Times New Roman"/>
              </w:rPr>
              <w:t>ir intuityvumas</w:t>
            </w:r>
            <w:r w:rsidR="000A521D">
              <w:rPr>
                <w:rFonts w:ascii="Times New Roman" w:eastAsia="Times New Roman" w:hAnsi="Times New Roman" w:cs="Times New Roman"/>
              </w:rPr>
              <w:t xml:space="preserve">, 2) </w:t>
            </w:r>
            <w:r w:rsidR="000A521D" w:rsidRPr="000A521D">
              <w:rPr>
                <w:rFonts w:ascii="Times New Roman" w:eastAsia="Times New Roman" w:hAnsi="Times New Roman" w:cs="Times New Roman"/>
              </w:rPr>
              <w:t>Saugus naudojimas arba tolerancija klaidai</w:t>
            </w:r>
            <w:r w:rsidR="000A521D">
              <w:rPr>
                <w:rFonts w:ascii="Times New Roman" w:eastAsia="Times New Roman" w:hAnsi="Times New Roman" w:cs="Times New Roman"/>
              </w:rPr>
              <w:t xml:space="preserve">, 3) </w:t>
            </w:r>
            <w:r w:rsidR="000A521D" w:rsidRPr="000A521D">
              <w:rPr>
                <w:rFonts w:ascii="Times New Roman" w:eastAsia="Times New Roman" w:hAnsi="Times New Roman" w:cs="Times New Roman"/>
              </w:rPr>
              <w:t>Nereikia didelių fizinių pastangų</w:t>
            </w:r>
            <w:r w:rsidR="000A521D">
              <w:rPr>
                <w:rFonts w:ascii="Times New Roman" w:eastAsia="Times New Roman" w:hAnsi="Times New Roman" w:cs="Times New Roman"/>
              </w:rPr>
              <w:t xml:space="preserve">, 4) </w:t>
            </w:r>
            <w:r w:rsidR="000A521D" w:rsidRPr="000A521D">
              <w:rPr>
                <w:rFonts w:ascii="Times New Roman" w:eastAsia="Times New Roman" w:hAnsi="Times New Roman" w:cs="Times New Roman"/>
              </w:rPr>
              <w:t>Suprantama ir suvokiama informacija</w:t>
            </w:r>
            <w:r w:rsidR="000A521D">
              <w:rPr>
                <w:rFonts w:ascii="Times New Roman" w:eastAsia="Times New Roman" w:hAnsi="Times New Roman" w:cs="Times New Roman"/>
              </w:rPr>
              <w:t xml:space="preserve">, 5) </w:t>
            </w:r>
            <w:r w:rsidR="000A521D" w:rsidRPr="000A521D">
              <w:rPr>
                <w:rFonts w:ascii="Times New Roman" w:eastAsia="Times New Roman" w:hAnsi="Times New Roman" w:cs="Times New Roman"/>
              </w:rPr>
              <w:t>Lankstus naudojimas</w:t>
            </w:r>
            <w:r w:rsidR="000A521D">
              <w:rPr>
                <w:rFonts w:ascii="Times New Roman" w:eastAsia="Times New Roman" w:hAnsi="Times New Roman" w:cs="Times New Roman"/>
              </w:rPr>
              <w:t xml:space="preserve">, 6) </w:t>
            </w:r>
            <w:r w:rsidR="000A521D" w:rsidRPr="000A521D">
              <w:rPr>
                <w:rFonts w:ascii="Times New Roman" w:eastAsia="Times New Roman" w:hAnsi="Times New Roman" w:cs="Times New Roman"/>
              </w:rPr>
              <w:t>Lygios galimybės visiems</w:t>
            </w:r>
            <w:r w:rsidR="000A521D">
              <w:rPr>
                <w:rFonts w:ascii="Times New Roman" w:eastAsia="Times New Roman" w:hAnsi="Times New Roman" w:cs="Times New Roman"/>
              </w:rPr>
              <w:t xml:space="preserve">, 7) </w:t>
            </w:r>
            <w:r w:rsidR="000A521D" w:rsidRPr="000A521D">
              <w:rPr>
                <w:rFonts w:ascii="Times New Roman" w:eastAsia="Times New Roman" w:hAnsi="Times New Roman" w:cs="Times New Roman"/>
              </w:rPr>
              <w:t>Tinkama erdvė ir dydis</w:t>
            </w:r>
            <w:r w:rsidR="000A521D">
              <w:rPr>
                <w:rFonts w:ascii="Times New Roman" w:eastAsia="Times New Roman" w:hAnsi="Times New Roman" w:cs="Times New Roman"/>
              </w:rPr>
              <w:t>.</w:t>
            </w:r>
            <w:r w:rsidR="000C1D9F">
              <w:rPr>
                <w:rFonts w:ascii="Times New Roman" w:eastAsia="Times New Roman" w:hAnsi="Times New Roman" w:cs="Times New Roman"/>
              </w:rPr>
              <w:t xml:space="preserve"> </w:t>
            </w:r>
          </w:p>
          <w:p w14:paraId="4E685636" w14:textId="77777777" w:rsidR="00131109" w:rsidRPr="00803771" w:rsidRDefault="00131109" w:rsidP="00107E67">
            <w:pPr>
              <w:ind w:firstLine="317"/>
              <w:jc w:val="both"/>
              <w:rPr>
                <w:rFonts w:ascii="Times New Roman" w:eastAsia="Times New Roman" w:hAnsi="Times New Roman" w:cs="Times New Roman"/>
                <w:i/>
              </w:rPr>
            </w:pPr>
            <w:r>
              <w:rPr>
                <w:rFonts w:ascii="Times New Roman" w:eastAsia="Times New Roman" w:hAnsi="Times New Roman" w:cs="Times New Roman"/>
              </w:rPr>
              <w:t xml:space="preserve">Universalus dizainas yra labai svarbus, nes jo reikalavimų laikymasis panaikina ar bent sumažina gyventojų traumų riziką, </w:t>
            </w:r>
            <w:r w:rsidR="00E949CA">
              <w:rPr>
                <w:rFonts w:ascii="Times New Roman" w:eastAsia="Times New Roman" w:hAnsi="Times New Roman" w:cs="Times New Roman"/>
              </w:rPr>
              <w:t>m</w:t>
            </w:r>
            <w:r w:rsidR="00E949CA" w:rsidRPr="00E949CA">
              <w:rPr>
                <w:rFonts w:ascii="Times New Roman" w:eastAsia="Times New Roman" w:hAnsi="Times New Roman" w:cs="Times New Roman"/>
              </w:rPr>
              <w:t>až</w:t>
            </w:r>
            <w:r w:rsidR="00E949CA">
              <w:rPr>
                <w:rFonts w:ascii="Times New Roman" w:eastAsia="Times New Roman" w:hAnsi="Times New Roman" w:cs="Times New Roman"/>
              </w:rPr>
              <w:t>in</w:t>
            </w:r>
            <w:r w:rsidR="00E949CA" w:rsidRPr="00E949CA">
              <w:rPr>
                <w:rFonts w:ascii="Times New Roman" w:eastAsia="Times New Roman" w:hAnsi="Times New Roman" w:cs="Times New Roman"/>
              </w:rPr>
              <w:t>a nusiskundimų dėl viešųjų paslaugų kokybės</w:t>
            </w:r>
            <w:r w:rsidR="00E949CA">
              <w:rPr>
                <w:rFonts w:ascii="Times New Roman" w:eastAsia="Times New Roman" w:hAnsi="Times New Roman" w:cs="Times New Roman"/>
              </w:rPr>
              <w:t xml:space="preserve">, </w:t>
            </w:r>
            <w:r>
              <w:rPr>
                <w:rFonts w:ascii="Times New Roman" w:eastAsia="Times New Roman" w:hAnsi="Times New Roman" w:cs="Times New Roman"/>
              </w:rPr>
              <w:t xml:space="preserve">gerina gyvenimo kokybę, </w:t>
            </w:r>
            <w:r w:rsidR="00E949CA">
              <w:rPr>
                <w:rFonts w:ascii="Times New Roman" w:eastAsia="Times New Roman" w:hAnsi="Times New Roman" w:cs="Times New Roman"/>
              </w:rPr>
              <w:t>v</w:t>
            </w:r>
            <w:r w:rsidR="00E949CA" w:rsidRPr="00E949CA">
              <w:rPr>
                <w:rFonts w:ascii="Times New Roman" w:eastAsia="Times New Roman" w:hAnsi="Times New Roman" w:cs="Times New Roman"/>
              </w:rPr>
              <w:t>isuomenė tampa socialiai saugesnė dėl palaikančios aplinkos</w:t>
            </w:r>
            <w:r w:rsidR="00E949CA">
              <w:rPr>
                <w:rFonts w:ascii="Times New Roman" w:eastAsia="Times New Roman" w:hAnsi="Times New Roman" w:cs="Times New Roman"/>
              </w:rPr>
              <w:t xml:space="preserve">, </w:t>
            </w:r>
            <w:r w:rsidR="00E949CA" w:rsidRPr="00E949CA">
              <w:rPr>
                <w:rFonts w:ascii="Times New Roman" w:eastAsia="Times New Roman" w:hAnsi="Times New Roman" w:cs="Times New Roman"/>
              </w:rPr>
              <w:t>išlaikomas</w:t>
            </w:r>
            <w:r w:rsidR="00E949CA">
              <w:rPr>
                <w:rFonts w:ascii="Times New Roman" w:eastAsia="Times New Roman" w:hAnsi="Times New Roman" w:cs="Times New Roman"/>
              </w:rPr>
              <w:t xml:space="preserve"> </w:t>
            </w:r>
            <w:r w:rsidR="00E949CA" w:rsidRPr="00E949CA">
              <w:rPr>
                <w:rFonts w:ascii="Times New Roman" w:eastAsia="Times New Roman" w:hAnsi="Times New Roman" w:cs="Times New Roman"/>
              </w:rPr>
              <w:t>savarankiškas ir aktyvus gyvenimo būdas</w:t>
            </w:r>
            <w:r w:rsidR="00E949CA">
              <w:rPr>
                <w:rFonts w:ascii="Times New Roman" w:eastAsia="Times New Roman" w:hAnsi="Times New Roman" w:cs="Times New Roman"/>
              </w:rPr>
              <w:t xml:space="preserve"> visiems asmenims. Universalaus dizaino priemonių įdiegimas rodo projekto įgyvendintojų socialinę atsakomybę, kuria prielaidas inovacijoms. </w:t>
            </w:r>
          </w:p>
        </w:tc>
      </w:tr>
    </w:tbl>
    <w:p w14:paraId="50819AD0" w14:textId="77777777" w:rsidR="00803771" w:rsidRDefault="00803771" w:rsidP="00803771">
      <w:pPr>
        <w:spacing w:after="0" w:line="240" w:lineRule="auto"/>
        <w:jc w:val="center"/>
        <w:rPr>
          <w:rFonts w:ascii="Times New Roman" w:eastAsia="Times New Roman" w:hAnsi="Times New Roman" w:cs="Times New Roman"/>
          <w:sz w:val="24"/>
          <w:szCs w:val="20"/>
        </w:rPr>
      </w:pPr>
    </w:p>
    <w:p w14:paraId="171CED37"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VII SKYRIUS</w:t>
      </w:r>
    </w:p>
    <w:p w14:paraId="4BC50DAD"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IŠANKSTINĖS SĄLYGOS</w:t>
      </w:r>
    </w:p>
    <w:p w14:paraId="61AA969D" w14:textId="77777777" w:rsidR="00803771" w:rsidRPr="00803771" w:rsidRDefault="00803771" w:rsidP="00803771">
      <w:pPr>
        <w:spacing w:after="0" w:line="240" w:lineRule="auto"/>
        <w:jc w:val="center"/>
        <w:rPr>
          <w:rFonts w:ascii="Times New Roman" w:eastAsia="Times New Roman" w:hAnsi="Times New Roman" w:cs="Times New Roman"/>
          <w:b/>
          <w:bCs/>
          <w:sz w:val="16"/>
          <w:szCs w:val="16"/>
        </w:rPr>
      </w:pPr>
    </w:p>
    <w:p w14:paraId="6860ED09" w14:textId="77777777" w:rsidR="0065495A" w:rsidRPr="0065495A" w:rsidRDefault="0065495A" w:rsidP="00A03A60">
      <w:pPr>
        <w:spacing w:after="0" w:line="234" w:lineRule="auto"/>
        <w:ind w:firstLine="426"/>
        <w:jc w:val="both"/>
        <w:rPr>
          <w:rFonts w:ascii="Times New Roman" w:eastAsia="Times New Roman" w:hAnsi="Times New Roman" w:cs="Arial"/>
          <w:sz w:val="24"/>
          <w:szCs w:val="20"/>
          <w:lang w:eastAsia="lt-LT"/>
        </w:rPr>
      </w:pPr>
      <w:r w:rsidRPr="0065495A">
        <w:rPr>
          <w:rFonts w:ascii="Times New Roman" w:eastAsia="Times New Roman" w:hAnsi="Times New Roman" w:cs="Arial"/>
          <w:sz w:val="24"/>
          <w:szCs w:val="20"/>
          <w:lang w:eastAsia="lt-LT"/>
        </w:rPr>
        <w:t>Pažangos priemon</w:t>
      </w:r>
      <w:r w:rsidR="0023369F">
        <w:rPr>
          <w:rFonts w:ascii="Times New Roman" w:eastAsia="Times New Roman" w:hAnsi="Times New Roman" w:cs="Arial"/>
          <w:sz w:val="24"/>
          <w:szCs w:val="20"/>
          <w:lang w:eastAsia="lt-LT"/>
        </w:rPr>
        <w:t xml:space="preserve">ės </w:t>
      </w:r>
      <w:r w:rsidR="0023369F" w:rsidRPr="003B4343">
        <w:rPr>
          <w:rFonts w:ascii="Times New Roman" w:eastAsia="Times New Roman" w:hAnsi="Times New Roman" w:cs="Arial"/>
          <w:lang w:eastAsia="lt-LT"/>
        </w:rPr>
        <w:t>Nr. LT026-02-01-03 „Darnaus judumo skatinimas“</w:t>
      </w:r>
      <w:r w:rsidR="0023369F">
        <w:rPr>
          <w:rFonts w:ascii="Times New Roman" w:eastAsia="Times New Roman" w:hAnsi="Times New Roman" w:cs="Arial"/>
          <w:lang w:eastAsia="lt-LT"/>
        </w:rPr>
        <w:t xml:space="preserve"> </w:t>
      </w:r>
      <w:r w:rsidR="0023369F">
        <w:rPr>
          <w:rFonts w:ascii="Times New Roman" w:eastAsia="Times New Roman" w:hAnsi="Times New Roman" w:cs="Arial"/>
          <w:sz w:val="24"/>
          <w:szCs w:val="20"/>
          <w:lang w:eastAsia="lt-LT"/>
        </w:rPr>
        <w:t>Šiaulių miesto darnaus judumo projektų įgyvendinimui</w:t>
      </w:r>
      <w:r w:rsidRPr="0065495A">
        <w:rPr>
          <w:rFonts w:ascii="Times New Roman" w:eastAsia="Times New Roman" w:hAnsi="Times New Roman" w:cs="Arial"/>
          <w:sz w:val="24"/>
          <w:szCs w:val="20"/>
          <w:lang w:eastAsia="lt-LT"/>
        </w:rPr>
        <w:t xml:space="preserve"> </w:t>
      </w:r>
      <w:r w:rsidR="00A03A60">
        <w:rPr>
          <w:rFonts w:ascii="Times New Roman" w:eastAsia="Times New Roman" w:hAnsi="Times New Roman" w:cs="Times New Roman"/>
        </w:rPr>
        <w:t>Darnaus judumo gairėse</w:t>
      </w:r>
      <w:r w:rsidR="00A03A60" w:rsidRPr="0065495A">
        <w:rPr>
          <w:rFonts w:ascii="Times New Roman" w:eastAsia="Times New Roman" w:hAnsi="Times New Roman" w:cs="Arial"/>
          <w:sz w:val="24"/>
          <w:szCs w:val="20"/>
          <w:lang w:eastAsia="lt-LT"/>
        </w:rPr>
        <w:t xml:space="preserve"> </w:t>
      </w:r>
      <w:r w:rsidRPr="0065495A">
        <w:rPr>
          <w:rFonts w:ascii="Times New Roman" w:eastAsia="Times New Roman" w:hAnsi="Times New Roman" w:cs="Arial"/>
          <w:sz w:val="24"/>
          <w:szCs w:val="20"/>
          <w:lang w:eastAsia="lt-LT"/>
        </w:rPr>
        <w:t>nustatyta išankstinė sąlyga</w:t>
      </w:r>
      <w:r>
        <w:rPr>
          <w:rFonts w:ascii="Times New Roman" w:eastAsia="Times New Roman" w:hAnsi="Times New Roman" w:cs="Arial"/>
          <w:sz w:val="24"/>
          <w:szCs w:val="20"/>
          <w:lang w:eastAsia="lt-LT"/>
        </w:rPr>
        <w:t xml:space="preserve"> – </w:t>
      </w:r>
      <w:r w:rsidRPr="0065495A">
        <w:rPr>
          <w:rFonts w:ascii="Times New Roman" w:eastAsia="Times New Roman" w:hAnsi="Times New Roman" w:cs="Arial"/>
          <w:sz w:val="24"/>
          <w:szCs w:val="20"/>
          <w:lang w:eastAsia="lt-LT"/>
        </w:rPr>
        <w:t>savivaldybės tarybos patvirtintas darnaus judumo mieste planas, kurio parengimas finansuotas 2014–2020 m. ES fondų lėšomis.</w:t>
      </w:r>
      <w:r w:rsidR="00A03A60">
        <w:rPr>
          <w:rFonts w:ascii="Times New Roman" w:eastAsia="Times New Roman" w:hAnsi="Times New Roman" w:cs="Arial"/>
          <w:sz w:val="24"/>
          <w:szCs w:val="20"/>
          <w:lang w:eastAsia="lt-LT"/>
        </w:rPr>
        <w:t xml:space="preserve"> </w:t>
      </w:r>
      <w:r w:rsidRPr="0065495A">
        <w:rPr>
          <w:rFonts w:ascii="Times New Roman" w:eastAsia="Times New Roman" w:hAnsi="Times New Roman" w:cs="Arial"/>
          <w:sz w:val="24"/>
          <w:szCs w:val="20"/>
          <w:lang w:eastAsia="lt-LT"/>
        </w:rPr>
        <w:t>Išankstinė sąlyga įgyvendinta:</w:t>
      </w:r>
    </w:p>
    <w:p w14:paraId="6972509A" w14:textId="77777777" w:rsidR="0065495A" w:rsidRPr="0065495A" w:rsidRDefault="0065495A" w:rsidP="0065495A">
      <w:pPr>
        <w:spacing w:after="0" w:line="12" w:lineRule="exact"/>
        <w:rPr>
          <w:rFonts w:ascii="Times New Roman" w:eastAsia="Times New Roman" w:hAnsi="Times New Roman" w:cs="Arial"/>
          <w:sz w:val="20"/>
          <w:szCs w:val="20"/>
          <w:lang w:eastAsia="lt-LT"/>
        </w:rPr>
      </w:pPr>
    </w:p>
    <w:p w14:paraId="618B1815" w14:textId="77777777" w:rsidR="0065495A" w:rsidRDefault="0065495A" w:rsidP="0079042D">
      <w:pPr>
        <w:tabs>
          <w:tab w:val="left" w:pos="709"/>
        </w:tabs>
        <w:spacing w:after="0" w:line="238" w:lineRule="auto"/>
        <w:ind w:firstLine="426"/>
        <w:jc w:val="both"/>
        <w:rPr>
          <w:rFonts w:ascii="Times New Roman" w:eastAsia="Times New Roman" w:hAnsi="Times New Roman" w:cs="Arial"/>
          <w:sz w:val="24"/>
          <w:szCs w:val="20"/>
          <w:lang w:eastAsia="lt-LT"/>
        </w:rPr>
      </w:pPr>
      <w:r w:rsidRPr="0079042D">
        <w:rPr>
          <w:rFonts w:ascii="Times New Roman" w:eastAsia="Times New Roman" w:hAnsi="Times New Roman" w:cs="Arial"/>
          <w:i/>
          <w:sz w:val="24"/>
          <w:szCs w:val="20"/>
          <w:lang w:eastAsia="lt-LT"/>
        </w:rPr>
        <w:t>Šiaulių</w:t>
      </w:r>
      <w:r w:rsidRPr="0065495A">
        <w:rPr>
          <w:rFonts w:ascii="Times New Roman" w:eastAsia="Times New Roman" w:hAnsi="Times New Roman" w:cs="Arial"/>
          <w:i/>
          <w:sz w:val="24"/>
          <w:szCs w:val="20"/>
          <w:lang w:eastAsia="lt-LT"/>
        </w:rPr>
        <w:t xml:space="preserve"> miesto darnaus judumo planas</w:t>
      </w:r>
      <w:r>
        <w:rPr>
          <w:rFonts w:ascii="Times New Roman" w:eastAsia="Times New Roman" w:hAnsi="Times New Roman" w:cs="Arial"/>
          <w:sz w:val="24"/>
          <w:szCs w:val="20"/>
          <w:lang w:eastAsia="lt-LT"/>
        </w:rPr>
        <w:t>,</w:t>
      </w:r>
      <w:r w:rsidRPr="0065495A">
        <w:rPr>
          <w:rFonts w:ascii="Times New Roman" w:eastAsia="Times New Roman" w:hAnsi="Times New Roman" w:cs="Arial"/>
          <w:sz w:val="24"/>
          <w:szCs w:val="20"/>
          <w:lang w:eastAsia="lt-LT"/>
        </w:rPr>
        <w:t xml:space="preserve"> patvirtintas </w:t>
      </w:r>
      <w:r>
        <w:rPr>
          <w:rFonts w:ascii="Times New Roman" w:eastAsia="Times New Roman" w:hAnsi="Times New Roman" w:cs="Arial"/>
          <w:sz w:val="24"/>
          <w:szCs w:val="20"/>
          <w:lang w:eastAsia="lt-LT"/>
        </w:rPr>
        <w:t>Šiaulių</w:t>
      </w:r>
      <w:r w:rsidRPr="0065495A">
        <w:rPr>
          <w:rFonts w:ascii="Times New Roman" w:eastAsia="Times New Roman" w:hAnsi="Times New Roman" w:cs="Arial"/>
          <w:sz w:val="24"/>
          <w:szCs w:val="20"/>
          <w:lang w:eastAsia="lt-LT"/>
        </w:rPr>
        <w:t xml:space="preserve"> miesto savivaldybės tarybos 2018</w:t>
      </w:r>
      <w:r>
        <w:rPr>
          <w:rFonts w:ascii="Times New Roman" w:eastAsia="Times New Roman" w:hAnsi="Times New Roman" w:cs="Arial"/>
          <w:sz w:val="24"/>
          <w:szCs w:val="20"/>
          <w:lang w:eastAsia="lt-LT"/>
        </w:rPr>
        <w:t xml:space="preserve"> m. liepos </w:t>
      </w:r>
      <w:r w:rsidRPr="0065495A">
        <w:rPr>
          <w:rFonts w:ascii="Times New Roman" w:eastAsia="Times New Roman" w:hAnsi="Times New Roman" w:cs="Arial"/>
          <w:sz w:val="24"/>
          <w:szCs w:val="20"/>
          <w:lang w:eastAsia="lt-LT"/>
        </w:rPr>
        <w:t>5</w:t>
      </w:r>
      <w:r>
        <w:rPr>
          <w:rFonts w:ascii="Times New Roman" w:eastAsia="Times New Roman" w:hAnsi="Times New Roman" w:cs="Arial"/>
          <w:sz w:val="24"/>
          <w:szCs w:val="20"/>
          <w:lang w:eastAsia="lt-LT"/>
        </w:rPr>
        <w:t xml:space="preserve"> d.</w:t>
      </w:r>
      <w:r w:rsidRPr="0065495A">
        <w:rPr>
          <w:rFonts w:ascii="Times New Roman" w:eastAsia="Times New Roman" w:hAnsi="Times New Roman" w:cs="Arial"/>
          <w:sz w:val="24"/>
          <w:szCs w:val="20"/>
          <w:lang w:eastAsia="lt-LT"/>
        </w:rPr>
        <w:t xml:space="preserve"> sprendimu Nr. T-264 (2022 m. gruodžio 22 d. sprendimo Nr. T-452 redakcija). </w:t>
      </w:r>
      <w:r>
        <w:rPr>
          <w:rFonts w:ascii="Times New Roman" w:eastAsia="Times New Roman" w:hAnsi="Times New Roman" w:cs="Arial"/>
          <w:sz w:val="24"/>
          <w:szCs w:val="20"/>
          <w:lang w:eastAsia="lt-LT"/>
        </w:rPr>
        <w:t>V</w:t>
      </w:r>
      <w:r w:rsidR="0079042D">
        <w:rPr>
          <w:rFonts w:ascii="Times New Roman" w:eastAsia="Times New Roman" w:hAnsi="Times New Roman" w:cs="Arial"/>
          <w:sz w:val="24"/>
          <w:szCs w:val="20"/>
          <w:lang w:eastAsia="lt-LT"/>
        </w:rPr>
        <w:t>iešai pateikta</w:t>
      </w:r>
      <w:r>
        <w:rPr>
          <w:rFonts w:ascii="Times New Roman" w:eastAsia="Times New Roman" w:hAnsi="Times New Roman" w:cs="Arial"/>
          <w:sz w:val="24"/>
          <w:szCs w:val="20"/>
          <w:lang w:eastAsia="lt-LT"/>
        </w:rPr>
        <w:t>s</w:t>
      </w:r>
      <w:r w:rsidR="0079042D">
        <w:rPr>
          <w:rStyle w:val="Puslapioinaosnuoroda"/>
          <w:rFonts w:ascii="Times New Roman" w:eastAsia="Times New Roman" w:hAnsi="Times New Roman" w:cs="Arial"/>
          <w:sz w:val="24"/>
          <w:szCs w:val="20"/>
          <w:lang w:eastAsia="lt-LT"/>
        </w:rPr>
        <w:footnoteReference w:id="12"/>
      </w:r>
      <w:r>
        <w:rPr>
          <w:rFonts w:ascii="Times New Roman" w:eastAsia="Times New Roman" w:hAnsi="Times New Roman" w:cs="Arial"/>
          <w:sz w:val="24"/>
          <w:szCs w:val="20"/>
          <w:lang w:eastAsia="lt-LT"/>
        </w:rPr>
        <w:t xml:space="preserve"> plan</w:t>
      </w:r>
      <w:r w:rsidR="0079042D">
        <w:rPr>
          <w:rFonts w:ascii="Times New Roman" w:eastAsia="Times New Roman" w:hAnsi="Times New Roman" w:cs="Arial"/>
          <w:sz w:val="24"/>
          <w:szCs w:val="20"/>
          <w:lang w:eastAsia="lt-LT"/>
        </w:rPr>
        <w:t>as ir j</w:t>
      </w:r>
      <w:r>
        <w:rPr>
          <w:rFonts w:ascii="Times New Roman" w:eastAsia="Times New Roman" w:hAnsi="Times New Roman" w:cs="Arial"/>
          <w:sz w:val="24"/>
          <w:szCs w:val="20"/>
          <w:lang w:eastAsia="lt-LT"/>
        </w:rPr>
        <w:t xml:space="preserve">o įgyvendinimo ataskaitos: </w:t>
      </w:r>
      <w:r w:rsidRPr="0079042D">
        <w:rPr>
          <w:rFonts w:ascii="Times New Roman" w:eastAsia="Times New Roman" w:hAnsi="Times New Roman" w:cs="Arial"/>
          <w:i/>
          <w:sz w:val="24"/>
          <w:szCs w:val="20"/>
          <w:lang w:eastAsia="lt-LT"/>
        </w:rPr>
        <w:t xml:space="preserve">Šiaulių miesto darnaus judumo plano įgyvendinimo 2018 – 2021 m. ataskaita, </w:t>
      </w:r>
      <w:r w:rsidR="0079042D" w:rsidRPr="0079042D">
        <w:rPr>
          <w:rFonts w:ascii="Times New Roman" w:eastAsia="Times New Roman" w:hAnsi="Times New Roman" w:cs="Arial"/>
          <w:i/>
          <w:sz w:val="24"/>
          <w:szCs w:val="20"/>
          <w:lang w:eastAsia="lt-LT"/>
        </w:rPr>
        <w:t>Šiaulių miesto darnaus judumo plano prioritetų įgyvendinimo 2018-2021 m. ataskaita</w:t>
      </w:r>
      <w:r w:rsidRPr="0065495A">
        <w:rPr>
          <w:rFonts w:ascii="Times New Roman" w:eastAsia="Times New Roman" w:hAnsi="Times New Roman" w:cs="Arial"/>
          <w:sz w:val="24"/>
          <w:szCs w:val="20"/>
          <w:lang w:eastAsia="lt-LT"/>
        </w:rPr>
        <w:t>.</w:t>
      </w:r>
    </w:p>
    <w:p w14:paraId="3027CC4D" w14:textId="77777777" w:rsidR="0023369F" w:rsidRPr="0023369F" w:rsidRDefault="0023369F" w:rsidP="0023369F">
      <w:pPr>
        <w:spacing w:after="0" w:line="234" w:lineRule="auto"/>
        <w:ind w:firstLine="426"/>
        <w:jc w:val="both"/>
        <w:rPr>
          <w:rFonts w:ascii="Times New Roman" w:eastAsia="Times New Roman" w:hAnsi="Times New Roman" w:cs="Arial"/>
          <w:sz w:val="24"/>
          <w:szCs w:val="24"/>
          <w:lang w:eastAsia="lt-LT"/>
        </w:rPr>
      </w:pPr>
      <w:r w:rsidRPr="0023369F">
        <w:rPr>
          <w:rFonts w:ascii="Times New Roman" w:eastAsia="Times New Roman" w:hAnsi="Times New Roman" w:cs="Arial"/>
          <w:sz w:val="24"/>
          <w:szCs w:val="24"/>
          <w:lang w:eastAsia="lt-LT"/>
        </w:rPr>
        <w:t>Pažangos priemon</w:t>
      </w:r>
      <w:r>
        <w:rPr>
          <w:rFonts w:ascii="Times New Roman" w:eastAsia="Times New Roman" w:hAnsi="Times New Roman" w:cs="Arial"/>
          <w:sz w:val="24"/>
          <w:szCs w:val="24"/>
          <w:lang w:eastAsia="lt-LT"/>
        </w:rPr>
        <w:t>ės</w:t>
      </w:r>
      <w:r w:rsidRPr="0023369F">
        <w:rPr>
          <w:rFonts w:ascii="Times New Roman" w:eastAsia="Times New Roman" w:hAnsi="Times New Roman" w:cs="Arial"/>
          <w:sz w:val="24"/>
          <w:szCs w:val="24"/>
          <w:lang w:eastAsia="lt-LT"/>
        </w:rPr>
        <w:t xml:space="preserve"> </w:t>
      </w:r>
      <w:r w:rsidRPr="00AD3CEC">
        <w:rPr>
          <w:rFonts w:ascii="Times New Roman" w:eastAsia="Times New Roman" w:hAnsi="Times New Roman" w:cs="Arial"/>
          <w:sz w:val="24"/>
          <w:szCs w:val="24"/>
          <w:lang w:eastAsia="lt-LT"/>
        </w:rPr>
        <w:t>Nr. LT026-02-01-0</w:t>
      </w:r>
      <w:r w:rsidR="00A65EF3" w:rsidRPr="00AD3CEC">
        <w:rPr>
          <w:rFonts w:ascii="Times New Roman" w:eastAsia="Times New Roman" w:hAnsi="Times New Roman" w:cs="Arial"/>
          <w:sz w:val="24"/>
          <w:szCs w:val="24"/>
          <w:lang w:eastAsia="lt-LT"/>
        </w:rPr>
        <w:t>3</w:t>
      </w:r>
      <w:r w:rsidRPr="00AD3CEC">
        <w:rPr>
          <w:rFonts w:ascii="Times New Roman" w:eastAsia="Times New Roman" w:hAnsi="Times New Roman" w:cs="Arial"/>
          <w:sz w:val="24"/>
          <w:szCs w:val="24"/>
          <w:lang w:eastAsia="lt-LT"/>
        </w:rPr>
        <w:t xml:space="preserve"> „Darnaus judumo skatinimas“ Šiaulių regiono funkcinės zonos projektų įgyvendinimui</w:t>
      </w:r>
      <w:r>
        <w:rPr>
          <w:rFonts w:ascii="Times New Roman" w:eastAsia="Times New Roman" w:hAnsi="Times New Roman" w:cs="Arial"/>
          <w:lang w:eastAsia="lt-LT"/>
        </w:rPr>
        <w:t xml:space="preserve"> </w:t>
      </w:r>
      <w:r>
        <w:rPr>
          <w:rFonts w:ascii="Times New Roman" w:hAnsi="Times New Roman" w:cs="Times New Roman"/>
          <w:sz w:val="24"/>
          <w:szCs w:val="24"/>
        </w:rPr>
        <w:t xml:space="preserve">ŠRFZ strategijos </w:t>
      </w:r>
      <w:r w:rsidRPr="0023369F">
        <w:rPr>
          <w:rFonts w:ascii="Times New Roman" w:eastAsia="Times New Roman" w:hAnsi="Times New Roman" w:cs="Arial"/>
          <w:sz w:val="24"/>
          <w:szCs w:val="24"/>
          <w:lang w:eastAsia="lt-LT"/>
        </w:rPr>
        <w:t>Gairėse pateikta išankstinė sąlyga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p w14:paraId="01D56451" w14:textId="77777777" w:rsidR="0023369F" w:rsidRPr="0023369F" w:rsidRDefault="005908CC" w:rsidP="0023369F">
      <w:pPr>
        <w:spacing w:after="0" w:line="234" w:lineRule="auto"/>
        <w:ind w:firstLine="426"/>
        <w:jc w:val="both"/>
        <w:rPr>
          <w:rFonts w:ascii="Times New Roman" w:eastAsia="Times New Roman" w:hAnsi="Times New Roman" w:cs="Arial"/>
          <w:sz w:val="24"/>
          <w:szCs w:val="24"/>
          <w:lang w:eastAsia="lt-LT"/>
        </w:rPr>
      </w:pPr>
      <w:r w:rsidRPr="005908CC">
        <w:rPr>
          <w:rFonts w:ascii="Times New Roman" w:eastAsia="Times New Roman" w:hAnsi="Times New Roman" w:cs="Arial"/>
          <w:sz w:val="24"/>
          <w:szCs w:val="24"/>
          <w:lang w:eastAsia="lt-LT"/>
        </w:rPr>
        <w:t>ŠRFZ strategijos Gairės</w:t>
      </w:r>
      <w:r>
        <w:rPr>
          <w:rFonts w:ascii="Times New Roman" w:eastAsia="Times New Roman" w:hAnsi="Times New Roman" w:cs="Arial"/>
          <w:sz w:val="24"/>
          <w:szCs w:val="24"/>
          <w:lang w:eastAsia="lt-LT"/>
        </w:rPr>
        <w:t>e nurodyta</w:t>
      </w:r>
      <w:r w:rsidRPr="005908CC">
        <w:rPr>
          <w:rFonts w:ascii="Times New Roman" w:eastAsia="Times New Roman" w:hAnsi="Times New Roman" w:cs="Arial"/>
          <w:sz w:val="24"/>
          <w:szCs w:val="24"/>
          <w:lang w:eastAsia="lt-LT"/>
        </w:rPr>
        <w:t xml:space="preserve"> </w:t>
      </w:r>
      <w:r>
        <w:rPr>
          <w:rFonts w:ascii="Times New Roman" w:eastAsia="Times New Roman" w:hAnsi="Times New Roman" w:cs="Arial"/>
          <w:sz w:val="24"/>
          <w:szCs w:val="24"/>
          <w:lang w:eastAsia="lt-LT"/>
        </w:rPr>
        <w:t>i</w:t>
      </w:r>
      <w:r w:rsidR="0023369F" w:rsidRPr="0023369F">
        <w:rPr>
          <w:rFonts w:ascii="Times New Roman" w:eastAsia="Times New Roman" w:hAnsi="Times New Roman" w:cs="Arial"/>
          <w:sz w:val="24"/>
          <w:szCs w:val="24"/>
          <w:lang w:eastAsia="lt-LT"/>
        </w:rPr>
        <w:t xml:space="preserve">šankstinė sąlyga </w:t>
      </w:r>
      <w:r>
        <w:rPr>
          <w:rFonts w:ascii="Times New Roman" w:eastAsia="Times New Roman" w:hAnsi="Times New Roman" w:cs="Arial"/>
          <w:sz w:val="24"/>
          <w:szCs w:val="24"/>
          <w:lang w:eastAsia="lt-LT"/>
        </w:rPr>
        <w:t xml:space="preserve">yra </w:t>
      </w:r>
      <w:r w:rsidR="0023369F" w:rsidRPr="0023369F">
        <w:rPr>
          <w:rFonts w:ascii="Times New Roman" w:eastAsia="Times New Roman" w:hAnsi="Times New Roman" w:cs="Arial"/>
          <w:sz w:val="24"/>
          <w:szCs w:val="24"/>
          <w:lang w:eastAsia="lt-LT"/>
        </w:rPr>
        <w:t xml:space="preserve">įgyvendinta – </w:t>
      </w:r>
      <w:r w:rsidR="0023369F" w:rsidRPr="005908CC">
        <w:rPr>
          <w:rFonts w:ascii="Times New Roman" w:eastAsia="Times New Roman" w:hAnsi="Times New Roman" w:cs="Arial"/>
          <w:i/>
          <w:sz w:val="24"/>
          <w:szCs w:val="24"/>
          <w:lang w:eastAsia="lt-LT"/>
        </w:rPr>
        <w:t>2024–2029 metų Šiaulių regiono funkcinės zonos strategija</w:t>
      </w:r>
      <w:r w:rsidR="0023369F" w:rsidRPr="0023369F">
        <w:rPr>
          <w:rFonts w:ascii="Times New Roman" w:eastAsia="Times New Roman" w:hAnsi="Times New Roman" w:cs="Arial"/>
          <w:sz w:val="24"/>
          <w:szCs w:val="24"/>
          <w:lang w:eastAsia="lt-LT"/>
        </w:rPr>
        <w:t xml:space="preserve"> patvirtinta </w:t>
      </w:r>
      <w:r w:rsidR="00CF7077" w:rsidRPr="00CF7077">
        <w:rPr>
          <w:rFonts w:ascii="Times New Roman" w:eastAsia="Times New Roman" w:hAnsi="Times New Roman" w:cs="Arial"/>
          <w:sz w:val="24"/>
          <w:szCs w:val="24"/>
          <w:lang w:eastAsia="lt-LT"/>
        </w:rPr>
        <w:t xml:space="preserve">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w:t>
      </w:r>
      <w:r w:rsidR="00CF7077" w:rsidRPr="00CF7077">
        <w:rPr>
          <w:rFonts w:ascii="Times New Roman" w:eastAsia="Times New Roman" w:hAnsi="Times New Roman" w:cs="Arial"/>
          <w:sz w:val="24"/>
          <w:szCs w:val="24"/>
          <w:lang w:eastAsia="lt-LT"/>
        </w:rPr>
        <w:lastRenderedPageBreak/>
        <w:t>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p w14:paraId="72762FB2" w14:textId="77777777" w:rsidR="0023369F" w:rsidRPr="0023369F" w:rsidRDefault="0023369F" w:rsidP="0023369F">
      <w:pPr>
        <w:spacing w:after="0" w:line="234" w:lineRule="auto"/>
        <w:ind w:firstLine="426"/>
        <w:jc w:val="both"/>
        <w:rPr>
          <w:rFonts w:ascii="Times New Roman" w:eastAsia="Times New Roman" w:hAnsi="Times New Roman" w:cs="Times New Roman"/>
          <w:bCs/>
          <w:sz w:val="24"/>
          <w:szCs w:val="24"/>
          <w:lang w:eastAsia="lt-LT"/>
        </w:rPr>
      </w:pPr>
      <w:r w:rsidRPr="0023369F">
        <w:rPr>
          <w:rFonts w:ascii="Times New Roman" w:eastAsia="Times New Roman" w:hAnsi="Times New Roman" w:cs="Times New Roman"/>
          <w:bCs/>
          <w:sz w:val="24"/>
          <w:szCs w:val="24"/>
          <w:lang w:eastAsia="lt-LT"/>
        </w:rPr>
        <w:t xml:space="preserve">Be to, Pažangos priemone planuojami projektai tenkina Gairėse pateiktus kitus reikalavimus. </w:t>
      </w:r>
    </w:p>
    <w:p w14:paraId="3B10A951" w14:textId="77777777" w:rsidR="0023369F" w:rsidRPr="0065495A" w:rsidRDefault="0023369F" w:rsidP="0079042D">
      <w:pPr>
        <w:tabs>
          <w:tab w:val="left" w:pos="709"/>
        </w:tabs>
        <w:spacing w:after="0" w:line="238" w:lineRule="auto"/>
        <w:ind w:firstLine="426"/>
        <w:jc w:val="both"/>
        <w:rPr>
          <w:rFonts w:ascii="Times New Roman" w:eastAsia="Times New Roman" w:hAnsi="Times New Roman" w:cs="Arial"/>
          <w:sz w:val="24"/>
          <w:szCs w:val="20"/>
          <w:lang w:eastAsia="lt-LT"/>
        </w:rPr>
      </w:pPr>
    </w:p>
    <w:p w14:paraId="093C5754"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VIII SKYRIUS</w:t>
      </w:r>
    </w:p>
    <w:p w14:paraId="6AEEEF41"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PAŽANGOS PRIEMONĖS STEBĖSENOS RODIKLIAI</w:t>
      </w:r>
    </w:p>
    <w:p w14:paraId="6B5D843A" w14:textId="602E8FFF" w:rsidR="00803771" w:rsidRPr="00803771" w:rsidRDefault="00803771" w:rsidP="00803771">
      <w:pPr>
        <w:spacing w:after="0" w:line="240" w:lineRule="auto"/>
        <w:jc w:val="right"/>
        <w:rPr>
          <w:rFonts w:ascii="Times New Roman" w:eastAsia="Times New Roman" w:hAnsi="Times New Roman" w:cs="Times New Roman"/>
        </w:rPr>
      </w:pPr>
      <w:r w:rsidRPr="00803771">
        <w:rPr>
          <w:rFonts w:ascii="Times New Roman" w:eastAsia="Times New Roman" w:hAnsi="Times New Roman" w:cs="Times New Roman"/>
        </w:rPr>
        <w:t xml:space="preserve">Lentelė Nr. </w:t>
      </w:r>
      <w:r w:rsidR="00AD6D35">
        <w:rPr>
          <w:rFonts w:ascii="Times New Roman" w:eastAsia="Times New Roman" w:hAnsi="Times New Roman" w:cs="Times New Roman"/>
        </w:rPr>
        <w:t>5</w:t>
      </w:r>
    </w:p>
    <w:tbl>
      <w:tblPr>
        <w:tblStyle w:val="Lentelstinklelis5"/>
        <w:tblW w:w="14029" w:type="dxa"/>
        <w:tblLayout w:type="fixed"/>
        <w:tblLook w:val="04A0" w:firstRow="1" w:lastRow="0" w:firstColumn="1" w:lastColumn="0" w:noHBand="0" w:noVBand="1"/>
      </w:tblPr>
      <w:tblGrid>
        <w:gridCol w:w="1696"/>
        <w:gridCol w:w="993"/>
        <w:gridCol w:w="1984"/>
        <w:gridCol w:w="1134"/>
        <w:gridCol w:w="1843"/>
        <w:gridCol w:w="992"/>
        <w:gridCol w:w="1134"/>
        <w:gridCol w:w="4253"/>
      </w:tblGrid>
      <w:tr w:rsidR="00803771" w:rsidRPr="00803771" w14:paraId="78F1F048" w14:textId="77777777" w:rsidTr="00567859">
        <w:tc>
          <w:tcPr>
            <w:tcW w:w="14029" w:type="dxa"/>
            <w:gridSpan w:val="8"/>
            <w:tcBorders>
              <w:bottom w:val="single" w:sz="4" w:space="0" w:color="auto"/>
            </w:tcBorders>
            <w:shd w:val="pct10" w:color="auto" w:fill="auto"/>
          </w:tcPr>
          <w:p w14:paraId="7DA68965" w14:textId="77777777" w:rsidR="00803771" w:rsidRPr="00803771" w:rsidRDefault="00803771" w:rsidP="00803771">
            <w:pPr>
              <w:ind w:firstLine="567"/>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Pažangos priemonės veiklų produkto rodikliai</w:t>
            </w:r>
          </w:p>
        </w:tc>
      </w:tr>
      <w:tr w:rsidR="00803771" w:rsidRPr="00803771" w14:paraId="095F13AA" w14:textId="77777777" w:rsidTr="00567859">
        <w:tc>
          <w:tcPr>
            <w:tcW w:w="1696" w:type="dxa"/>
            <w:vMerge w:val="restart"/>
            <w:shd w:val="pct10" w:color="auto" w:fill="auto"/>
            <w:vAlign w:val="center"/>
          </w:tcPr>
          <w:p w14:paraId="749BFF73"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Veiklos pavadinimas</w:t>
            </w:r>
          </w:p>
        </w:tc>
        <w:tc>
          <w:tcPr>
            <w:tcW w:w="993" w:type="dxa"/>
            <w:vMerge w:val="restart"/>
            <w:shd w:val="pct10" w:color="auto" w:fill="auto"/>
            <w:vAlign w:val="center"/>
          </w:tcPr>
          <w:p w14:paraId="1FA3E460"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Rodiklio kodas</w:t>
            </w:r>
          </w:p>
        </w:tc>
        <w:tc>
          <w:tcPr>
            <w:tcW w:w="1984" w:type="dxa"/>
            <w:vMerge w:val="restart"/>
            <w:shd w:val="pct10" w:color="auto" w:fill="auto"/>
            <w:vAlign w:val="center"/>
          </w:tcPr>
          <w:p w14:paraId="6D7D0B9E"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Rodiklio pavadinimas, matavimo vienetas</w:t>
            </w:r>
          </w:p>
        </w:tc>
        <w:tc>
          <w:tcPr>
            <w:tcW w:w="2977" w:type="dxa"/>
            <w:gridSpan w:val="2"/>
            <w:shd w:val="pct10" w:color="auto" w:fill="auto"/>
            <w:vAlign w:val="center"/>
          </w:tcPr>
          <w:p w14:paraId="713396F2"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Rodikliui pasiekti planuojama panaudoti pažangos lėšų suma, Eur</w:t>
            </w:r>
          </w:p>
        </w:tc>
        <w:tc>
          <w:tcPr>
            <w:tcW w:w="2126" w:type="dxa"/>
            <w:gridSpan w:val="2"/>
            <w:shd w:val="pct10" w:color="auto" w:fill="auto"/>
            <w:vAlign w:val="center"/>
          </w:tcPr>
          <w:p w14:paraId="6332A72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Siektinos rodiklio reikšmės</w:t>
            </w:r>
          </w:p>
        </w:tc>
        <w:tc>
          <w:tcPr>
            <w:tcW w:w="4253" w:type="dxa"/>
            <w:vMerge w:val="restart"/>
            <w:shd w:val="pct10" w:color="auto" w:fill="auto"/>
            <w:vAlign w:val="center"/>
          </w:tcPr>
          <w:p w14:paraId="2942F93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Siektinos rodiklio reikšmės nustatymo pagrindimas</w:t>
            </w:r>
          </w:p>
        </w:tc>
      </w:tr>
      <w:tr w:rsidR="00803771" w:rsidRPr="00803771" w14:paraId="06DA301E" w14:textId="77777777" w:rsidTr="00567859">
        <w:tc>
          <w:tcPr>
            <w:tcW w:w="1696" w:type="dxa"/>
            <w:vMerge/>
            <w:tcBorders>
              <w:bottom w:val="single" w:sz="4" w:space="0" w:color="auto"/>
            </w:tcBorders>
            <w:shd w:val="pct10" w:color="auto" w:fill="auto"/>
          </w:tcPr>
          <w:p w14:paraId="1F821715"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993" w:type="dxa"/>
            <w:vMerge/>
            <w:tcBorders>
              <w:bottom w:val="single" w:sz="4" w:space="0" w:color="auto"/>
            </w:tcBorders>
            <w:shd w:val="pct10" w:color="auto" w:fill="auto"/>
          </w:tcPr>
          <w:p w14:paraId="5CBC4E8E"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1984" w:type="dxa"/>
            <w:vMerge/>
            <w:tcBorders>
              <w:bottom w:val="single" w:sz="4" w:space="0" w:color="auto"/>
            </w:tcBorders>
            <w:shd w:val="pct10" w:color="auto" w:fill="auto"/>
          </w:tcPr>
          <w:p w14:paraId="3F1E73D4"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1134" w:type="dxa"/>
            <w:tcBorders>
              <w:bottom w:val="single" w:sz="4" w:space="0" w:color="auto"/>
            </w:tcBorders>
            <w:shd w:val="pct10" w:color="auto" w:fill="auto"/>
          </w:tcPr>
          <w:p w14:paraId="0E4E687B"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Iš viso</w:t>
            </w:r>
          </w:p>
        </w:tc>
        <w:tc>
          <w:tcPr>
            <w:tcW w:w="1843" w:type="dxa"/>
            <w:tcBorders>
              <w:bottom w:val="single" w:sz="4" w:space="0" w:color="auto"/>
            </w:tcBorders>
            <w:shd w:val="pct10" w:color="auto" w:fill="auto"/>
          </w:tcPr>
          <w:p w14:paraId="710AEFB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Iš jų ES, kitos tarptautinės finansinės paramos ir valstybės biudžeto lėšų suma</w:t>
            </w:r>
          </w:p>
        </w:tc>
        <w:tc>
          <w:tcPr>
            <w:tcW w:w="992" w:type="dxa"/>
            <w:tcBorders>
              <w:bottom w:val="single" w:sz="4" w:space="0" w:color="auto"/>
            </w:tcBorders>
            <w:shd w:val="pct10" w:color="auto" w:fill="auto"/>
          </w:tcPr>
          <w:p w14:paraId="4B9AAEFF"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Tarpinė reikšmė (metai)</w:t>
            </w:r>
          </w:p>
        </w:tc>
        <w:tc>
          <w:tcPr>
            <w:tcW w:w="1134" w:type="dxa"/>
            <w:tcBorders>
              <w:bottom w:val="single" w:sz="4" w:space="0" w:color="auto"/>
            </w:tcBorders>
            <w:shd w:val="pct10" w:color="auto" w:fill="auto"/>
          </w:tcPr>
          <w:p w14:paraId="083847FA"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Galutinė reikšmė (metai)</w:t>
            </w:r>
          </w:p>
          <w:p w14:paraId="722E0567" w14:textId="77777777" w:rsidR="00803771" w:rsidRPr="00803771" w:rsidRDefault="00803771" w:rsidP="00803771">
            <w:pPr>
              <w:ind w:firstLine="567"/>
              <w:jc w:val="center"/>
              <w:rPr>
                <w:rFonts w:ascii="Times New Roman" w:eastAsia="Times New Roman" w:hAnsi="Times New Roman" w:cs="Times New Roman"/>
                <w:b/>
                <w:i/>
                <w:sz w:val="20"/>
                <w:szCs w:val="20"/>
              </w:rPr>
            </w:pPr>
          </w:p>
        </w:tc>
        <w:tc>
          <w:tcPr>
            <w:tcW w:w="4253" w:type="dxa"/>
            <w:vMerge/>
            <w:tcBorders>
              <w:bottom w:val="single" w:sz="4" w:space="0" w:color="auto"/>
            </w:tcBorders>
            <w:shd w:val="pct10" w:color="auto" w:fill="auto"/>
          </w:tcPr>
          <w:p w14:paraId="6A923A79" w14:textId="77777777" w:rsidR="00803771" w:rsidRPr="00803771" w:rsidRDefault="00803771" w:rsidP="00803771">
            <w:pPr>
              <w:ind w:firstLine="567"/>
              <w:jc w:val="both"/>
              <w:rPr>
                <w:rFonts w:ascii="Times New Roman" w:eastAsia="Times New Roman" w:hAnsi="Times New Roman" w:cs="Times New Roman"/>
                <w:b/>
                <w:i/>
                <w:sz w:val="20"/>
                <w:szCs w:val="20"/>
              </w:rPr>
            </w:pPr>
          </w:p>
        </w:tc>
      </w:tr>
      <w:tr w:rsidR="00803771" w:rsidRPr="00803771" w14:paraId="7DDFA30B" w14:textId="77777777" w:rsidTr="00567859">
        <w:tc>
          <w:tcPr>
            <w:tcW w:w="1696" w:type="dxa"/>
            <w:shd w:val="pct10" w:color="auto" w:fill="auto"/>
          </w:tcPr>
          <w:p w14:paraId="7B74A18C"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1</w:t>
            </w:r>
          </w:p>
        </w:tc>
        <w:tc>
          <w:tcPr>
            <w:tcW w:w="993" w:type="dxa"/>
            <w:shd w:val="pct10" w:color="auto" w:fill="auto"/>
          </w:tcPr>
          <w:p w14:paraId="44666FF8" w14:textId="77777777" w:rsidR="00803771" w:rsidRPr="00803771" w:rsidRDefault="00803771" w:rsidP="00803771">
            <w:pPr>
              <w:ind w:firstLine="175"/>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2</w:t>
            </w:r>
          </w:p>
        </w:tc>
        <w:tc>
          <w:tcPr>
            <w:tcW w:w="1984" w:type="dxa"/>
            <w:shd w:val="pct10" w:color="auto" w:fill="auto"/>
          </w:tcPr>
          <w:p w14:paraId="28E25D87" w14:textId="77777777" w:rsidR="00803771" w:rsidRPr="00803771" w:rsidRDefault="00803771" w:rsidP="00803771">
            <w:pPr>
              <w:ind w:hanging="108"/>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3</w:t>
            </w:r>
          </w:p>
        </w:tc>
        <w:tc>
          <w:tcPr>
            <w:tcW w:w="1134" w:type="dxa"/>
            <w:shd w:val="pct10" w:color="auto" w:fill="auto"/>
          </w:tcPr>
          <w:p w14:paraId="0F2AD51E"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4</w:t>
            </w:r>
          </w:p>
        </w:tc>
        <w:tc>
          <w:tcPr>
            <w:tcW w:w="1843" w:type="dxa"/>
            <w:shd w:val="pct10" w:color="auto" w:fill="auto"/>
          </w:tcPr>
          <w:p w14:paraId="793EA7E7" w14:textId="77777777" w:rsidR="00803771" w:rsidRPr="00803771" w:rsidRDefault="00803771" w:rsidP="00803771">
            <w:pPr>
              <w:ind w:hanging="391"/>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5</w:t>
            </w:r>
          </w:p>
        </w:tc>
        <w:tc>
          <w:tcPr>
            <w:tcW w:w="992" w:type="dxa"/>
            <w:shd w:val="pct10" w:color="auto" w:fill="auto"/>
          </w:tcPr>
          <w:p w14:paraId="73BC381C"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6</w:t>
            </w:r>
          </w:p>
        </w:tc>
        <w:tc>
          <w:tcPr>
            <w:tcW w:w="1134" w:type="dxa"/>
            <w:shd w:val="pct10" w:color="auto" w:fill="auto"/>
          </w:tcPr>
          <w:p w14:paraId="16C1794B" w14:textId="77777777" w:rsidR="00803771" w:rsidRPr="00803771" w:rsidRDefault="00803771" w:rsidP="00803771">
            <w:pPr>
              <w:ind w:firstLine="33"/>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7</w:t>
            </w:r>
          </w:p>
        </w:tc>
        <w:tc>
          <w:tcPr>
            <w:tcW w:w="4253" w:type="dxa"/>
            <w:shd w:val="pct10" w:color="auto" w:fill="auto"/>
          </w:tcPr>
          <w:p w14:paraId="1756F41C" w14:textId="77777777" w:rsidR="00803771" w:rsidRPr="00803771" w:rsidRDefault="00803771" w:rsidP="00803771">
            <w:pPr>
              <w:ind w:left="-259" w:right="1026" w:firstLine="826"/>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8</w:t>
            </w:r>
          </w:p>
        </w:tc>
      </w:tr>
      <w:tr w:rsidR="00C5338A" w:rsidRPr="00803771" w14:paraId="47AB8F2E" w14:textId="77777777" w:rsidTr="00567859">
        <w:trPr>
          <w:trHeight w:val="510"/>
        </w:trPr>
        <w:tc>
          <w:tcPr>
            <w:tcW w:w="1696" w:type="dxa"/>
            <w:vMerge w:val="restart"/>
          </w:tcPr>
          <w:p w14:paraId="077EEB24" w14:textId="77777777" w:rsidR="00C5338A" w:rsidRPr="00C5470B" w:rsidRDefault="00C5338A" w:rsidP="001A7637">
            <w:pPr>
              <w:rPr>
                <w:rFonts w:ascii="Times New Roman" w:eastAsia="Times New Roman" w:hAnsi="Times New Roman" w:cs="Times New Roman"/>
                <w:b/>
              </w:rPr>
            </w:pPr>
            <w:r w:rsidRPr="00C5470B">
              <w:rPr>
                <w:rFonts w:ascii="Times New Roman" w:eastAsia="Times New Roman" w:hAnsi="Times New Roman" w:cs="Times New Roman"/>
                <w:b/>
              </w:rPr>
              <w:t>1</w:t>
            </w:r>
            <w:r w:rsidRPr="00C5470B">
              <w:rPr>
                <w:rFonts w:ascii="Times New Roman" w:eastAsia="Times New Roman" w:hAnsi="Times New Roman" w:cs="Times New Roman"/>
                <w:b/>
                <w:color w:val="808080"/>
              </w:rPr>
              <w:t>.</w:t>
            </w:r>
            <w:r w:rsidRPr="00C5470B">
              <w:rPr>
                <w:rFonts w:ascii="Times New Roman" w:eastAsia="Times New Roman" w:hAnsi="Times New Roman" w:cs="Times New Roman"/>
                <w:b/>
              </w:rPr>
              <w:t xml:space="preserve"> </w:t>
            </w:r>
            <w:r w:rsidRPr="00C5470B">
              <w:rPr>
                <w:rFonts w:ascii="Times New Roman" w:eastAsia="Times New Roman" w:hAnsi="Times New Roman" w:cs="Times New Roman"/>
                <w:b/>
                <w:color w:val="000000"/>
              </w:rPr>
              <w:t>Šiaulių miesto darnaus judumo plane numatytų priemonių įgyvendinimas</w:t>
            </w:r>
          </w:p>
          <w:p w14:paraId="2B0F6739" w14:textId="77777777" w:rsidR="00C5338A" w:rsidRPr="00803771" w:rsidRDefault="00C5338A" w:rsidP="001A7637">
            <w:pPr>
              <w:rPr>
                <w:rFonts w:ascii="Times New Roman" w:eastAsia="Times New Roman" w:hAnsi="Times New Roman" w:cs="Times New Roman"/>
                <w:b/>
                <w:sz w:val="20"/>
                <w:szCs w:val="20"/>
              </w:rPr>
            </w:pPr>
          </w:p>
        </w:tc>
        <w:tc>
          <w:tcPr>
            <w:tcW w:w="993" w:type="dxa"/>
          </w:tcPr>
          <w:p w14:paraId="08F7B074" w14:textId="77777777" w:rsidR="00C5338A" w:rsidRPr="006856F7" w:rsidRDefault="00C5338A" w:rsidP="00875CD3">
            <w:pPr>
              <w:rPr>
                <w:rFonts w:ascii="Times New Roman" w:eastAsia="Times New Roman" w:hAnsi="Times New Roman" w:cs="Times New Roman"/>
                <w:bCs/>
                <w:sz w:val="17"/>
                <w:szCs w:val="17"/>
              </w:rPr>
            </w:pPr>
            <w:r w:rsidRPr="006856F7">
              <w:rPr>
                <w:rFonts w:ascii="Times New Roman" w:eastAsia="Times New Roman" w:hAnsi="Times New Roman" w:cs="Times New Roman"/>
                <w:bCs/>
                <w:sz w:val="17"/>
                <w:szCs w:val="17"/>
              </w:rPr>
              <w:t>P.B.2.0058</w:t>
            </w:r>
          </w:p>
          <w:p w14:paraId="21391534" w14:textId="77777777" w:rsidR="00C5338A" w:rsidRPr="006856F7" w:rsidRDefault="00C5338A" w:rsidP="00803771">
            <w:pPr>
              <w:ind w:firstLine="34"/>
              <w:jc w:val="both"/>
              <w:rPr>
                <w:rFonts w:ascii="Times New Roman" w:eastAsia="Times New Roman" w:hAnsi="Times New Roman" w:cs="Times New Roman"/>
                <w:i/>
                <w:sz w:val="17"/>
                <w:szCs w:val="17"/>
              </w:rPr>
            </w:pPr>
          </w:p>
        </w:tc>
        <w:tc>
          <w:tcPr>
            <w:tcW w:w="1984" w:type="dxa"/>
          </w:tcPr>
          <w:p w14:paraId="25EF352C" w14:textId="77777777" w:rsidR="00C5338A" w:rsidRPr="00C5470B" w:rsidRDefault="00C5338A" w:rsidP="00803771">
            <w:pPr>
              <w:rPr>
                <w:rFonts w:ascii="Times New Roman" w:eastAsia="Times New Roman" w:hAnsi="Times New Roman" w:cs="Times New Roman"/>
                <w:i/>
                <w:sz w:val="20"/>
                <w:szCs w:val="20"/>
              </w:rPr>
            </w:pPr>
            <w:r w:rsidRPr="00C5470B">
              <w:rPr>
                <w:rFonts w:ascii="Times New Roman" w:eastAsia="Times New Roman" w:hAnsi="Times New Roman" w:cs="Times New Roman"/>
                <w:iCs/>
                <w:sz w:val="20"/>
                <w:szCs w:val="20"/>
              </w:rPr>
              <w:t>Dviračiams skirta infrastruktūra, kuriai suteikta parama (kilometrai)</w:t>
            </w:r>
          </w:p>
        </w:tc>
        <w:tc>
          <w:tcPr>
            <w:tcW w:w="1134" w:type="dxa"/>
            <w:vAlign w:val="center"/>
          </w:tcPr>
          <w:p w14:paraId="64D7A52F" w14:textId="6FD67A5B"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 xml:space="preserve">22 </w:t>
            </w:r>
            <w:r w:rsidR="001A4B03" w:rsidRPr="001A4B03">
              <w:rPr>
                <w:rFonts w:ascii="Times New Roman" w:eastAsia="Times New Roman" w:hAnsi="Times New Roman" w:cs="Times New Roman"/>
                <w:b/>
                <w:sz w:val="24"/>
                <w:szCs w:val="24"/>
              </w:rPr>
              <w:t>954 545,48</w:t>
            </w:r>
          </w:p>
        </w:tc>
        <w:tc>
          <w:tcPr>
            <w:tcW w:w="1843" w:type="dxa"/>
            <w:vAlign w:val="center"/>
          </w:tcPr>
          <w:p w14:paraId="3FE8F1DD" w14:textId="26427A7B" w:rsidR="00C5338A" w:rsidRPr="00C5470B" w:rsidRDefault="00C5338A" w:rsidP="001A4B03">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w:t>
            </w:r>
            <w:r w:rsidR="001A4B03">
              <w:rPr>
                <w:rFonts w:ascii="Times New Roman" w:eastAsia="Times New Roman" w:hAnsi="Times New Roman" w:cs="Times New Roman"/>
                <w:b/>
                <w:sz w:val="24"/>
                <w:szCs w:val="24"/>
              </w:rPr>
              <w:t>9 511 363,65</w:t>
            </w:r>
          </w:p>
        </w:tc>
        <w:tc>
          <w:tcPr>
            <w:tcW w:w="992" w:type="dxa"/>
            <w:vAlign w:val="center"/>
          </w:tcPr>
          <w:p w14:paraId="66937370" w14:textId="5C3C09CB" w:rsidR="00C5338A" w:rsidRPr="00C771DE" w:rsidRDefault="00C771DE" w:rsidP="00803771">
            <w:pPr>
              <w:ind w:firstLine="34"/>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41C08CD1" w14:textId="4C3BB8D2"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3</w:t>
            </w:r>
            <w:r w:rsidR="001A4B03">
              <w:rPr>
                <w:rFonts w:ascii="Times New Roman" w:eastAsia="Times New Roman" w:hAnsi="Times New Roman" w:cs="Times New Roman"/>
                <w:b/>
                <w:sz w:val="24"/>
                <w:szCs w:val="24"/>
              </w:rPr>
              <w:t>4,5</w:t>
            </w:r>
          </w:p>
          <w:p w14:paraId="12E714CE" w14:textId="77777777" w:rsidR="00C5338A" w:rsidRPr="00C5470B" w:rsidRDefault="00C5338A" w:rsidP="00211423">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tcPr>
          <w:p w14:paraId="4615E55F"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 xml:space="preserve">Siektinos reikšmės apskaičiuotos, </w:t>
            </w:r>
            <w:r>
              <w:rPr>
                <w:rFonts w:ascii="Times New Roman" w:eastAsia="Times New Roman" w:hAnsi="Times New Roman" w:cs="Times New Roman"/>
                <w:sz w:val="16"/>
                <w:szCs w:val="16"/>
              </w:rPr>
              <w:t>vadovauj</w:t>
            </w:r>
            <w:r w:rsidRPr="00356BC1">
              <w:rPr>
                <w:rFonts w:ascii="Times New Roman" w:eastAsia="Times New Roman" w:hAnsi="Times New Roman" w:cs="Times New Roman"/>
                <w:sz w:val="16"/>
                <w:szCs w:val="16"/>
              </w:rPr>
              <w:t>antis</w:t>
            </w:r>
            <w:r>
              <w:rPr>
                <w:rFonts w:ascii="Times New Roman" w:eastAsia="Times New Roman" w:hAnsi="Times New Roman" w:cs="Times New Roman"/>
                <w:sz w:val="16"/>
                <w:szCs w:val="16"/>
              </w:rPr>
              <w:t xml:space="preserve"> LR Susisiekimo </w:t>
            </w:r>
            <w:r w:rsidRPr="00356BC1">
              <w:rPr>
                <w:rFonts w:ascii="Times New Roman" w:eastAsia="Times New Roman" w:hAnsi="Times New Roman" w:cs="Times New Roman"/>
                <w:sz w:val="16"/>
                <w:szCs w:val="16"/>
              </w:rPr>
              <w:t>ministerijos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P.B.2.0058 stebėsenos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aprašymo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kortele.</w:t>
            </w:r>
            <w:r w:rsidRPr="00356BC1">
              <w:rPr>
                <w:rFonts w:ascii="Times New Roman" w:eastAsia="Times New Roman" w:hAnsi="Times New Roman" w:cs="Times New Roman"/>
                <w:sz w:val="16"/>
                <w:szCs w:val="16"/>
              </w:rPr>
              <w:tab/>
            </w:r>
            <w:r w:rsidRPr="00356BC1">
              <w:rPr>
                <w:rFonts w:ascii="Times New Roman" w:eastAsia="Times New Roman" w:hAnsi="Times New Roman" w:cs="Times New Roman"/>
                <w:sz w:val="16"/>
                <w:szCs w:val="16"/>
              </w:rPr>
              <w:tab/>
            </w:r>
          </w:p>
          <w:p w14:paraId="510D52BD"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Skaičiuojant rodiklio tarpinę ir galutinę</w:t>
            </w:r>
            <w:r>
              <w:rPr>
                <w:rFonts w:ascii="Times New Roman" w:eastAsia="Times New Roman" w:hAnsi="Times New Roman" w:cs="Times New Roman"/>
                <w:sz w:val="16"/>
                <w:szCs w:val="16"/>
              </w:rPr>
              <w:t xml:space="preserve"> reikšmes</w:t>
            </w:r>
            <w:r w:rsidRPr="00356BC1">
              <w:rPr>
                <w:rFonts w:ascii="Times New Roman" w:eastAsia="Times New Roman" w:hAnsi="Times New Roman" w:cs="Times New Roman"/>
                <w:sz w:val="16"/>
                <w:szCs w:val="16"/>
              </w:rPr>
              <w:t xml:space="preserve"> daroma prielaida, kad 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reikšm</w:t>
            </w:r>
            <w:r w:rsidR="00036746">
              <w:rPr>
                <w:rFonts w:ascii="Times New Roman" w:eastAsia="Times New Roman" w:hAnsi="Times New Roman" w:cs="Times New Roman"/>
                <w:sz w:val="16"/>
                <w:szCs w:val="16"/>
              </w:rPr>
              <w:t>ę</w:t>
            </w:r>
            <w:r w:rsidRPr="00356BC1">
              <w:rPr>
                <w:rFonts w:ascii="Times New Roman" w:eastAsia="Times New Roman" w:hAnsi="Times New Roman" w:cs="Times New Roman"/>
                <w:sz w:val="16"/>
                <w:szCs w:val="16"/>
              </w:rPr>
              <w:t xml:space="preserve"> </w:t>
            </w:r>
            <w:r w:rsidR="00036746">
              <w:rPr>
                <w:rFonts w:ascii="Times New Roman" w:eastAsia="Times New Roman" w:hAnsi="Times New Roman" w:cs="Times New Roman"/>
                <w:sz w:val="16"/>
                <w:szCs w:val="16"/>
              </w:rPr>
              <w:t>pa</w:t>
            </w:r>
            <w:r w:rsidRPr="00356BC1">
              <w:rPr>
                <w:rFonts w:ascii="Times New Roman" w:eastAsia="Times New Roman" w:hAnsi="Times New Roman" w:cs="Times New Roman"/>
                <w:sz w:val="16"/>
                <w:szCs w:val="16"/>
              </w:rPr>
              <w:t xml:space="preserve">sieks </w:t>
            </w:r>
            <w:r>
              <w:rPr>
                <w:rFonts w:ascii="Times New Roman" w:eastAsia="Times New Roman" w:hAnsi="Times New Roman" w:cs="Times New Roman"/>
                <w:sz w:val="16"/>
                <w:szCs w:val="16"/>
              </w:rPr>
              <w:t>Šiaulių</w:t>
            </w:r>
            <w:r w:rsidRPr="00356BC1">
              <w:rPr>
                <w:rFonts w:ascii="Times New Roman" w:eastAsia="Times New Roman" w:hAnsi="Times New Roman" w:cs="Times New Roman"/>
                <w:sz w:val="16"/>
                <w:szCs w:val="16"/>
              </w:rPr>
              <w:t xml:space="preserve"> miesto savivaldyb</w:t>
            </w:r>
            <w:r>
              <w:rPr>
                <w:rFonts w:ascii="Times New Roman" w:eastAsia="Times New Roman" w:hAnsi="Times New Roman" w:cs="Times New Roman"/>
                <w:sz w:val="16"/>
                <w:szCs w:val="16"/>
              </w:rPr>
              <w:t>ės atitinkamas</w:t>
            </w:r>
            <w:r w:rsidRPr="00356BC1">
              <w:rPr>
                <w:rFonts w:ascii="Times New Roman" w:eastAsia="Times New Roman" w:hAnsi="Times New Roman" w:cs="Times New Roman"/>
                <w:sz w:val="16"/>
                <w:szCs w:val="16"/>
              </w:rPr>
              <w:t xml:space="preserve"> įgyvendinam</w:t>
            </w:r>
            <w:r>
              <w:rPr>
                <w:rFonts w:ascii="Times New Roman" w:eastAsia="Times New Roman" w:hAnsi="Times New Roman" w:cs="Times New Roman"/>
                <w:sz w:val="16"/>
                <w:szCs w:val="16"/>
              </w:rPr>
              <w:t>as</w:t>
            </w:r>
            <w:r w:rsidRPr="00356BC1">
              <w:rPr>
                <w:rFonts w:ascii="Times New Roman" w:eastAsia="Times New Roman" w:hAnsi="Times New Roman" w:cs="Times New Roman"/>
                <w:sz w:val="16"/>
                <w:szCs w:val="16"/>
              </w:rPr>
              <w:t xml:space="preserve"> projekta</w:t>
            </w:r>
            <w:r>
              <w:rPr>
                <w:rFonts w:ascii="Times New Roman" w:eastAsia="Times New Roman" w:hAnsi="Times New Roman" w:cs="Times New Roman"/>
                <w:sz w:val="16"/>
                <w:szCs w:val="16"/>
              </w:rPr>
              <w:t>s</w:t>
            </w:r>
            <w:r w:rsidRPr="00356BC1">
              <w:rPr>
                <w:rFonts w:ascii="Times New Roman" w:eastAsia="Times New Roman" w:hAnsi="Times New Roman" w:cs="Times New Roman"/>
                <w:sz w:val="16"/>
                <w:szCs w:val="16"/>
              </w:rPr>
              <w:t>.</w:t>
            </w:r>
          </w:p>
          <w:p w14:paraId="072C05B7"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 xml:space="preserve">Įvertinus </w:t>
            </w:r>
            <w:r>
              <w:rPr>
                <w:rFonts w:ascii="Times New Roman" w:eastAsia="Times New Roman" w:hAnsi="Times New Roman" w:cs="Times New Roman"/>
                <w:sz w:val="16"/>
                <w:szCs w:val="16"/>
              </w:rPr>
              <w:t>Šiaulių</w:t>
            </w:r>
            <w:r w:rsidRPr="00356BC1">
              <w:rPr>
                <w:rFonts w:ascii="Times New Roman" w:eastAsia="Times New Roman" w:hAnsi="Times New Roman" w:cs="Times New Roman"/>
                <w:sz w:val="16"/>
                <w:szCs w:val="16"/>
              </w:rPr>
              <w:t xml:space="preserve"> miesto </w:t>
            </w:r>
            <w:r>
              <w:rPr>
                <w:rFonts w:ascii="Times New Roman" w:eastAsia="Times New Roman" w:hAnsi="Times New Roman" w:cs="Times New Roman"/>
                <w:sz w:val="16"/>
                <w:szCs w:val="16"/>
              </w:rPr>
              <w:t>savivaldybės</w:t>
            </w:r>
            <w:r w:rsidRPr="00356BC1">
              <w:rPr>
                <w:rFonts w:ascii="Times New Roman" w:eastAsia="Times New Roman" w:hAnsi="Times New Roman" w:cs="Times New Roman"/>
                <w:sz w:val="16"/>
                <w:szCs w:val="16"/>
              </w:rPr>
              <w:t xml:space="preserve"> projekt</w:t>
            </w:r>
            <w:r>
              <w:rPr>
                <w:rFonts w:ascii="Times New Roman" w:eastAsia="Times New Roman" w:hAnsi="Times New Roman" w:cs="Times New Roman"/>
                <w:sz w:val="16"/>
                <w:szCs w:val="16"/>
              </w:rPr>
              <w:t>o</w:t>
            </w:r>
            <w:r w:rsidRPr="00356BC1">
              <w:rPr>
                <w:rFonts w:ascii="Times New Roman" w:eastAsia="Times New Roman" w:hAnsi="Times New Roman" w:cs="Times New Roman"/>
                <w:sz w:val="16"/>
                <w:szCs w:val="16"/>
              </w:rPr>
              <w:t xml:space="preserve"> numatomą pradžią ir</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 xml:space="preserve">pabaigą, daroma prielaida, kad </w:t>
            </w:r>
            <w:r>
              <w:rPr>
                <w:rFonts w:ascii="Times New Roman" w:eastAsia="Times New Roman" w:hAnsi="Times New Roman" w:cs="Times New Roman"/>
                <w:sz w:val="16"/>
                <w:szCs w:val="16"/>
              </w:rPr>
              <w:t>Šiaulių</w:t>
            </w:r>
          </w:p>
          <w:p w14:paraId="3EE3E3EB" w14:textId="77777777" w:rsidR="00C5338A" w:rsidRPr="00803771" w:rsidRDefault="00356BC1" w:rsidP="00356BC1">
            <w:pPr>
              <w:rPr>
                <w:rFonts w:ascii="Times New Roman" w:eastAsia="Times New Roman" w:hAnsi="Times New Roman" w:cs="Times New Roman"/>
                <w:i/>
                <w:sz w:val="24"/>
                <w:szCs w:val="20"/>
              </w:rPr>
            </w:pPr>
            <w:r w:rsidRPr="00356BC1">
              <w:rPr>
                <w:rFonts w:ascii="Times New Roman" w:eastAsia="Times New Roman" w:hAnsi="Times New Roman" w:cs="Times New Roman"/>
                <w:sz w:val="16"/>
                <w:szCs w:val="16"/>
              </w:rPr>
              <w:t>miesto savivaldybės projekt</w:t>
            </w:r>
            <w:r>
              <w:rPr>
                <w:rFonts w:ascii="Times New Roman" w:eastAsia="Times New Roman" w:hAnsi="Times New Roman" w:cs="Times New Roman"/>
                <w:sz w:val="16"/>
                <w:szCs w:val="16"/>
              </w:rPr>
              <w:t>a</w:t>
            </w:r>
            <w:r w:rsidRPr="00356BC1">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bus </w:t>
            </w:r>
            <w:r w:rsidRPr="00356BC1">
              <w:rPr>
                <w:rFonts w:ascii="Times New Roman" w:eastAsia="Times New Roman" w:hAnsi="Times New Roman" w:cs="Times New Roman"/>
                <w:sz w:val="16"/>
                <w:szCs w:val="16"/>
              </w:rPr>
              <w:t>įgyvendin</w:t>
            </w:r>
            <w:r>
              <w:rPr>
                <w:rFonts w:ascii="Times New Roman" w:eastAsia="Times New Roman" w:hAnsi="Times New Roman" w:cs="Times New Roman"/>
                <w:sz w:val="16"/>
                <w:szCs w:val="16"/>
              </w:rPr>
              <w:t>ta</w:t>
            </w:r>
            <w:r w:rsidRPr="00356BC1">
              <w:rPr>
                <w:rFonts w:ascii="Times New Roman" w:eastAsia="Times New Roman" w:hAnsi="Times New Roman" w:cs="Times New Roman"/>
                <w:sz w:val="16"/>
                <w:szCs w:val="16"/>
              </w:rPr>
              <w:t>s ir pilna rodiklio reikšmė bus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pasiekta iki 20</w:t>
            </w:r>
            <w:r>
              <w:rPr>
                <w:rFonts w:ascii="Times New Roman" w:eastAsia="Times New Roman" w:hAnsi="Times New Roman" w:cs="Times New Roman"/>
                <w:sz w:val="16"/>
                <w:szCs w:val="16"/>
              </w:rPr>
              <w:t>29 metų.</w:t>
            </w:r>
          </w:p>
        </w:tc>
      </w:tr>
      <w:tr w:rsidR="00C5338A" w:rsidRPr="00803771" w14:paraId="2EA5373E" w14:textId="77777777" w:rsidTr="00211423">
        <w:trPr>
          <w:trHeight w:val="615"/>
        </w:trPr>
        <w:tc>
          <w:tcPr>
            <w:tcW w:w="1696" w:type="dxa"/>
            <w:vMerge/>
          </w:tcPr>
          <w:p w14:paraId="1BA0A544" w14:textId="77777777" w:rsidR="00C5338A" w:rsidRPr="00803771" w:rsidRDefault="00C5338A" w:rsidP="00803771">
            <w:pPr>
              <w:rPr>
                <w:rFonts w:ascii="Times New Roman" w:eastAsia="Times New Roman" w:hAnsi="Times New Roman" w:cs="Times New Roman"/>
                <w:b/>
                <w:sz w:val="16"/>
                <w:szCs w:val="16"/>
              </w:rPr>
            </w:pPr>
          </w:p>
        </w:tc>
        <w:tc>
          <w:tcPr>
            <w:tcW w:w="993" w:type="dxa"/>
          </w:tcPr>
          <w:p w14:paraId="7CF0D51A" w14:textId="77777777" w:rsidR="00C5338A" w:rsidRPr="006856F7" w:rsidRDefault="00C5338A" w:rsidP="00803771">
            <w:pPr>
              <w:ind w:firstLine="34"/>
              <w:jc w:val="both"/>
              <w:rPr>
                <w:rFonts w:ascii="Times New Roman" w:eastAsia="Times New Roman" w:hAnsi="Times New Roman" w:cs="Times New Roman"/>
                <w:i/>
                <w:sz w:val="17"/>
                <w:szCs w:val="17"/>
              </w:rPr>
            </w:pPr>
            <w:r w:rsidRPr="006856F7">
              <w:rPr>
                <w:rFonts w:ascii="Times New Roman" w:eastAsia="Times New Roman" w:hAnsi="Times New Roman" w:cs="Times New Roman"/>
                <w:iCs/>
                <w:sz w:val="17"/>
                <w:szCs w:val="17"/>
              </w:rPr>
              <w:t>P.S.2.1035</w:t>
            </w:r>
          </w:p>
        </w:tc>
        <w:tc>
          <w:tcPr>
            <w:tcW w:w="1984" w:type="dxa"/>
          </w:tcPr>
          <w:p w14:paraId="3E2C3783" w14:textId="77777777" w:rsidR="00C5338A" w:rsidRPr="00C5470B" w:rsidRDefault="00C5338A" w:rsidP="00195687">
            <w:pPr>
              <w:rPr>
                <w:rFonts w:ascii="Times New Roman" w:eastAsia="Times New Roman" w:hAnsi="Times New Roman" w:cs="Times New Roman"/>
                <w:i/>
                <w:sz w:val="20"/>
                <w:szCs w:val="20"/>
              </w:rPr>
            </w:pPr>
            <w:r w:rsidRPr="00C5470B">
              <w:rPr>
                <w:rFonts w:ascii="Times New Roman" w:eastAsia="Times New Roman" w:hAnsi="Times New Roman" w:cs="Times New Roman"/>
                <w:bCs/>
                <w:sz w:val="20"/>
                <w:szCs w:val="20"/>
              </w:rPr>
              <w:t>Įgyvendintos darnaus judumo priemonės (skaičius)</w:t>
            </w:r>
          </w:p>
        </w:tc>
        <w:tc>
          <w:tcPr>
            <w:tcW w:w="1134" w:type="dxa"/>
            <w:vAlign w:val="center"/>
          </w:tcPr>
          <w:p w14:paraId="415A7A2D" w14:textId="77777777" w:rsidR="00C5338A" w:rsidRPr="00C5470B" w:rsidRDefault="00C5338A" w:rsidP="00211423">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2 000 000</w:t>
            </w:r>
          </w:p>
        </w:tc>
        <w:tc>
          <w:tcPr>
            <w:tcW w:w="1843" w:type="dxa"/>
            <w:vAlign w:val="center"/>
          </w:tcPr>
          <w:p w14:paraId="470DE52B" w14:textId="77777777" w:rsidR="00C5338A" w:rsidRPr="00C5470B" w:rsidRDefault="00C5338A" w:rsidP="00211423">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1 700 000</w:t>
            </w:r>
          </w:p>
        </w:tc>
        <w:tc>
          <w:tcPr>
            <w:tcW w:w="992" w:type="dxa"/>
            <w:vAlign w:val="center"/>
          </w:tcPr>
          <w:p w14:paraId="7B1D6DC5" w14:textId="67CA9B1D" w:rsidR="00C5338A" w:rsidRPr="00C5470B" w:rsidRDefault="00C771DE" w:rsidP="00803771">
            <w:pPr>
              <w:ind w:firstLine="34"/>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330925E3" w14:textId="28AB9BFD" w:rsidR="00C5338A" w:rsidRPr="00C5470B" w:rsidRDefault="00B71430" w:rsidP="00803771">
            <w:pPr>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00FF511B" w14:textId="77777777" w:rsidR="00C5338A" w:rsidRPr="00C5470B" w:rsidRDefault="00C5338A" w:rsidP="00504C24">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w:t>
            </w:r>
            <w:r w:rsidR="00504C24" w:rsidRPr="00C5470B">
              <w:rPr>
                <w:rFonts w:ascii="Times New Roman" w:eastAsia="Times New Roman" w:hAnsi="Times New Roman" w:cs="Times New Roman"/>
                <w:b/>
                <w:sz w:val="24"/>
                <w:szCs w:val="24"/>
              </w:rPr>
              <w:t>9</w:t>
            </w:r>
            <w:r w:rsidRPr="00C5470B">
              <w:rPr>
                <w:rFonts w:ascii="Times New Roman" w:eastAsia="Times New Roman" w:hAnsi="Times New Roman" w:cs="Times New Roman"/>
                <w:b/>
                <w:sz w:val="24"/>
                <w:szCs w:val="24"/>
              </w:rPr>
              <w:t>)</w:t>
            </w:r>
          </w:p>
        </w:tc>
        <w:tc>
          <w:tcPr>
            <w:tcW w:w="4253" w:type="dxa"/>
            <w:shd w:val="clear" w:color="auto" w:fill="auto"/>
            <w:vAlign w:val="bottom"/>
          </w:tcPr>
          <w:p w14:paraId="5DD731E7"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Siektinos reikšmės apskaičiuotos, vadovaujantis LR Susisiekimo ministerijos rodiklio P.S.2.1035</w:t>
            </w:r>
            <w:r>
              <w:rPr>
                <w:rFonts w:ascii="Times New Roman" w:eastAsia="Times New Roman" w:hAnsi="Times New Roman" w:cs="Times New Roman"/>
                <w:sz w:val="16"/>
                <w:szCs w:val="16"/>
              </w:rPr>
              <w:t xml:space="preserve"> </w:t>
            </w:r>
            <w:r w:rsidRPr="00F319A8">
              <w:rPr>
                <w:rFonts w:ascii="Times New Roman" w:eastAsia="Times New Roman" w:hAnsi="Times New Roman" w:cs="Times New Roman"/>
                <w:sz w:val="16"/>
                <w:szCs w:val="16"/>
              </w:rPr>
              <w:t>stebėsenos rodiklio aprašymo kortele.</w:t>
            </w:r>
            <w:r w:rsidRPr="00F319A8">
              <w:rPr>
                <w:rFonts w:ascii="Times New Roman" w:eastAsia="Times New Roman" w:hAnsi="Times New Roman" w:cs="Times New Roman"/>
                <w:sz w:val="16"/>
                <w:szCs w:val="16"/>
              </w:rPr>
              <w:tab/>
            </w:r>
            <w:r w:rsidRPr="00F319A8">
              <w:rPr>
                <w:rFonts w:ascii="Times New Roman" w:eastAsia="Times New Roman" w:hAnsi="Times New Roman" w:cs="Times New Roman"/>
                <w:sz w:val="16"/>
                <w:szCs w:val="16"/>
              </w:rPr>
              <w:tab/>
            </w:r>
          </w:p>
          <w:p w14:paraId="23A2547F"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Skaičiuojant rodiklio tarpinę ir galutinę reikšmes daroma prielaida, kad rodiklio reikšmę pasieks Šiaulių miesto savivaldybės atitinkamas įgyvendinamas projektas.</w:t>
            </w:r>
          </w:p>
          <w:p w14:paraId="25904875"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Įvertinus Šiaulių miesto savivaldybės projekto numatomą pradžią ir pabaigą, daroma prielaida, kad Šiaulių</w:t>
            </w:r>
          </w:p>
          <w:p w14:paraId="2B386C73" w14:textId="5CF4CEB8" w:rsidR="00C5338A" w:rsidRPr="00803771" w:rsidRDefault="00F319A8" w:rsidP="00F319A8">
            <w:pPr>
              <w:rPr>
                <w:rFonts w:ascii="Times New Roman" w:eastAsia="Times New Roman" w:hAnsi="Times New Roman" w:cs="Times New Roman"/>
                <w:i/>
                <w:sz w:val="16"/>
                <w:szCs w:val="16"/>
              </w:rPr>
            </w:pPr>
            <w:r w:rsidRPr="00F319A8">
              <w:rPr>
                <w:rFonts w:ascii="Times New Roman" w:eastAsia="Times New Roman" w:hAnsi="Times New Roman" w:cs="Times New Roman"/>
                <w:sz w:val="16"/>
                <w:szCs w:val="16"/>
              </w:rPr>
              <w:t>miesto savivaldybės projektas bus įgyvendintas ir pilna rodiklio reikšmė bus pasiekta iki 202</w:t>
            </w:r>
            <w:r w:rsidR="00DB5AF6">
              <w:rPr>
                <w:rFonts w:ascii="Times New Roman" w:eastAsia="Times New Roman" w:hAnsi="Times New Roman" w:cs="Times New Roman"/>
                <w:sz w:val="16"/>
                <w:szCs w:val="16"/>
              </w:rPr>
              <w:t>9</w:t>
            </w:r>
            <w:r w:rsidRPr="00F319A8">
              <w:rPr>
                <w:rFonts w:ascii="Times New Roman" w:eastAsia="Times New Roman" w:hAnsi="Times New Roman" w:cs="Times New Roman"/>
                <w:sz w:val="16"/>
                <w:szCs w:val="16"/>
              </w:rPr>
              <w:t xml:space="preserve"> metų.</w:t>
            </w:r>
          </w:p>
        </w:tc>
      </w:tr>
      <w:tr w:rsidR="00C5338A" w:rsidRPr="00803771" w14:paraId="2D9146D2" w14:textId="77777777" w:rsidTr="00C5470B">
        <w:trPr>
          <w:trHeight w:val="1945"/>
        </w:trPr>
        <w:tc>
          <w:tcPr>
            <w:tcW w:w="1696" w:type="dxa"/>
            <w:vMerge/>
          </w:tcPr>
          <w:p w14:paraId="13451999" w14:textId="77777777" w:rsidR="00C5338A" w:rsidRPr="00803771" w:rsidRDefault="00C5338A" w:rsidP="00803771">
            <w:pPr>
              <w:rPr>
                <w:rFonts w:ascii="Times New Roman" w:eastAsia="Times New Roman" w:hAnsi="Times New Roman" w:cs="Times New Roman"/>
                <w:b/>
                <w:sz w:val="16"/>
                <w:szCs w:val="16"/>
              </w:rPr>
            </w:pPr>
          </w:p>
        </w:tc>
        <w:tc>
          <w:tcPr>
            <w:tcW w:w="993" w:type="dxa"/>
          </w:tcPr>
          <w:p w14:paraId="5CF3AE6A" w14:textId="77777777" w:rsidR="00C5338A" w:rsidRPr="006856F7" w:rsidRDefault="00C5338A" w:rsidP="00195687">
            <w:pPr>
              <w:rPr>
                <w:rFonts w:ascii="Times New Roman" w:eastAsia="Times New Roman" w:hAnsi="Times New Roman" w:cs="Times New Roman"/>
                <w:bCs/>
                <w:sz w:val="17"/>
                <w:szCs w:val="17"/>
              </w:rPr>
            </w:pPr>
            <w:r w:rsidRPr="006856F7">
              <w:rPr>
                <w:rFonts w:ascii="Times New Roman" w:eastAsia="Times New Roman" w:hAnsi="Times New Roman" w:cs="Times New Roman"/>
                <w:bCs/>
                <w:sz w:val="17"/>
                <w:szCs w:val="17"/>
              </w:rPr>
              <w:t>P.S.2.1023</w:t>
            </w:r>
          </w:p>
          <w:p w14:paraId="0B76FC51" w14:textId="77777777" w:rsidR="00C5338A" w:rsidRPr="006856F7" w:rsidRDefault="00C5338A" w:rsidP="00803771">
            <w:pPr>
              <w:ind w:firstLine="34"/>
              <w:jc w:val="both"/>
              <w:rPr>
                <w:rFonts w:ascii="Times New Roman" w:eastAsia="Times New Roman" w:hAnsi="Times New Roman" w:cs="Times New Roman"/>
                <w:i/>
                <w:sz w:val="17"/>
                <w:szCs w:val="17"/>
              </w:rPr>
            </w:pPr>
          </w:p>
        </w:tc>
        <w:tc>
          <w:tcPr>
            <w:tcW w:w="1984" w:type="dxa"/>
          </w:tcPr>
          <w:p w14:paraId="6EBA60CD" w14:textId="77777777" w:rsidR="00C5338A" w:rsidRPr="00C5470B" w:rsidRDefault="00C5338A" w:rsidP="001B6EC9">
            <w:pPr>
              <w:rPr>
                <w:rFonts w:ascii="Times New Roman" w:eastAsia="Times New Roman" w:hAnsi="Times New Roman" w:cs="Times New Roman"/>
                <w:i/>
                <w:sz w:val="20"/>
                <w:szCs w:val="20"/>
              </w:rPr>
            </w:pPr>
            <w:r w:rsidRPr="00C5470B">
              <w:rPr>
                <w:rFonts w:ascii="Times New Roman" w:eastAsia="Times New Roman" w:hAnsi="Times New Roman" w:cs="Times New Roman"/>
                <w:bCs/>
                <w:sz w:val="20"/>
                <w:szCs w:val="20"/>
              </w:rPr>
              <w:t>Įdiegtos saugų eismą gerinančios priemonės vietinės reikšmės keliuose (gatvėse)</w:t>
            </w:r>
            <w:r w:rsidR="001B6EC9" w:rsidRPr="00C5470B">
              <w:rPr>
                <w:rFonts w:ascii="Times New Roman" w:eastAsia="Times New Roman" w:hAnsi="Times New Roman" w:cs="Times New Roman"/>
                <w:bCs/>
                <w:sz w:val="20"/>
                <w:szCs w:val="20"/>
              </w:rPr>
              <w:t xml:space="preserve">, </w:t>
            </w:r>
            <w:r w:rsidRPr="00C5470B">
              <w:rPr>
                <w:rFonts w:ascii="Times New Roman" w:eastAsia="Times New Roman" w:hAnsi="Times New Roman" w:cs="Times New Roman"/>
                <w:bCs/>
                <w:sz w:val="20"/>
                <w:szCs w:val="20"/>
              </w:rPr>
              <w:t xml:space="preserve"> (skaičius)</w:t>
            </w:r>
          </w:p>
        </w:tc>
        <w:tc>
          <w:tcPr>
            <w:tcW w:w="1134" w:type="dxa"/>
            <w:vAlign w:val="center"/>
          </w:tcPr>
          <w:p w14:paraId="7F208D35"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1 000 000</w:t>
            </w:r>
          </w:p>
        </w:tc>
        <w:tc>
          <w:tcPr>
            <w:tcW w:w="1843" w:type="dxa"/>
            <w:vAlign w:val="center"/>
          </w:tcPr>
          <w:p w14:paraId="1ED62A75" w14:textId="77777777" w:rsidR="00C5338A" w:rsidRPr="00C5470B" w:rsidRDefault="005A22F2" w:rsidP="002114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338A" w:rsidRPr="00C5470B">
              <w:rPr>
                <w:rFonts w:ascii="Times New Roman" w:eastAsia="Times New Roman" w:hAnsi="Times New Roman" w:cs="Times New Roman"/>
                <w:b/>
                <w:sz w:val="24"/>
                <w:szCs w:val="24"/>
              </w:rPr>
              <w:t>50 000</w:t>
            </w:r>
          </w:p>
        </w:tc>
        <w:tc>
          <w:tcPr>
            <w:tcW w:w="992" w:type="dxa"/>
            <w:vAlign w:val="center"/>
          </w:tcPr>
          <w:p w14:paraId="19279C41" w14:textId="3AF4B03D" w:rsidR="00C5338A" w:rsidRPr="00C5470B" w:rsidRDefault="00C771DE" w:rsidP="00803771">
            <w:pPr>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1FA2239C"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4</w:t>
            </w:r>
          </w:p>
          <w:p w14:paraId="2A3CE1C7" w14:textId="77777777" w:rsidR="00C5338A" w:rsidRPr="00C5470B" w:rsidRDefault="00C5338A" w:rsidP="00504C24">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w:t>
            </w:r>
            <w:r w:rsidR="00504C24" w:rsidRPr="00C5470B">
              <w:rPr>
                <w:rFonts w:ascii="Times New Roman" w:eastAsia="Times New Roman" w:hAnsi="Times New Roman" w:cs="Times New Roman"/>
                <w:b/>
                <w:sz w:val="24"/>
                <w:szCs w:val="24"/>
              </w:rPr>
              <w:t>9</w:t>
            </w:r>
            <w:r w:rsidRPr="00C5470B">
              <w:rPr>
                <w:rFonts w:ascii="Times New Roman" w:eastAsia="Times New Roman" w:hAnsi="Times New Roman" w:cs="Times New Roman"/>
                <w:b/>
                <w:sz w:val="24"/>
                <w:szCs w:val="24"/>
              </w:rPr>
              <w:t>)</w:t>
            </w:r>
          </w:p>
        </w:tc>
        <w:tc>
          <w:tcPr>
            <w:tcW w:w="4253" w:type="dxa"/>
            <w:shd w:val="clear" w:color="auto" w:fill="auto"/>
            <w:vAlign w:val="bottom"/>
          </w:tcPr>
          <w:p w14:paraId="7CAE5B6B"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Siektinos reikšmės apskaičiuotos, vadovaujantis LR Susisiekimo ministerijos rodiklio P.S.2.1023</w:t>
            </w:r>
            <w:r>
              <w:rPr>
                <w:rFonts w:ascii="Times New Roman" w:eastAsia="Times New Roman" w:hAnsi="Times New Roman" w:cs="Times New Roman"/>
                <w:sz w:val="16"/>
                <w:szCs w:val="16"/>
              </w:rPr>
              <w:t xml:space="preserve"> </w:t>
            </w:r>
            <w:r w:rsidRPr="00F319A8">
              <w:rPr>
                <w:rFonts w:ascii="Times New Roman" w:eastAsia="Times New Roman" w:hAnsi="Times New Roman" w:cs="Times New Roman"/>
                <w:sz w:val="16"/>
                <w:szCs w:val="16"/>
              </w:rPr>
              <w:t>stebėsenos rodiklio aprašymo kortele.</w:t>
            </w:r>
            <w:r w:rsidRPr="00F319A8">
              <w:rPr>
                <w:rFonts w:ascii="Times New Roman" w:eastAsia="Times New Roman" w:hAnsi="Times New Roman" w:cs="Times New Roman"/>
                <w:sz w:val="16"/>
                <w:szCs w:val="16"/>
              </w:rPr>
              <w:tab/>
            </w:r>
            <w:r w:rsidRPr="00F319A8">
              <w:rPr>
                <w:rFonts w:ascii="Times New Roman" w:eastAsia="Times New Roman" w:hAnsi="Times New Roman" w:cs="Times New Roman"/>
                <w:sz w:val="16"/>
                <w:szCs w:val="16"/>
              </w:rPr>
              <w:tab/>
            </w:r>
          </w:p>
          <w:p w14:paraId="47F606B1"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Skaičiuojant rodiklio tarpinę ir galutinę reikšmes daroma prielaida, kad rodiklio reikšmę pasieks Šiaulių miesto savivaldybės atitinkamas įgyvendinamas projektas.</w:t>
            </w:r>
          </w:p>
          <w:p w14:paraId="446B80A7"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Įvertinus Šiaulių miesto savivaldybės projekto numatomą pradžią ir pabaigą, daroma prielaida, kad Šiaulių</w:t>
            </w:r>
          </w:p>
          <w:p w14:paraId="6B336407" w14:textId="47E13B0D" w:rsidR="00C5470B" w:rsidRPr="00803771" w:rsidRDefault="00F319A8" w:rsidP="00C5470B">
            <w:pPr>
              <w:ind w:firstLine="34"/>
              <w:rPr>
                <w:rFonts w:ascii="Times New Roman" w:eastAsia="Times New Roman" w:hAnsi="Times New Roman" w:cs="Times New Roman"/>
                <w:i/>
                <w:sz w:val="24"/>
                <w:szCs w:val="20"/>
              </w:rPr>
            </w:pPr>
            <w:r w:rsidRPr="00F319A8">
              <w:rPr>
                <w:rFonts w:ascii="Times New Roman" w:eastAsia="Times New Roman" w:hAnsi="Times New Roman" w:cs="Times New Roman"/>
                <w:sz w:val="16"/>
                <w:szCs w:val="16"/>
              </w:rPr>
              <w:t>miesto savivaldybės projektas bus įgyvendintas ir pilna rodiklio reikšmė bus pasiekta iki 202</w:t>
            </w:r>
            <w:r w:rsidR="00DB5AF6">
              <w:rPr>
                <w:rFonts w:ascii="Times New Roman" w:eastAsia="Times New Roman" w:hAnsi="Times New Roman" w:cs="Times New Roman"/>
                <w:sz w:val="16"/>
                <w:szCs w:val="16"/>
              </w:rPr>
              <w:t>9</w:t>
            </w:r>
            <w:r w:rsidRPr="00F319A8">
              <w:rPr>
                <w:rFonts w:ascii="Times New Roman" w:eastAsia="Times New Roman" w:hAnsi="Times New Roman" w:cs="Times New Roman"/>
                <w:sz w:val="16"/>
                <w:szCs w:val="16"/>
              </w:rPr>
              <w:t xml:space="preserve"> metų.</w:t>
            </w:r>
          </w:p>
        </w:tc>
      </w:tr>
      <w:tr w:rsidR="00210B6F" w:rsidRPr="00803771" w14:paraId="3FC34C57" w14:textId="77777777" w:rsidTr="00210B6F">
        <w:trPr>
          <w:trHeight w:val="763"/>
        </w:trPr>
        <w:tc>
          <w:tcPr>
            <w:tcW w:w="1696" w:type="dxa"/>
            <w:vMerge w:val="restart"/>
          </w:tcPr>
          <w:p w14:paraId="3956BDE2" w14:textId="77777777" w:rsidR="00210B6F" w:rsidRPr="00C5470B" w:rsidRDefault="00210B6F" w:rsidP="00210B6F">
            <w:pPr>
              <w:rPr>
                <w:rFonts w:ascii="Times New Roman" w:eastAsia="Times New Roman" w:hAnsi="Times New Roman" w:cs="Times New Roman"/>
                <w:b/>
              </w:rPr>
            </w:pPr>
            <w:r w:rsidRPr="00C5470B">
              <w:rPr>
                <w:rFonts w:ascii="Times New Roman" w:eastAsia="Times New Roman" w:hAnsi="Times New Roman" w:cs="Times New Roman"/>
                <w:b/>
              </w:rPr>
              <w:t xml:space="preserve">2. </w:t>
            </w:r>
            <w:r>
              <w:rPr>
                <w:rFonts w:ascii="Times New Roman" w:eastAsia="Times New Roman" w:hAnsi="Times New Roman" w:cs="Times New Roman"/>
                <w:b/>
              </w:rPr>
              <w:t xml:space="preserve">Šiaulių regiono </w:t>
            </w:r>
            <w:r w:rsidRPr="00C5470B">
              <w:rPr>
                <w:rFonts w:ascii="Times New Roman" w:eastAsia="Times New Roman" w:hAnsi="Times New Roman" w:cs="Times New Roman"/>
                <w:b/>
              </w:rPr>
              <w:t>viešojo keleivinio transporto</w:t>
            </w:r>
            <w:r>
              <w:rPr>
                <w:rFonts w:ascii="Times New Roman" w:eastAsia="Times New Roman" w:hAnsi="Times New Roman" w:cs="Times New Roman"/>
                <w:b/>
              </w:rPr>
              <w:t xml:space="preserve"> efektyvumo didinimas</w:t>
            </w:r>
          </w:p>
        </w:tc>
        <w:tc>
          <w:tcPr>
            <w:tcW w:w="993" w:type="dxa"/>
          </w:tcPr>
          <w:p w14:paraId="4FBF478A" w14:textId="499119B4" w:rsidR="00210B6F" w:rsidRPr="006856F7" w:rsidRDefault="00383D91" w:rsidP="00383D91">
            <w:pPr>
              <w:jc w:val="both"/>
              <w:rPr>
                <w:rFonts w:ascii="Times New Roman" w:eastAsia="Times New Roman" w:hAnsi="Times New Roman" w:cs="Times New Roman"/>
                <w:bCs/>
                <w:sz w:val="17"/>
                <w:szCs w:val="17"/>
              </w:rPr>
            </w:pPr>
            <w:r w:rsidRPr="00383D91">
              <w:rPr>
                <w:rFonts w:ascii="Times New Roman" w:eastAsia="Times New Roman" w:hAnsi="Times New Roman" w:cs="Times New Roman"/>
                <w:bCs/>
                <w:sz w:val="17"/>
                <w:szCs w:val="17"/>
              </w:rPr>
              <w:t>P.B.2.0076</w:t>
            </w:r>
          </w:p>
        </w:tc>
        <w:tc>
          <w:tcPr>
            <w:tcW w:w="1984" w:type="dxa"/>
          </w:tcPr>
          <w:p w14:paraId="78285B10" w14:textId="567FA2AC" w:rsidR="00210B6F" w:rsidRPr="007E7A33" w:rsidRDefault="00383D91" w:rsidP="00210B6F">
            <w:pPr>
              <w:rPr>
                <w:rFonts w:ascii="Times New Roman" w:eastAsia="Times New Roman" w:hAnsi="Times New Roman" w:cs="Times New Roman"/>
                <w:bCs/>
                <w:sz w:val="20"/>
                <w:szCs w:val="20"/>
              </w:rPr>
            </w:pPr>
            <w:r w:rsidRPr="00383D91">
              <w:rPr>
                <w:rFonts w:ascii="Times New Roman" w:eastAsia="Times New Roman" w:hAnsi="Times New Roman" w:cs="Times New Roman"/>
                <w:bCs/>
                <w:sz w:val="20"/>
                <w:szCs w:val="20"/>
              </w:rPr>
              <w:t>Integruoti teritorinio vystymo projektai (projektai)</w:t>
            </w:r>
          </w:p>
        </w:tc>
        <w:tc>
          <w:tcPr>
            <w:tcW w:w="1134" w:type="dxa"/>
            <w:vMerge w:val="restart"/>
            <w:vAlign w:val="center"/>
          </w:tcPr>
          <w:p w14:paraId="3F3A5E29" w14:textId="77777777" w:rsidR="00210B6F" w:rsidRPr="00951086" w:rsidRDefault="00951086" w:rsidP="00210B6F">
            <w:pPr>
              <w:jc w:val="center"/>
              <w:rPr>
                <w:rFonts w:ascii="Times New Roman" w:eastAsia="Times New Roman" w:hAnsi="Times New Roman" w:cs="Times New Roman"/>
                <w:b/>
                <w:sz w:val="24"/>
                <w:szCs w:val="24"/>
              </w:rPr>
            </w:pPr>
            <w:r w:rsidRPr="00951086">
              <w:rPr>
                <w:rFonts w:ascii="Times New Roman" w:eastAsia="Times New Roman" w:hAnsi="Times New Roman" w:cs="Times New Roman"/>
                <w:b/>
                <w:sz w:val="24"/>
                <w:szCs w:val="24"/>
              </w:rPr>
              <w:t>2 388 236</w:t>
            </w:r>
          </w:p>
        </w:tc>
        <w:tc>
          <w:tcPr>
            <w:tcW w:w="1843" w:type="dxa"/>
            <w:vMerge w:val="restart"/>
            <w:vAlign w:val="center"/>
          </w:tcPr>
          <w:p w14:paraId="3D3B33B8" w14:textId="77777777" w:rsidR="00210B6F" w:rsidRPr="00951086" w:rsidRDefault="00951086" w:rsidP="00210B6F">
            <w:pPr>
              <w:jc w:val="center"/>
              <w:rPr>
                <w:rFonts w:ascii="Times New Roman" w:eastAsia="Times New Roman" w:hAnsi="Times New Roman" w:cs="Times New Roman"/>
                <w:b/>
                <w:sz w:val="24"/>
                <w:szCs w:val="24"/>
              </w:rPr>
            </w:pPr>
            <w:r w:rsidRPr="00951086">
              <w:rPr>
                <w:rFonts w:ascii="Times New Roman" w:eastAsia="Times New Roman" w:hAnsi="Times New Roman" w:cs="Times New Roman"/>
                <w:b/>
                <w:sz w:val="24"/>
                <w:szCs w:val="24"/>
              </w:rPr>
              <w:t>2 030 000</w:t>
            </w:r>
          </w:p>
        </w:tc>
        <w:tc>
          <w:tcPr>
            <w:tcW w:w="992" w:type="dxa"/>
            <w:vAlign w:val="center"/>
          </w:tcPr>
          <w:p w14:paraId="233BF81B" w14:textId="744DF8DF" w:rsidR="00210B6F" w:rsidRPr="00C5470B" w:rsidRDefault="00C771DE" w:rsidP="00210B6F">
            <w:pPr>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4EA9EA9E" w14:textId="6D4659D3" w:rsidR="00210B6F" w:rsidRPr="00C5470B" w:rsidRDefault="00383D91" w:rsidP="00210B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679A7BD3" w14:textId="77777777" w:rsidR="00210B6F" w:rsidRPr="00C5470B" w:rsidRDefault="00210B6F" w:rsidP="00210B6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shd w:val="clear" w:color="auto" w:fill="auto"/>
          </w:tcPr>
          <w:p w14:paraId="2C8D31FC" w14:textId="77777777" w:rsidR="00210B6F" w:rsidRPr="00F319A8" w:rsidRDefault="00B968EE" w:rsidP="00B968EE">
            <w:pPr>
              <w:ind w:firstLine="34"/>
              <w:rPr>
                <w:rFonts w:ascii="Times New Roman" w:eastAsia="Times New Roman" w:hAnsi="Times New Roman" w:cs="Times New Roman"/>
                <w:sz w:val="16"/>
                <w:szCs w:val="16"/>
              </w:rPr>
            </w:pPr>
            <w:r w:rsidRPr="00595D2F">
              <w:rPr>
                <w:rFonts w:ascii="Times New Roman" w:eastAsia="Times New Roman" w:hAnsi="Times New Roman" w:cs="Times New Roman"/>
                <w:sz w:val="16"/>
                <w:szCs w:val="16"/>
              </w:rPr>
              <w:t xml:space="preserve">Siektinos reikšmės apskaičiuotos, vadovaujantis LR vidaus reikalų ministerijos Gairėse rodiklio </w:t>
            </w:r>
            <w:r>
              <w:rPr>
                <w:rFonts w:ascii="Times New Roman" w:eastAsia="Times New Roman" w:hAnsi="Times New Roman" w:cs="Times New Roman"/>
                <w:sz w:val="16"/>
                <w:szCs w:val="16"/>
              </w:rPr>
              <w:t>P</w:t>
            </w:r>
            <w:r w:rsidRPr="00595D2F">
              <w:rPr>
                <w:rFonts w:ascii="Times New Roman" w:eastAsia="Times New Roman" w:hAnsi="Times New Roman" w:cs="Times New Roman"/>
                <w:sz w:val="16"/>
                <w:szCs w:val="16"/>
              </w:rPr>
              <w:t>.S.2.</w:t>
            </w:r>
            <w:r>
              <w:rPr>
                <w:rFonts w:ascii="Times New Roman" w:eastAsia="Times New Roman" w:hAnsi="Times New Roman" w:cs="Times New Roman"/>
                <w:sz w:val="16"/>
                <w:szCs w:val="16"/>
              </w:rPr>
              <w:t>1</w:t>
            </w:r>
            <w:r w:rsidRPr="00595D2F">
              <w:rPr>
                <w:rFonts w:ascii="Times New Roman" w:eastAsia="Times New Roman" w:hAnsi="Times New Roman" w:cs="Times New Roman"/>
                <w:sz w:val="16"/>
                <w:szCs w:val="16"/>
              </w:rPr>
              <w:t>03</w:t>
            </w:r>
            <w:r>
              <w:rPr>
                <w:rFonts w:ascii="Times New Roman" w:eastAsia="Times New Roman" w:hAnsi="Times New Roman" w:cs="Times New Roman"/>
                <w:sz w:val="16"/>
                <w:szCs w:val="16"/>
              </w:rPr>
              <w:t>9</w:t>
            </w:r>
            <w:r w:rsidRPr="00595D2F">
              <w:rPr>
                <w:rFonts w:ascii="Times New Roman" w:eastAsia="Times New Roman" w:hAnsi="Times New Roman" w:cs="Times New Roman"/>
                <w:sz w:val="16"/>
                <w:szCs w:val="16"/>
              </w:rPr>
              <w:t xml:space="preserve"> stebėsenos rodiklio aprašymo kortele</w:t>
            </w:r>
            <w:r>
              <w:rPr>
                <w:rFonts w:ascii="Times New Roman" w:eastAsia="Times New Roman" w:hAnsi="Times New Roman" w:cs="Times New Roman"/>
                <w:sz w:val="16"/>
                <w:szCs w:val="16"/>
              </w:rPr>
              <w:t>.</w:t>
            </w:r>
            <w:r w:rsidRPr="00B968E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w:t>
            </w:r>
            <w:r w:rsidRPr="00B968EE">
              <w:rPr>
                <w:rFonts w:ascii="Times New Roman" w:eastAsia="Times New Roman" w:hAnsi="Times New Roman" w:cs="Times New Roman"/>
                <w:sz w:val="16"/>
                <w:szCs w:val="16"/>
              </w:rPr>
              <w:t>umuoja</w:t>
            </w:r>
            <w:r>
              <w:rPr>
                <w:rFonts w:ascii="Times New Roman" w:eastAsia="Times New Roman" w:hAnsi="Times New Roman" w:cs="Times New Roman"/>
                <w:sz w:val="16"/>
                <w:szCs w:val="16"/>
              </w:rPr>
              <w:t>mi</w:t>
            </w:r>
            <w:r w:rsidRPr="00B968EE">
              <w:rPr>
                <w:rFonts w:ascii="Times New Roman" w:eastAsia="Times New Roman" w:hAnsi="Times New Roman" w:cs="Times New Roman"/>
                <w:sz w:val="16"/>
                <w:szCs w:val="16"/>
              </w:rPr>
              <w:t xml:space="preserve"> suformuot</w:t>
            </w:r>
            <w:r>
              <w:rPr>
                <w:rFonts w:ascii="Times New Roman" w:eastAsia="Times New Roman" w:hAnsi="Times New Roman" w:cs="Times New Roman"/>
                <w:sz w:val="16"/>
                <w:szCs w:val="16"/>
              </w:rPr>
              <w:t>i</w:t>
            </w:r>
            <w:r w:rsidRPr="00B968EE">
              <w:rPr>
                <w:rFonts w:ascii="Times New Roman" w:eastAsia="Times New Roman" w:hAnsi="Times New Roman" w:cs="Times New Roman"/>
                <w:sz w:val="16"/>
                <w:szCs w:val="16"/>
              </w:rPr>
              <w:t xml:space="preserve"> valstybinės žemės plot</w:t>
            </w:r>
            <w:r>
              <w:rPr>
                <w:rFonts w:ascii="Times New Roman" w:eastAsia="Times New Roman" w:hAnsi="Times New Roman" w:cs="Times New Roman"/>
                <w:sz w:val="16"/>
                <w:szCs w:val="16"/>
              </w:rPr>
              <w:t>ai.</w:t>
            </w:r>
          </w:p>
        </w:tc>
      </w:tr>
      <w:tr w:rsidR="00595D2F" w:rsidRPr="00803771" w14:paraId="0A1F7AFC" w14:textId="77777777" w:rsidTr="00210B6F">
        <w:trPr>
          <w:trHeight w:val="413"/>
        </w:trPr>
        <w:tc>
          <w:tcPr>
            <w:tcW w:w="1696" w:type="dxa"/>
            <w:vMerge/>
          </w:tcPr>
          <w:p w14:paraId="42547D7F" w14:textId="77777777" w:rsidR="00595D2F" w:rsidRPr="00C5470B" w:rsidRDefault="00595D2F" w:rsidP="00595D2F">
            <w:pPr>
              <w:rPr>
                <w:rFonts w:ascii="Times New Roman" w:eastAsia="Times New Roman" w:hAnsi="Times New Roman" w:cs="Times New Roman"/>
                <w:b/>
              </w:rPr>
            </w:pPr>
          </w:p>
        </w:tc>
        <w:tc>
          <w:tcPr>
            <w:tcW w:w="993" w:type="dxa"/>
          </w:tcPr>
          <w:p w14:paraId="3E5F4D73" w14:textId="77777777" w:rsidR="00595D2F" w:rsidRPr="006856F7" w:rsidRDefault="00595D2F" w:rsidP="00595D2F">
            <w:pPr>
              <w:ind w:firstLine="34"/>
              <w:jc w:val="both"/>
              <w:rPr>
                <w:rFonts w:ascii="Times New Roman" w:eastAsia="Times New Roman" w:hAnsi="Times New Roman" w:cs="Times New Roman"/>
                <w:bCs/>
                <w:sz w:val="17"/>
                <w:szCs w:val="17"/>
              </w:rPr>
            </w:pPr>
            <w:r w:rsidRPr="006856F7">
              <w:rPr>
                <w:rFonts w:ascii="Times New Roman" w:eastAsia="Times New Roman" w:hAnsi="Times New Roman" w:cs="Times New Roman"/>
                <w:bCs/>
                <w:sz w:val="17"/>
                <w:szCs w:val="17"/>
              </w:rPr>
              <w:t>P.S.2.1034</w:t>
            </w:r>
          </w:p>
        </w:tc>
        <w:tc>
          <w:tcPr>
            <w:tcW w:w="1984" w:type="dxa"/>
          </w:tcPr>
          <w:p w14:paraId="692B0639" w14:textId="77777777" w:rsidR="00595D2F" w:rsidRPr="00195687" w:rsidRDefault="00595D2F" w:rsidP="00507B42">
            <w:pPr>
              <w:rPr>
                <w:rFonts w:ascii="Times New Roman" w:eastAsia="Times New Roman" w:hAnsi="Times New Roman" w:cs="Times New Roman"/>
                <w:bCs/>
                <w:sz w:val="17"/>
                <w:szCs w:val="17"/>
              </w:rPr>
            </w:pPr>
            <w:r w:rsidRPr="00595D2F">
              <w:rPr>
                <w:rFonts w:ascii="Times New Roman" w:eastAsia="Times New Roman" w:hAnsi="Times New Roman" w:cs="Times New Roman"/>
                <w:bCs/>
                <w:sz w:val="17"/>
                <w:szCs w:val="17"/>
              </w:rPr>
              <w:t>Naujų ar rekonstruotų pastatų, kurių pirminės energijos paklausa yra bent 20 % mažesnė, nei reikalauja energijos beveik nevartojantis pastatas, plotas</w:t>
            </w:r>
            <w:r>
              <w:rPr>
                <w:rFonts w:ascii="Times New Roman" w:eastAsia="Times New Roman" w:hAnsi="Times New Roman" w:cs="Times New Roman"/>
                <w:bCs/>
                <w:sz w:val="17"/>
                <w:szCs w:val="17"/>
              </w:rPr>
              <w:t xml:space="preserve"> (kv</w:t>
            </w:r>
            <w:r w:rsidR="00507B42">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metrai)</w:t>
            </w:r>
          </w:p>
        </w:tc>
        <w:tc>
          <w:tcPr>
            <w:tcW w:w="1134" w:type="dxa"/>
            <w:vMerge/>
            <w:vAlign w:val="center"/>
          </w:tcPr>
          <w:p w14:paraId="329AA38E" w14:textId="77777777" w:rsidR="00595D2F" w:rsidRPr="00211423" w:rsidRDefault="00595D2F" w:rsidP="00595D2F">
            <w:pPr>
              <w:jc w:val="center"/>
              <w:rPr>
                <w:rFonts w:ascii="Times New Roman" w:eastAsia="Times New Roman" w:hAnsi="Times New Roman" w:cs="Times New Roman"/>
                <w:b/>
              </w:rPr>
            </w:pPr>
          </w:p>
        </w:tc>
        <w:tc>
          <w:tcPr>
            <w:tcW w:w="1843" w:type="dxa"/>
            <w:vMerge/>
            <w:vAlign w:val="center"/>
          </w:tcPr>
          <w:p w14:paraId="7181592C" w14:textId="77777777" w:rsidR="00595D2F" w:rsidRDefault="00595D2F" w:rsidP="00595D2F">
            <w:pPr>
              <w:jc w:val="center"/>
              <w:rPr>
                <w:rFonts w:ascii="Times New Roman" w:eastAsia="Times New Roman" w:hAnsi="Times New Roman" w:cs="Times New Roman"/>
                <w:b/>
              </w:rPr>
            </w:pPr>
          </w:p>
        </w:tc>
        <w:tc>
          <w:tcPr>
            <w:tcW w:w="992" w:type="dxa"/>
            <w:vAlign w:val="center"/>
          </w:tcPr>
          <w:p w14:paraId="0A46DDFB" w14:textId="43F936A2" w:rsidR="00595D2F" w:rsidRPr="00C5470B" w:rsidRDefault="00C771DE" w:rsidP="00595D2F">
            <w:pPr>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5BBE965C" w14:textId="77777777" w:rsidR="00595D2F" w:rsidRPr="00C5470B" w:rsidRDefault="00595D2F" w:rsidP="00595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p w14:paraId="399B3FC2" w14:textId="77777777" w:rsidR="00595D2F" w:rsidRPr="00C5470B" w:rsidRDefault="00595D2F" w:rsidP="00595D2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shd w:val="clear" w:color="auto" w:fill="auto"/>
          </w:tcPr>
          <w:p w14:paraId="13E9C461" w14:textId="77777777" w:rsidR="00210B6F" w:rsidRDefault="00595D2F" w:rsidP="00210B6F">
            <w:pPr>
              <w:ind w:firstLine="34"/>
              <w:rPr>
                <w:rFonts w:ascii="Times New Roman" w:eastAsia="Times New Roman" w:hAnsi="Times New Roman" w:cs="Times New Roman"/>
                <w:sz w:val="16"/>
                <w:szCs w:val="16"/>
              </w:rPr>
            </w:pPr>
            <w:r w:rsidRPr="00595D2F">
              <w:rPr>
                <w:rFonts w:ascii="Times New Roman" w:eastAsia="Times New Roman" w:hAnsi="Times New Roman" w:cs="Times New Roman"/>
                <w:sz w:val="16"/>
                <w:szCs w:val="16"/>
              </w:rPr>
              <w:t xml:space="preserve">Siektinos reikšmės apskaičiuotos, vadovaujantis LR vidaus reikalų ministerijos Gairėse rodiklio </w:t>
            </w:r>
            <w:r w:rsidR="00210B6F">
              <w:rPr>
                <w:rFonts w:ascii="Times New Roman" w:eastAsia="Times New Roman" w:hAnsi="Times New Roman" w:cs="Times New Roman"/>
                <w:sz w:val="16"/>
                <w:szCs w:val="16"/>
              </w:rPr>
              <w:t>P</w:t>
            </w:r>
            <w:r w:rsidRPr="00595D2F">
              <w:rPr>
                <w:rFonts w:ascii="Times New Roman" w:eastAsia="Times New Roman" w:hAnsi="Times New Roman" w:cs="Times New Roman"/>
                <w:sz w:val="16"/>
                <w:szCs w:val="16"/>
              </w:rPr>
              <w:t>.S.2.</w:t>
            </w:r>
            <w:r w:rsidR="00210B6F">
              <w:rPr>
                <w:rFonts w:ascii="Times New Roman" w:eastAsia="Times New Roman" w:hAnsi="Times New Roman" w:cs="Times New Roman"/>
                <w:sz w:val="16"/>
                <w:szCs w:val="16"/>
              </w:rPr>
              <w:t>1</w:t>
            </w:r>
            <w:r w:rsidRPr="00595D2F">
              <w:rPr>
                <w:rFonts w:ascii="Times New Roman" w:eastAsia="Times New Roman" w:hAnsi="Times New Roman" w:cs="Times New Roman"/>
                <w:sz w:val="16"/>
                <w:szCs w:val="16"/>
              </w:rPr>
              <w:t>03</w:t>
            </w:r>
            <w:r w:rsidR="00210B6F">
              <w:rPr>
                <w:rFonts w:ascii="Times New Roman" w:eastAsia="Times New Roman" w:hAnsi="Times New Roman" w:cs="Times New Roman"/>
                <w:sz w:val="16"/>
                <w:szCs w:val="16"/>
              </w:rPr>
              <w:t>4</w:t>
            </w:r>
            <w:r w:rsidRPr="00595D2F">
              <w:rPr>
                <w:rFonts w:ascii="Times New Roman" w:eastAsia="Times New Roman" w:hAnsi="Times New Roman" w:cs="Times New Roman"/>
                <w:sz w:val="16"/>
                <w:szCs w:val="16"/>
              </w:rPr>
              <w:t xml:space="preserve"> stebėsenos rodiklio aprašymo kortele.</w:t>
            </w:r>
            <w:r w:rsidR="00210B6F">
              <w:rPr>
                <w:rFonts w:ascii="Times New Roman" w:eastAsia="Times New Roman" w:hAnsi="Times New Roman" w:cs="Times New Roman"/>
                <w:sz w:val="16"/>
                <w:szCs w:val="16"/>
              </w:rPr>
              <w:t xml:space="preserve"> </w:t>
            </w:r>
            <w:r w:rsidR="00210B6F" w:rsidRPr="00210B6F">
              <w:rPr>
                <w:rFonts w:ascii="Times New Roman" w:eastAsia="Times New Roman" w:hAnsi="Times New Roman" w:cs="Times New Roman"/>
                <w:sz w:val="16"/>
                <w:szCs w:val="16"/>
              </w:rPr>
              <w:t>Sumuojamas įgyvendinant projektų veiklas naujai pastatytų ar rekonstruotų pastatų (jų dalių), kurie ar kurių ploto dalis atitinka energijos beveik nevartojančio pastato reikalavimus ir kurių daugiau kaip 60 proc. sunaudojamos pirminės energijos sudaro atsinaujinančių išteklių energija, bendrasis plotas.</w:t>
            </w:r>
          </w:p>
        </w:tc>
      </w:tr>
    </w:tbl>
    <w:p w14:paraId="74BDBC6F" w14:textId="77777777" w:rsidR="00C5470B" w:rsidRPr="00DB5AF6" w:rsidRDefault="00C5470B" w:rsidP="00803771">
      <w:pPr>
        <w:spacing w:after="0" w:line="240" w:lineRule="auto"/>
        <w:ind w:firstLine="567"/>
        <w:jc w:val="right"/>
        <w:rPr>
          <w:rFonts w:ascii="Times New Roman" w:eastAsia="Times New Roman" w:hAnsi="Times New Roman" w:cs="Times New Roman"/>
          <w:color w:val="000000" w:themeColor="text1"/>
          <w:sz w:val="10"/>
          <w:szCs w:val="10"/>
        </w:rPr>
      </w:pPr>
    </w:p>
    <w:p w14:paraId="2D39D3BA" w14:textId="77777777" w:rsidR="002827CA" w:rsidRDefault="002827CA" w:rsidP="00803771">
      <w:pPr>
        <w:spacing w:after="0" w:line="240" w:lineRule="auto"/>
        <w:ind w:firstLine="567"/>
        <w:jc w:val="right"/>
        <w:rPr>
          <w:rFonts w:ascii="Times New Roman" w:eastAsia="Times New Roman" w:hAnsi="Times New Roman" w:cs="Times New Roman"/>
          <w:color w:val="000000" w:themeColor="text1"/>
        </w:rPr>
      </w:pPr>
    </w:p>
    <w:p w14:paraId="01E65464" w14:textId="2A7CFF55" w:rsidR="00803771" w:rsidRPr="00803771" w:rsidRDefault="00803771" w:rsidP="00803771">
      <w:pPr>
        <w:spacing w:after="0" w:line="240" w:lineRule="auto"/>
        <w:ind w:firstLine="567"/>
        <w:jc w:val="right"/>
        <w:rPr>
          <w:rFonts w:ascii="Times New Roman" w:eastAsia="Times New Roman" w:hAnsi="Times New Roman" w:cs="Times New Roman"/>
          <w:color w:val="808080"/>
        </w:rPr>
      </w:pPr>
      <w:r w:rsidRPr="00803771">
        <w:rPr>
          <w:rFonts w:ascii="Times New Roman" w:eastAsia="Times New Roman" w:hAnsi="Times New Roman" w:cs="Times New Roman"/>
          <w:color w:val="000000" w:themeColor="text1"/>
        </w:rPr>
        <w:t xml:space="preserve">Lentelė Nr. </w:t>
      </w:r>
      <w:r w:rsidR="00AD6D35">
        <w:rPr>
          <w:rFonts w:ascii="Times New Roman" w:eastAsia="Times New Roman" w:hAnsi="Times New Roman" w:cs="Times New Roman"/>
          <w:color w:val="000000" w:themeColor="text1"/>
        </w:rPr>
        <w:t>6</w:t>
      </w:r>
    </w:p>
    <w:tbl>
      <w:tblPr>
        <w:tblStyle w:val="Lentelstinklelis12"/>
        <w:tblW w:w="14029" w:type="dxa"/>
        <w:tblLayout w:type="fixed"/>
        <w:tblLook w:val="04A0" w:firstRow="1" w:lastRow="0" w:firstColumn="1" w:lastColumn="0" w:noHBand="0" w:noVBand="1"/>
      </w:tblPr>
      <w:tblGrid>
        <w:gridCol w:w="988"/>
        <w:gridCol w:w="1701"/>
        <w:gridCol w:w="960"/>
        <w:gridCol w:w="882"/>
        <w:gridCol w:w="1557"/>
        <w:gridCol w:w="995"/>
        <w:gridCol w:w="992"/>
        <w:gridCol w:w="5954"/>
      </w:tblGrid>
      <w:tr w:rsidR="00803771" w:rsidRPr="00803771" w14:paraId="45721E9F" w14:textId="77777777" w:rsidTr="00AD6D35">
        <w:tc>
          <w:tcPr>
            <w:tcW w:w="14029" w:type="dxa"/>
            <w:gridSpan w:val="8"/>
            <w:tcBorders>
              <w:bottom w:val="single" w:sz="4" w:space="0" w:color="auto"/>
            </w:tcBorders>
            <w:shd w:val="pct10" w:color="auto" w:fill="auto"/>
            <w:vAlign w:val="center"/>
          </w:tcPr>
          <w:p w14:paraId="7C402FAE" w14:textId="77777777" w:rsidR="00803771" w:rsidRPr="00803771" w:rsidRDefault="00803771" w:rsidP="00803771">
            <w:pPr>
              <w:jc w:val="center"/>
              <w:rPr>
                <w:b/>
                <w:color w:val="000000" w:themeColor="text1"/>
                <w:sz w:val="20"/>
              </w:rPr>
            </w:pPr>
            <w:r w:rsidRPr="00803771">
              <w:rPr>
                <w:b/>
                <w:color w:val="000000" w:themeColor="text1"/>
                <w:sz w:val="20"/>
              </w:rPr>
              <w:t>Pažangos priemonės rezultato rodikliai</w:t>
            </w:r>
          </w:p>
        </w:tc>
      </w:tr>
      <w:tr w:rsidR="00803771" w:rsidRPr="00803771" w14:paraId="10AF1964" w14:textId="77777777" w:rsidTr="00AD6D35">
        <w:tc>
          <w:tcPr>
            <w:tcW w:w="988" w:type="dxa"/>
            <w:vMerge w:val="restart"/>
            <w:shd w:val="pct10" w:color="auto" w:fill="auto"/>
            <w:vAlign w:val="center"/>
          </w:tcPr>
          <w:p w14:paraId="460DA6A2" w14:textId="77777777" w:rsidR="00803771" w:rsidRPr="00803771" w:rsidRDefault="00803771" w:rsidP="00803771">
            <w:pPr>
              <w:jc w:val="center"/>
              <w:rPr>
                <w:b/>
                <w:color w:val="000000" w:themeColor="text1"/>
                <w:sz w:val="20"/>
              </w:rPr>
            </w:pPr>
            <w:r w:rsidRPr="00803771">
              <w:rPr>
                <w:b/>
                <w:color w:val="000000" w:themeColor="text1"/>
                <w:sz w:val="20"/>
              </w:rPr>
              <w:t>Rodiklio kodas</w:t>
            </w:r>
          </w:p>
        </w:tc>
        <w:tc>
          <w:tcPr>
            <w:tcW w:w="1701" w:type="dxa"/>
            <w:vMerge w:val="restart"/>
            <w:shd w:val="pct10" w:color="auto" w:fill="auto"/>
            <w:vAlign w:val="center"/>
          </w:tcPr>
          <w:p w14:paraId="14BE6BC5" w14:textId="77777777" w:rsidR="00803771" w:rsidRPr="00803771" w:rsidRDefault="00803771" w:rsidP="00803771">
            <w:pPr>
              <w:jc w:val="center"/>
              <w:rPr>
                <w:b/>
                <w:color w:val="000000" w:themeColor="text1"/>
                <w:sz w:val="20"/>
              </w:rPr>
            </w:pPr>
            <w:r w:rsidRPr="00803771">
              <w:rPr>
                <w:b/>
                <w:color w:val="000000" w:themeColor="text1"/>
                <w:sz w:val="20"/>
              </w:rPr>
              <w:t>Rodiklio pavadinimas, matavimo vienetas</w:t>
            </w:r>
          </w:p>
        </w:tc>
        <w:tc>
          <w:tcPr>
            <w:tcW w:w="960" w:type="dxa"/>
            <w:vMerge w:val="restart"/>
            <w:shd w:val="pct10" w:color="auto" w:fill="auto"/>
            <w:vAlign w:val="center"/>
          </w:tcPr>
          <w:p w14:paraId="68393304" w14:textId="77777777" w:rsidR="00803771" w:rsidRPr="00803771" w:rsidRDefault="00803771" w:rsidP="00803771">
            <w:pPr>
              <w:jc w:val="center"/>
              <w:rPr>
                <w:b/>
                <w:color w:val="000000" w:themeColor="text1"/>
                <w:sz w:val="20"/>
              </w:rPr>
            </w:pPr>
            <w:r w:rsidRPr="00803771">
              <w:rPr>
                <w:b/>
                <w:color w:val="000000" w:themeColor="text1"/>
                <w:sz w:val="20"/>
              </w:rPr>
              <w:t>Pradinė rodiklio reikšmė (metai)</w:t>
            </w:r>
          </w:p>
        </w:tc>
        <w:tc>
          <w:tcPr>
            <w:tcW w:w="2439" w:type="dxa"/>
            <w:gridSpan w:val="2"/>
            <w:shd w:val="pct10" w:color="auto" w:fill="auto"/>
          </w:tcPr>
          <w:p w14:paraId="7567011C" w14:textId="77777777" w:rsidR="00803771" w:rsidRPr="00803771" w:rsidRDefault="00803771" w:rsidP="00803771">
            <w:pPr>
              <w:jc w:val="center"/>
              <w:rPr>
                <w:b/>
                <w:color w:val="000000" w:themeColor="text1"/>
                <w:sz w:val="20"/>
              </w:rPr>
            </w:pPr>
            <w:r w:rsidRPr="00803771">
              <w:rPr>
                <w:b/>
                <w:color w:val="000000" w:themeColor="text1"/>
                <w:sz w:val="20"/>
              </w:rPr>
              <w:t>Rodikliui pasiekti planuojama panaudoti pažangos lėšų suma, Eur</w:t>
            </w:r>
          </w:p>
        </w:tc>
        <w:tc>
          <w:tcPr>
            <w:tcW w:w="1987" w:type="dxa"/>
            <w:gridSpan w:val="2"/>
            <w:shd w:val="pct10" w:color="auto" w:fill="auto"/>
            <w:vAlign w:val="center"/>
          </w:tcPr>
          <w:p w14:paraId="0BA27527" w14:textId="77777777" w:rsidR="00803771" w:rsidRPr="00803771" w:rsidRDefault="00803771" w:rsidP="00803771">
            <w:pPr>
              <w:jc w:val="center"/>
              <w:rPr>
                <w:b/>
                <w:color w:val="000000" w:themeColor="text1"/>
                <w:sz w:val="20"/>
              </w:rPr>
            </w:pPr>
            <w:r w:rsidRPr="00803771">
              <w:rPr>
                <w:b/>
                <w:color w:val="000000" w:themeColor="text1"/>
                <w:sz w:val="20"/>
              </w:rPr>
              <w:t>Siektinos rodiklio reikšmės</w:t>
            </w:r>
          </w:p>
        </w:tc>
        <w:tc>
          <w:tcPr>
            <w:tcW w:w="5954" w:type="dxa"/>
            <w:vMerge w:val="restart"/>
            <w:shd w:val="pct10" w:color="auto" w:fill="auto"/>
            <w:vAlign w:val="center"/>
          </w:tcPr>
          <w:p w14:paraId="727514E2" w14:textId="77777777" w:rsidR="00803771" w:rsidRPr="00803771" w:rsidRDefault="00803771" w:rsidP="00803771">
            <w:pPr>
              <w:jc w:val="center"/>
              <w:rPr>
                <w:b/>
                <w:color w:val="000000" w:themeColor="text1"/>
                <w:sz w:val="20"/>
              </w:rPr>
            </w:pPr>
            <w:r w:rsidRPr="00803771">
              <w:rPr>
                <w:b/>
                <w:color w:val="000000" w:themeColor="text1"/>
                <w:sz w:val="20"/>
              </w:rPr>
              <w:t>Siektinos rodiklio reikšmės nustatymo pagrindimas</w:t>
            </w:r>
          </w:p>
        </w:tc>
      </w:tr>
      <w:tr w:rsidR="00803771" w:rsidRPr="00803771" w14:paraId="597A0719" w14:textId="77777777" w:rsidTr="00AD6D35">
        <w:tc>
          <w:tcPr>
            <w:tcW w:w="988" w:type="dxa"/>
            <w:vMerge/>
            <w:shd w:val="pct10" w:color="auto" w:fill="auto"/>
          </w:tcPr>
          <w:p w14:paraId="286DCB66" w14:textId="77777777" w:rsidR="00803771" w:rsidRPr="00803771" w:rsidRDefault="00803771" w:rsidP="00803771">
            <w:pPr>
              <w:jc w:val="center"/>
              <w:rPr>
                <w:b/>
                <w:color w:val="000000" w:themeColor="text1"/>
                <w:sz w:val="20"/>
              </w:rPr>
            </w:pPr>
          </w:p>
        </w:tc>
        <w:tc>
          <w:tcPr>
            <w:tcW w:w="1701" w:type="dxa"/>
            <w:vMerge/>
            <w:shd w:val="pct10" w:color="auto" w:fill="auto"/>
          </w:tcPr>
          <w:p w14:paraId="1720D921" w14:textId="77777777" w:rsidR="00803771" w:rsidRPr="00803771" w:rsidRDefault="00803771" w:rsidP="00803771">
            <w:pPr>
              <w:jc w:val="center"/>
              <w:rPr>
                <w:b/>
                <w:color w:val="000000" w:themeColor="text1"/>
                <w:sz w:val="20"/>
              </w:rPr>
            </w:pPr>
          </w:p>
        </w:tc>
        <w:tc>
          <w:tcPr>
            <w:tcW w:w="960" w:type="dxa"/>
            <w:vMerge/>
            <w:shd w:val="pct10" w:color="auto" w:fill="auto"/>
          </w:tcPr>
          <w:p w14:paraId="62368EFE" w14:textId="77777777" w:rsidR="00803771" w:rsidRPr="00803771" w:rsidRDefault="00803771" w:rsidP="00803771">
            <w:pPr>
              <w:jc w:val="center"/>
              <w:rPr>
                <w:b/>
                <w:color w:val="000000" w:themeColor="text1"/>
                <w:sz w:val="20"/>
              </w:rPr>
            </w:pPr>
          </w:p>
        </w:tc>
        <w:tc>
          <w:tcPr>
            <w:tcW w:w="882" w:type="dxa"/>
            <w:shd w:val="pct10" w:color="auto" w:fill="auto"/>
          </w:tcPr>
          <w:p w14:paraId="62189577" w14:textId="77777777" w:rsidR="00803771" w:rsidRPr="00803771" w:rsidRDefault="00803771" w:rsidP="00803771">
            <w:pPr>
              <w:jc w:val="center"/>
              <w:rPr>
                <w:b/>
                <w:color w:val="000000" w:themeColor="text1"/>
                <w:sz w:val="20"/>
              </w:rPr>
            </w:pPr>
            <w:r w:rsidRPr="00803771">
              <w:rPr>
                <w:b/>
                <w:color w:val="000000" w:themeColor="text1"/>
                <w:sz w:val="20"/>
              </w:rPr>
              <w:t>Iš viso</w:t>
            </w:r>
          </w:p>
        </w:tc>
        <w:tc>
          <w:tcPr>
            <w:tcW w:w="1557" w:type="dxa"/>
            <w:shd w:val="pct10" w:color="auto" w:fill="auto"/>
          </w:tcPr>
          <w:p w14:paraId="642AE559" w14:textId="77777777" w:rsidR="00803771" w:rsidRPr="00AD6D35" w:rsidRDefault="00803771" w:rsidP="00803771">
            <w:pPr>
              <w:jc w:val="center"/>
              <w:rPr>
                <w:b/>
                <w:color w:val="000000" w:themeColor="text1"/>
                <w:sz w:val="18"/>
                <w:szCs w:val="18"/>
              </w:rPr>
            </w:pPr>
            <w:r w:rsidRPr="00AD6D35">
              <w:rPr>
                <w:b/>
                <w:color w:val="000000" w:themeColor="text1"/>
                <w:sz w:val="18"/>
                <w:szCs w:val="18"/>
              </w:rPr>
              <w:t>Iš jų ES, kitos tarptautinės finansinės paramos ir valstybės biudžeto lėšų suma</w:t>
            </w:r>
          </w:p>
        </w:tc>
        <w:tc>
          <w:tcPr>
            <w:tcW w:w="995" w:type="dxa"/>
            <w:shd w:val="pct10" w:color="auto" w:fill="auto"/>
          </w:tcPr>
          <w:p w14:paraId="5CAD6F7B" w14:textId="77777777" w:rsidR="00803771" w:rsidRPr="00803771" w:rsidRDefault="00803771" w:rsidP="00803771">
            <w:pPr>
              <w:jc w:val="center"/>
              <w:rPr>
                <w:b/>
                <w:color w:val="000000" w:themeColor="text1"/>
                <w:sz w:val="20"/>
              </w:rPr>
            </w:pPr>
            <w:r w:rsidRPr="00803771">
              <w:rPr>
                <w:b/>
                <w:color w:val="000000" w:themeColor="text1"/>
                <w:sz w:val="20"/>
              </w:rPr>
              <w:t>Tarpinė reikšmė (metai)</w:t>
            </w:r>
          </w:p>
        </w:tc>
        <w:tc>
          <w:tcPr>
            <w:tcW w:w="992" w:type="dxa"/>
            <w:shd w:val="pct10" w:color="auto" w:fill="auto"/>
          </w:tcPr>
          <w:p w14:paraId="049AADF5" w14:textId="77777777" w:rsidR="00803771" w:rsidRPr="00803771" w:rsidRDefault="00803771" w:rsidP="00803771">
            <w:pPr>
              <w:jc w:val="center"/>
              <w:rPr>
                <w:b/>
                <w:color w:val="000000" w:themeColor="text1"/>
                <w:sz w:val="20"/>
              </w:rPr>
            </w:pPr>
            <w:r w:rsidRPr="00803771">
              <w:rPr>
                <w:b/>
                <w:color w:val="000000" w:themeColor="text1"/>
                <w:sz w:val="20"/>
              </w:rPr>
              <w:t>Galutinė reikšmė (metai)</w:t>
            </w:r>
          </w:p>
          <w:p w14:paraId="3D10558A" w14:textId="77777777" w:rsidR="00803771" w:rsidRPr="00803771" w:rsidRDefault="00803771" w:rsidP="00803771">
            <w:pPr>
              <w:jc w:val="center"/>
              <w:rPr>
                <w:b/>
                <w:color w:val="000000" w:themeColor="text1"/>
                <w:sz w:val="20"/>
              </w:rPr>
            </w:pPr>
          </w:p>
        </w:tc>
        <w:tc>
          <w:tcPr>
            <w:tcW w:w="5954" w:type="dxa"/>
            <w:vMerge/>
            <w:shd w:val="pct10" w:color="auto" w:fill="auto"/>
          </w:tcPr>
          <w:p w14:paraId="36AE5830" w14:textId="77777777" w:rsidR="00803771" w:rsidRPr="00803771" w:rsidRDefault="00803771" w:rsidP="00803771">
            <w:pPr>
              <w:jc w:val="both"/>
              <w:rPr>
                <w:b/>
                <w:i/>
                <w:color w:val="000000" w:themeColor="text1"/>
                <w:sz w:val="20"/>
              </w:rPr>
            </w:pPr>
          </w:p>
        </w:tc>
      </w:tr>
      <w:tr w:rsidR="00803771" w:rsidRPr="00803771" w14:paraId="14677F64" w14:textId="77777777" w:rsidTr="00AD6D35">
        <w:tc>
          <w:tcPr>
            <w:tcW w:w="988" w:type="dxa"/>
            <w:shd w:val="pct10" w:color="auto" w:fill="auto"/>
          </w:tcPr>
          <w:p w14:paraId="396F25DF" w14:textId="77777777" w:rsidR="00803771" w:rsidRPr="00803771" w:rsidRDefault="00803771" w:rsidP="00803771">
            <w:pPr>
              <w:jc w:val="center"/>
              <w:rPr>
                <w:b/>
                <w:color w:val="000000" w:themeColor="text1"/>
              </w:rPr>
            </w:pPr>
            <w:r w:rsidRPr="00803771">
              <w:rPr>
                <w:b/>
                <w:color w:val="000000" w:themeColor="text1"/>
              </w:rPr>
              <w:t>1</w:t>
            </w:r>
          </w:p>
        </w:tc>
        <w:tc>
          <w:tcPr>
            <w:tcW w:w="1701" w:type="dxa"/>
            <w:shd w:val="pct10" w:color="auto" w:fill="auto"/>
          </w:tcPr>
          <w:p w14:paraId="780CA30A" w14:textId="77777777" w:rsidR="00803771" w:rsidRPr="00803771" w:rsidRDefault="00803771" w:rsidP="00803771">
            <w:pPr>
              <w:jc w:val="center"/>
              <w:rPr>
                <w:b/>
                <w:color w:val="000000" w:themeColor="text1"/>
              </w:rPr>
            </w:pPr>
            <w:r w:rsidRPr="00803771">
              <w:rPr>
                <w:b/>
                <w:color w:val="000000" w:themeColor="text1"/>
              </w:rPr>
              <w:t>2</w:t>
            </w:r>
          </w:p>
        </w:tc>
        <w:tc>
          <w:tcPr>
            <w:tcW w:w="960" w:type="dxa"/>
            <w:shd w:val="pct10" w:color="auto" w:fill="auto"/>
          </w:tcPr>
          <w:p w14:paraId="17D7BE55" w14:textId="77777777" w:rsidR="00803771" w:rsidRPr="00803771" w:rsidRDefault="00803771" w:rsidP="00803771">
            <w:pPr>
              <w:jc w:val="center"/>
              <w:rPr>
                <w:b/>
                <w:color w:val="000000" w:themeColor="text1"/>
              </w:rPr>
            </w:pPr>
            <w:r w:rsidRPr="00803771">
              <w:rPr>
                <w:b/>
                <w:color w:val="000000" w:themeColor="text1"/>
              </w:rPr>
              <w:t>3</w:t>
            </w:r>
          </w:p>
        </w:tc>
        <w:tc>
          <w:tcPr>
            <w:tcW w:w="882" w:type="dxa"/>
            <w:shd w:val="pct10" w:color="auto" w:fill="auto"/>
          </w:tcPr>
          <w:p w14:paraId="4AAD748E" w14:textId="77777777" w:rsidR="00803771" w:rsidRPr="00803771" w:rsidRDefault="00803771" w:rsidP="00803771">
            <w:pPr>
              <w:jc w:val="center"/>
              <w:rPr>
                <w:b/>
                <w:color w:val="000000" w:themeColor="text1"/>
              </w:rPr>
            </w:pPr>
            <w:r w:rsidRPr="00803771">
              <w:rPr>
                <w:b/>
                <w:color w:val="000000" w:themeColor="text1"/>
              </w:rPr>
              <w:t>4</w:t>
            </w:r>
          </w:p>
        </w:tc>
        <w:tc>
          <w:tcPr>
            <w:tcW w:w="1557" w:type="dxa"/>
            <w:shd w:val="pct10" w:color="auto" w:fill="auto"/>
          </w:tcPr>
          <w:p w14:paraId="7B5D55D5" w14:textId="77777777" w:rsidR="00803771" w:rsidRPr="00803771" w:rsidRDefault="00803771" w:rsidP="00803771">
            <w:pPr>
              <w:jc w:val="center"/>
              <w:rPr>
                <w:b/>
                <w:color w:val="000000" w:themeColor="text1"/>
              </w:rPr>
            </w:pPr>
            <w:r w:rsidRPr="00803771">
              <w:rPr>
                <w:b/>
                <w:color w:val="000000" w:themeColor="text1"/>
              </w:rPr>
              <w:t>5</w:t>
            </w:r>
          </w:p>
        </w:tc>
        <w:tc>
          <w:tcPr>
            <w:tcW w:w="995" w:type="dxa"/>
            <w:shd w:val="pct10" w:color="auto" w:fill="auto"/>
          </w:tcPr>
          <w:p w14:paraId="46B2BBF2" w14:textId="77777777" w:rsidR="00803771" w:rsidRPr="00803771" w:rsidRDefault="00803771" w:rsidP="00803771">
            <w:pPr>
              <w:jc w:val="center"/>
              <w:rPr>
                <w:b/>
                <w:color w:val="000000" w:themeColor="text1"/>
              </w:rPr>
            </w:pPr>
            <w:r w:rsidRPr="00803771">
              <w:rPr>
                <w:b/>
                <w:color w:val="000000" w:themeColor="text1"/>
              </w:rPr>
              <w:t>6</w:t>
            </w:r>
          </w:p>
        </w:tc>
        <w:tc>
          <w:tcPr>
            <w:tcW w:w="992" w:type="dxa"/>
            <w:shd w:val="pct10" w:color="auto" w:fill="auto"/>
          </w:tcPr>
          <w:p w14:paraId="51E11E96" w14:textId="77777777" w:rsidR="00803771" w:rsidRPr="00803771" w:rsidRDefault="00803771" w:rsidP="00803771">
            <w:pPr>
              <w:jc w:val="center"/>
              <w:rPr>
                <w:b/>
                <w:color w:val="000000" w:themeColor="text1"/>
              </w:rPr>
            </w:pPr>
            <w:r w:rsidRPr="00803771">
              <w:rPr>
                <w:b/>
                <w:color w:val="000000" w:themeColor="text1"/>
              </w:rPr>
              <w:t>7</w:t>
            </w:r>
          </w:p>
        </w:tc>
        <w:tc>
          <w:tcPr>
            <w:tcW w:w="5954" w:type="dxa"/>
            <w:shd w:val="pct10" w:color="auto" w:fill="auto"/>
          </w:tcPr>
          <w:p w14:paraId="445F3B01" w14:textId="77777777" w:rsidR="00803771" w:rsidRPr="00803771" w:rsidRDefault="00803771" w:rsidP="00803771">
            <w:pPr>
              <w:jc w:val="center"/>
              <w:rPr>
                <w:b/>
                <w:color w:val="000000" w:themeColor="text1"/>
              </w:rPr>
            </w:pPr>
            <w:r w:rsidRPr="00803771">
              <w:rPr>
                <w:b/>
                <w:color w:val="000000" w:themeColor="text1"/>
              </w:rPr>
              <w:t>8</w:t>
            </w:r>
          </w:p>
        </w:tc>
      </w:tr>
      <w:tr w:rsidR="00A83E74" w:rsidRPr="00803771" w14:paraId="692D5717" w14:textId="77777777" w:rsidTr="00AD6D35">
        <w:trPr>
          <w:trHeight w:val="1325"/>
        </w:trPr>
        <w:tc>
          <w:tcPr>
            <w:tcW w:w="988" w:type="dxa"/>
          </w:tcPr>
          <w:p w14:paraId="618ED3A0" w14:textId="77777777" w:rsidR="00A83E74" w:rsidRPr="00C32FA4" w:rsidRDefault="00A83E74" w:rsidP="00F319A8">
            <w:pPr>
              <w:rPr>
                <w:b/>
                <w:color w:val="000000"/>
                <w:sz w:val="16"/>
                <w:szCs w:val="16"/>
              </w:rPr>
            </w:pPr>
            <w:r w:rsidRPr="00C32FA4">
              <w:rPr>
                <w:b/>
                <w:color w:val="000000"/>
                <w:sz w:val="16"/>
                <w:szCs w:val="16"/>
              </w:rPr>
              <w:t>R.B.2.2064</w:t>
            </w:r>
          </w:p>
          <w:p w14:paraId="3F599916" w14:textId="77777777" w:rsidR="00A83E74" w:rsidRPr="00803771" w:rsidRDefault="00A83E74" w:rsidP="00F319A8">
            <w:pPr>
              <w:jc w:val="center"/>
              <w:rPr>
                <w:i/>
                <w:color w:val="808080"/>
                <w:sz w:val="16"/>
                <w:szCs w:val="16"/>
              </w:rPr>
            </w:pPr>
          </w:p>
        </w:tc>
        <w:tc>
          <w:tcPr>
            <w:tcW w:w="1701" w:type="dxa"/>
          </w:tcPr>
          <w:p w14:paraId="6B52B369" w14:textId="77777777" w:rsidR="00A83E74" w:rsidRPr="00C32FA4" w:rsidRDefault="00A83E74" w:rsidP="007B31BF">
            <w:pPr>
              <w:rPr>
                <w:i/>
                <w:color w:val="808080"/>
                <w:sz w:val="18"/>
                <w:szCs w:val="18"/>
              </w:rPr>
            </w:pPr>
            <w:r w:rsidRPr="00C32FA4">
              <w:rPr>
                <w:b/>
                <w:sz w:val="18"/>
                <w:szCs w:val="18"/>
              </w:rPr>
              <w:t xml:space="preserve">Dviračiams skirtos infrastruktūros </w:t>
            </w:r>
            <w:r w:rsidR="007B31BF" w:rsidRPr="00C32FA4">
              <w:rPr>
                <w:b/>
                <w:sz w:val="18"/>
                <w:szCs w:val="18"/>
              </w:rPr>
              <w:t xml:space="preserve">metinis </w:t>
            </w:r>
            <w:r w:rsidRPr="00C32FA4">
              <w:rPr>
                <w:b/>
                <w:sz w:val="18"/>
                <w:szCs w:val="18"/>
              </w:rPr>
              <w:t xml:space="preserve">naudotojų skaičius </w:t>
            </w:r>
            <w:r w:rsidRPr="00C32FA4">
              <w:rPr>
                <w:b/>
                <w:sz w:val="18"/>
                <w:szCs w:val="18"/>
                <w:lang w:eastAsia="lt-LT"/>
              </w:rPr>
              <w:t>(naudotojai per metus)</w:t>
            </w:r>
          </w:p>
        </w:tc>
        <w:tc>
          <w:tcPr>
            <w:tcW w:w="960" w:type="dxa"/>
          </w:tcPr>
          <w:p w14:paraId="5EB9BBDA" w14:textId="77777777" w:rsidR="00A83E74" w:rsidRPr="00803771" w:rsidRDefault="00A83E74" w:rsidP="00F319A8">
            <w:pPr>
              <w:jc w:val="center"/>
              <w:rPr>
                <w:b/>
              </w:rPr>
            </w:pPr>
            <w:r w:rsidRPr="00803771">
              <w:rPr>
                <w:b/>
              </w:rPr>
              <w:t>0</w:t>
            </w:r>
          </w:p>
          <w:p w14:paraId="16688C04" w14:textId="77777777" w:rsidR="00A83E74" w:rsidRPr="00803771" w:rsidRDefault="00A83E74" w:rsidP="00F319A8">
            <w:pPr>
              <w:jc w:val="center"/>
              <w:rPr>
                <w:b/>
                <w:color w:val="808080"/>
              </w:rPr>
            </w:pPr>
            <w:r w:rsidRPr="00803771">
              <w:rPr>
                <w:b/>
              </w:rPr>
              <w:t>(2021)</w:t>
            </w:r>
          </w:p>
        </w:tc>
        <w:tc>
          <w:tcPr>
            <w:tcW w:w="882" w:type="dxa"/>
            <w:vAlign w:val="center"/>
          </w:tcPr>
          <w:p w14:paraId="43D0258F" w14:textId="0655CDE2" w:rsidR="00A83E74" w:rsidRPr="00803771" w:rsidRDefault="001A4B03" w:rsidP="00F319A8">
            <w:pPr>
              <w:jc w:val="center"/>
              <w:rPr>
                <w:b/>
              </w:rPr>
            </w:pPr>
            <w:r w:rsidRPr="001A4B03">
              <w:rPr>
                <w:b/>
              </w:rPr>
              <w:t>22 954 545,48</w:t>
            </w:r>
          </w:p>
        </w:tc>
        <w:tc>
          <w:tcPr>
            <w:tcW w:w="1557" w:type="dxa"/>
            <w:vAlign w:val="center"/>
          </w:tcPr>
          <w:p w14:paraId="233DA9F4" w14:textId="7779D42B" w:rsidR="00A83E74" w:rsidRPr="00803771" w:rsidRDefault="001A4B03" w:rsidP="00F319A8">
            <w:pPr>
              <w:ind w:firstLine="34"/>
              <w:jc w:val="center"/>
              <w:rPr>
                <w:b/>
              </w:rPr>
            </w:pPr>
            <w:r w:rsidRPr="001A4B03">
              <w:rPr>
                <w:b/>
              </w:rPr>
              <w:t>19 511 363,65</w:t>
            </w:r>
          </w:p>
        </w:tc>
        <w:tc>
          <w:tcPr>
            <w:tcW w:w="995" w:type="dxa"/>
            <w:vAlign w:val="center"/>
          </w:tcPr>
          <w:p w14:paraId="0FADC8AA" w14:textId="1F076852" w:rsidR="00A83E74" w:rsidRPr="00803771" w:rsidRDefault="00C771DE" w:rsidP="00F319A8">
            <w:pPr>
              <w:jc w:val="center"/>
              <w:rPr>
                <w:b/>
                <w:i/>
                <w:color w:val="808080"/>
              </w:rPr>
            </w:pPr>
            <w:r w:rsidRPr="00C771DE">
              <w:rPr>
                <w:b/>
                <w:szCs w:val="24"/>
              </w:rPr>
              <w:t>0         (2025)</w:t>
            </w:r>
          </w:p>
        </w:tc>
        <w:tc>
          <w:tcPr>
            <w:tcW w:w="992" w:type="dxa"/>
            <w:vAlign w:val="center"/>
          </w:tcPr>
          <w:p w14:paraId="18F7DF20" w14:textId="0BFB508D" w:rsidR="00A83E74" w:rsidRPr="00803771" w:rsidRDefault="00A83E74" w:rsidP="00F319A8">
            <w:pPr>
              <w:jc w:val="center"/>
              <w:rPr>
                <w:b/>
              </w:rPr>
            </w:pPr>
            <w:r>
              <w:rPr>
                <w:b/>
              </w:rPr>
              <w:t>4</w:t>
            </w:r>
            <w:r w:rsidR="001A4B03">
              <w:rPr>
                <w:b/>
              </w:rPr>
              <w:t>6</w:t>
            </w:r>
            <w:r>
              <w:rPr>
                <w:b/>
              </w:rPr>
              <w:t xml:space="preserve"> </w:t>
            </w:r>
            <w:r w:rsidR="001A4B03">
              <w:rPr>
                <w:b/>
              </w:rPr>
              <w:t>5</w:t>
            </w:r>
            <w:r>
              <w:rPr>
                <w:b/>
              </w:rPr>
              <w:t>00</w:t>
            </w:r>
          </w:p>
          <w:p w14:paraId="78379F65" w14:textId="77777777" w:rsidR="00A83E74" w:rsidRPr="00803771" w:rsidRDefault="00A83E74" w:rsidP="00F319A8">
            <w:pPr>
              <w:jc w:val="center"/>
              <w:rPr>
                <w:b/>
                <w:color w:val="808080"/>
              </w:rPr>
            </w:pPr>
            <w:r w:rsidRPr="00803771">
              <w:rPr>
                <w:b/>
              </w:rPr>
              <w:t>(2029)</w:t>
            </w:r>
          </w:p>
        </w:tc>
        <w:tc>
          <w:tcPr>
            <w:tcW w:w="5954" w:type="dxa"/>
          </w:tcPr>
          <w:p w14:paraId="08EADE8E" w14:textId="77777777" w:rsidR="00A83E74" w:rsidRPr="00356BC1" w:rsidRDefault="00A83E74" w:rsidP="00F319A8">
            <w:pPr>
              <w:rPr>
                <w:sz w:val="16"/>
                <w:szCs w:val="16"/>
              </w:rPr>
            </w:pPr>
            <w:r w:rsidRPr="00356BC1">
              <w:rPr>
                <w:sz w:val="16"/>
                <w:szCs w:val="16"/>
              </w:rPr>
              <w:t xml:space="preserve">Siektinos reikšmės apskaičiuotos, </w:t>
            </w:r>
            <w:r>
              <w:rPr>
                <w:sz w:val="16"/>
                <w:szCs w:val="16"/>
              </w:rPr>
              <w:t>vadovauj</w:t>
            </w:r>
            <w:r w:rsidRPr="00356BC1">
              <w:rPr>
                <w:sz w:val="16"/>
                <w:szCs w:val="16"/>
              </w:rPr>
              <w:t>antis</w:t>
            </w:r>
            <w:r>
              <w:rPr>
                <w:sz w:val="16"/>
                <w:szCs w:val="16"/>
              </w:rPr>
              <w:t xml:space="preserve"> LR Susisiekimo </w:t>
            </w:r>
            <w:r w:rsidRPr="00356BC1">
              <w:rPr>
                <w:sz w:val="16"/>
                <w:szCs w:val="16"/>
              </w:rPr>
              <w:t>ministerijos</w:t>
            </w:r>
            <w:r>
              <w:rPr>
                <w:sz w:val="16"/>
                <w:szCs w:val="16"/>
              </w:rPr>
              <w:t xml:space="preserve"> </w:t>
            </w:r>
            <w:r w:rsidR="004203A3">
              <w:rPr>
                <w:sz w:val="16"/>
                <w:szCs w:val="16"/>
              </w:rPr>
              <w:t xml:space="preserve">Gairėse </w:t>
            </w:r>
            <w:r w:rsidRPr="00356BC1">
              <w:rPr>
                <w:sz w:val="16"/>
                <w:szCs w:val="16"/>
              </w:rPr>
              <w:t>rodiklio</w:t>
            </w:r>
            <w:r>
              <w:rPr>
                <w:sz w:val="16"/>
                <w:szCs w:val="16"/>
              </w:rPr>
              <w:t xml:space="preserve"> </w:t>
            </w:r>
            <w:r w:rsidRPr="00F319A8">
              <w:rPr>
                <w:sz w:val="16"/>
                <w:szCs w:val="16"/>
              </w:rPr>
              <w:t>R.B.2.2064</w:t>
            </w:r>
            <w:r>
              <w:rPr>
                <w:sz w:val="16"/>
                <w:szCs w:val="16"/>
              </w:rPr>
              <w:t xml:space="preserve"> </w:t>
            </w:r>
            <w:r w:rsidRPr="00356BC1">
              <w:rPr>
                <w:sz w:val="16"/>
                <w:szCs w:val="16"/>
              </w:rPr>
              <w:t>stebėsenos</w:t>
            </w:r>
            <w:r>
              <w:rPr>
                <w:sz w:val="16"/>
                <w:szCs w:val="16"/>
              </w:rPr>
              <w:t xml:space="preserve"> </w:t>
            </w:r>
            <w:r w:rsidRPr="00356BC1">
              <w:rPr>
                <w:sz w:val="16"/>
                <w:szCs w:val="16"/>
              </w:rPr>
              <w:t>rodiklio</w:t>
            </w:r>
            <w:r>
              <w:rPr>
                <w:sz w:val="16"/>
                <w:szCs w:val="16"/>
              </w:rPr>
              <w:t xml:space="preserve"> </w:t>
            </w:r>
            <w:r w:rsidRPr="00356BC1">
              <w:rPr>
                <w:sz w:val="16"/>
                <w:szCs w:val="16"/>
              </w:rPr>
              <w:t>aprašymo</w:t>
            </w:r>
            <w:r>
              <w:rPr>
                <w:sz w:val="16"/>
                <w:szCs w:val="16"/>
              </w:rPr>
              <w:t xml:space="preserve"> </w:t>
            </w:r>
            <w:r w:rsidRPr="00356BC1">
              <w:rPr>
                <w:sz w:val="16"/>
                <w:szCs w:val="16"/>
              </w:rPr>
              <w:t>kortele.</w:t>
            </w:r>
            <w:r w:rsidRPr="00356BC1">
              <w:rPr>
                <w:sz w:val="16"/>
                <w:szCs w:val="16"/>
              </w:rPr>
              <w:tab/>
            </w:r>
            <w:r w:rsidRPr="00356BC1">
              <w:rPr>
                <w:sz w:val="16"/>
                <w:szCs w:val="16"/>
              </w:rPr>
              <w:tab/>
            </w:r>
          </w:p>
          <w:p w14:paraId="3568A09D" w14:textId="77777777" w:rsidR="00A83E74" w:rsidRPr="00356BC1" w:rsidRDefault="00A83E74" w:rsidP="00F319A8">
            <w:pPr>
              <w:rPr>
                <w:sz w:val="16"/>
                <w:szCs w:val="16"/>
              </w:rPr>
            </w:pPr>
            <w:r w:rsidRPr="00356BC1">
              <w:rPr>
                <w:sz w:val="16"/>
                <w:szCs w:val="16"/>
              </w:rPr>
              <w:t>Skaičiuojant rodiklio tarpinę ir galutinę</w:t>
            </w:r>
            <w:r>
              <w:rPr>
                <w:sz w:val="16"/>
                <w:szCs w:val="16"/>
              </w:rPr>
              <w:t xml:space="preserve"> reikšmes</w:t>
            </w:r>
            <w:r w:rsidRPr="00356BC1">
              <w:rPr>
                <w:sz w:val="16"/>
                <w:szCs w:val="16"/>
              </w:rPr>
              <w:t xml:space="preserve"> daroma prielaida, kad rodiklio</w:t>
            </w:r>
            <w:r>
              <w:rPr>
                <w:sz w:val="16"/>
                <w:szCs w:val="16"/>
              </w:rPr>
              <w:t xml:space="preserve"> </w:t>
            </w:r>
            <w:r w:rsidRPr="00356BC1">
              <w:rPr>
                <w:sz w:val="16"/>
                <w:szCs w:val="16"/>
              </w:rPr>
              <w:t>reikšm</w:t>
            </w:r>
            <w:r>
              <w:rPr>
                <w:sz w:val="16"/>
                <w:szCs w:val="16"/>
              </w:rPr>
              <w:t>ę</w:t>
            </w:r>
            <w:r w:rsidRPr="00356BC1">
              <w:rPr>
                <w:sz w:val="16"/>
                <w:szCs w:val="16"/>
              </w:rPr>
              <w:t xml:space="preserve"> </w:t>
            </w:r>
            <w:r>
              <w:rPr>
                <w:sz w:val="16"/>
                <w:szCs w:val="16"/>
              </w:rPr>
              <w:t>pa</w:t>
            </w:r>
            <w:r w:rsidRPr="00356BC1">
              <w:rPr>
                <w:sz w:val="16"/>
                <w:szCs w:val="16"/>
              </w:rPr>
              <w:t xml:space="preserve">sieks </w:t>
            </w:r>
            <w:r>
              <w:rPr>
                <w:sz w:val="16"/>
                <w:szCs w:val="16"/>
              </w:rPr>
              <w:t>Šiaulių</w:t>
            </w:r>
            <w:r w:rsidRPr="00356BC1">
              <w:rPr>
                <w:sz w:val="16"/>
                <w:szCs w:val="16"/>
              </w:rPr>
              <w:t xml:space="preserve"> miesto savivaldyb</w:t>
            </w:r>
            <w:r>
              <w:rPr>
                <w:sz w:val="16"/>
                <w:szCs w:val="16"/>
              </w:rPr>
              <w:t>ės atitinkamas</w:t>
            </w:r>
            <w:r w:rsidRPr="00356BC1">
              <w:rPr>
                <w:sz w:val="16"/>
                <w:szCs w:val="16"/>
              </w:rPr>
              <w:t xml:space="preserve"> įgyvendinam</w:t>
            </w:r>
            <w:r>
              <w:rPr>
                <w:sz w:val="16"/>
                <w:szCs w:val="16"/>
              </w:rPr>
              <w:t>as</w:t>
            </w:r>
            <w:r w:rsidRPr="00356BC1">
              <w:rPr>
                <w:sz w:val="16"/>
                <w:szCs w:val="16"/>
              </w:rPr>
              <w:t xml:space="preserve"> projekta</w:t>
            </w:r>
            <w:r>
              <w:rPr>
                <w:sz w:val="16"/>
                <w:szCs w:val="16"/>
              </w:rPr>
              <w:t>s</w:t>
            </w:r>
            <w:r w:rsidRPr="00356BC1">
              <w:rPr>
                <w:sz w:val="16"/>
                <w:szCs w:val="16"/>
              </w:rPr>
              <w:t>.</w:t>
            </w:r>
          </w:p>
          <w:p w14:paraId="09E67544" w14:textId="77777777" w:rsidR="00A83E74" w:rsidRPr="00803771" w:rsidRDefault="00A83E74" w:rsidP="00AB0226">
            <w:pPr>
              <w:rPr>
                <w:i/>
              </w:rPr>
            </w:pPr>
            <w:r w:rsidRPr="00356BC1">
              <w:rPr>
                <w:sz w:val="16"/>
                <w:szCs w:val="16"/>
              </w:rPr>
              <w:t xml:space="preserve">Įvertinus </w:t>
            </w:r>
            <w:r>
              <w:rPr>
                <w:sz w:val="16"/>
                <w:szCs w:val="16"/>
              </w:rPr>
              <w:t>Šiaulių</w:t>
            </w:r>
            <w:r w:rsidRPr="00356BC1">
              <w:rPr>
                <w:sz w:val="16"/>
                <w:szCs w:val="16"/>
              </w:rPr>
              <w:t xml:space="preserve"> miesto </w:t>
            </w:r>
            <w:r>
              <w:rPr>
                <w:sz w:val="16"/>
                <w:szCs w:val="16"/>
              </w:rPr>
              <w:t>savivaldybės</w:t>
            </w:r>
            <w:r w:rsidRPr="00356BC1">
              <w:rPr>
                <w:sz w:val="16"/>
                <w:szCs w:val="16"/>
              </w:rPr>
              <w:t xml:space="preserve"> projekt</w:t>
            </w:r>
            <w:r>
              <w:rPr>
                <w:sz w:val="16"/>
                <w:szCs w:val="16"/>
              </w:rPr>
              <w:t>o</w:t>
            </w:r>
            <w:r w:rsidRPr="00356BC1">
              <w:rPr>
                <w:sz w:val="16"/>
                <w:szCs w:val="16"/>
              </w:rPr>
              <w:t xml:space="preserve"> numatomą pradžią ir</w:t>
            </w:r>
            <w:r>
              <w:rPr>
                <w:sz w:val="16"/>
                <w:szCs w:val="16"/>
              </w:rPr>
              <w:t xml:space="preserve"> </w:t>
            </w:r>
            <w:r w:rsidRPr="00356BC1">
              <w:rPr>
                <w:sz w:val="16"/>
                <w:szCs w:val="16"/>
              </w:rPr>
              <w:t xml:space="preserve">pabaigą, daroma prielaida, kad </w:t>
            </w:r>
            <w:r>
              <w:rPr>
                <w:sz w:val="16"/>
                <w:szCs w:val="16"/>
              </w:rPr>
              <w:t xml:space="preserve">Šiaulių </w:t>
            </w:r>
            <w:r w:rsidRPr="00356BC1">
              <w:rPr>
                <w:sz w:val="16"/>
                <w:szCs w:val="16"/>
              </w:rPr>
              <w:t>miesto savivaldybės projekt</w:t>
            </w:r>
            <w:r>
              <w:rPr>
                <w:sz w:val="16"/>
                <w:szCs w:val="16"/>
              </w:rPr>
              <w:t>a</w:t>
            </w:r>
            <w:r w:rsidRPr="00356BC1">
              <w:rPr>
                <w:sz w:val="16"/>
                <w:szCs w:val="16"/>
              </w:rPr>
              <w:t>s</w:t>
            </w:r>
            <w:r>
              <w:rPr>
                <w:sz w:val="16"/>
                <w:szCs w:val="16"/>
              </w:rPr>
              <w:t xml:space="preserve"> bus </w:t>
            </w:r>
            <w:r w:rsidRPr="00356BC1">
              <w:rPr>
                <w:sz w:val="16"/>
                <w:szCs w:val="16"/>
              </w:rPr>
              <w:t>įgyvendin</w:t>
            </w:r>
            <w:r>
              <w:rPr>
                <w:sz w:val="16"/>
                <w:szCs w:val="16"/>
              </w:rPr>
              <w:t>ta</w:t>
            </w:r>
            <w:r w:rsidRPr="00356BC1">
              <w:rPr>
                <w:sz w:val="16"/>
                <w:szCs w:val="16"/>
              </w:rPr>
              <w:t>s ir pilna rodiklio reikšmė bus</w:t>
            </w:r>
            <w:r>
              <w:rPr>
                <w:sz w:val="16"/>
                <w:szCs w:val="16"/>
              </w:rPr>
              <w:t xml:space="preserve"> </w:t>
            </w:r>
            <w:r w:rsidRPr="00356BC1">
              <w:rPr>
                <w:sz w:val="16"/>
                <w:szCs w:val="16"/>
              </w:rPr>
              <w:t>pasiekta iki 20</w:t>
            </w:r>
            <w:r>
              <w:rPr>
                <w:sz w:val="16"/>
                <w:szCs w:val="16"/>
              </w:rPr>
              <w:t>29 metų.</w:t>
            </w:r>
          </w:p>
        </w:tc>
      </w:tr>
      <w:tr w:rsidR="00F319A8" w:rsidRPr="00803771" w14:paraId="6DD81ED6" w14:textId="77777777" w:rsidTr="00AD6D35">
        <w:trPr>
          <w:trHeight w:val="1305"/>
        </w:trPr>
        <w:tc>
          <w:tcPr>
            <w:tcW w:w="988" w:type="dxa"/>
          </w:tcPr>
          <w:p w14:paraId="0B72FFB3" w14:textId="77777777" w:rsidR="00F319A8" w:rsidRPr="0024791C" w:rsidRDefault="00F319A8" w:rsidP="00F319A8">
            <w:pPr>
              <w:rPr>
                <w:b/>
                <w:sz w:val="16"/>
                <w:szCs w:val="16"/>
              </w:rPr>
            </w:pPr>
            <w:r w:rsidRPr="0024791C">
              <w:rPr>
                <w:b/>
                <w:sz w:val="16"/>
                <w:szCs w:val="16"/>
              </w:rPr>
              <w:lastRenderedPageBreak/>
              <w:t>R.S.2.3024</w:t>
            </w:r>
          </w:p>
          <w:p w14:paraId="55C8308C" w14:textId="77777777" w:rsidR="00F319A8" w:rsidRPr="00803771" w:rsidRDefault="00F319A8" w:rsidP="00F319A8">
            <w:pPr>
              <w:jc w:val="center"/>
              <w:rPr>
                <w:i/>
                <w:color w:val="808080"/>
                <w:sz w:val="16"/>
                <w:szCs w:val="16"/>
              </w:rPr>
            </w:pPr>
          </w:p>
        </w:tc>
        <w:tc>
          <w:tcPr>
            <w:tcW w:w="1701" w:type="dxa"/>
          </w:tcPr>
          <w:p w14:paraId="7BFB3F60" w14:textId="77777777" w:rsidR="00F319A8" w:rsidRPr="00C32FA4" w:rsidRDefault="00F319A8" w:rsidP="00F319A8">
            <w:pPr>
              <w:rPr>
                <w:i/>
                <w:color w:val="808080"/>
                <w:sz w:val="18"/>
                <w:szCs w:val="18"/>
              </w:rPr>
            </w:pPr>
            <w:r w:rsidRPr="00C32FA4">
              <w:rPr>
                <w:b/>
                <w:sz w:val="18"/>
                <w:szCs w:val="18"/>
              </w:rPr>
              <w:t>Panaikintos juodosios dėmės ar avaringos vietos vietinės reikšmės keliuose (gatvėse), (skaičius)</w:t>
            </w:r>
          </w:p>
        </w:tc>
        <w:tc>
          <w:tcPr>
            <w:tcW w:w="960" w:type="dxa"/>
            <w:vAlign w:val="center"/>
          </w:tcPr>
          <w:p w14:paraId="70BB41E1" w14:textId="77777777" w:rsidR="00F319A8" w:rsidRPr="00803771" w:rsidRDefault="00F319A8" w:rsidP="00F319A8">
            <w:pPr>
              <w:jc w:val="center"/>
              <w:rPr>
                <w:b/>
              </w:rPr>
            </w:pPr>
            <w:r w:rsidRPr="00803771">
              <w:rPr>
                <w:b/>
              </w:rPr>
              <w:t>0</w:t>
            </w:r>
          </w:p>
          <w:p w14:paraId="5ADB4641" w14:textId="77777777" w:rsidR="00F319A8" w:rsidRPr="00803771" w:rsidRDefault="00F319A8" w:rsidP="00F319A8">
            <w:pPr>
              <w:jc w:val="center"/>
              <w:rPr>
                <w:b/>
              </w:rPr>
            </w:pPr>
            <w:r w:rsidRPr="00803771">
              <w:rPr>
                <w:b/>
              </w:rPr>
              <w:t>(2021)</w:t>
            </w:r>
          </w:p>
        </w:tc>
        <w:tc>
          <w:tcPr>
            <w:tcW w:w="882" w:type="dxa"/>
            <w:vAlign w:val="center"/>
          </w:tcPr>
          <w:p w14:paraId="29230CA6" w14:textId="77777777" w:rsidR="00F319A8" w:rsidRPr="00803771" w:rsidRDefault="00F319A8" w:rsidP="00F319A8">
            <w:pPr>
              <w:jc w:val="center"/>
              <w:rPr>
                <w:b/>
              </w:rPr>
            </w:pPr>
            <w:r w:rsidRPr="00211423">
              <w:rPr>
                <w:b/>
              </w:rPr>
              <w:t>1 000 000</w:t>
            </w:r>
          </w:p>
        </w:tc>
        <w:tc>
          <w:tcPr>
            <w:tcW w:w="1557" w:type="dxa"/>
            <w:vAlign w:val="center"/>
          </w:tcPr>
          <w:p w14:paraId="40A8F866" w14:textId="77777777" w:rsidR="00F319A8" w:rsidRPr="00803771" w:rsidRDefault="005A22F2" w:rsidP="00F319A8">
            <w:pPr>
              <w:jc w:val="center"/>
              <w:rPr>
                <w:b/>
              </w:rPr>
            </w:pPr>
            <w:r>
              <w:rPr>
                <w:b/>
              </w:rPr>
              <w:t>8</w:t>
            </w:r>
            <w:r w:rsidR="00F319A8">
              <w:rPr>
                <w:b/>
              </w:rPr>
              <w:t>50 000</w:t>
            </w:r>
            <w:bookmarkStart w:id="1" w:name="_GoBack"/>
            <w:bookmarkEnd w:id="1"/>
          </w:p>
        </w:tc>
        <w:tc>
          <w:tcPr>
            <w:tcW w:w="995" w:type="dxa"/>
            <w:vAlign w:val="center"/>
          </w:tcPr>
          <w:p w14:paraId="2D4E2E75" w14:textId="18AA2CD7" w:rsidR="00F319A8" w:rsidRPr="00803771" w:rsidRDefault="00C771DE" w:rsidP="00F319A8">
            <w:pPr>
              <w:jc w:val="center"/>
              <w:rPr>
                <w:b/>
              </w:rPr>
            </w:pPr>
            <w:r w:rsidRPr="00C771DE">
              <w:rPr>
                <w:b/>
                <w:szCs w:val="24"/>
              </w:rPr>
              <w:t>0         (2025)</w:t>
            </w:r>
          </w:p>
        </w:tc>
        <w:tc>
          <w:tcPr>
            <w:tcW w:w="992" w:type="dxa"/>
            <w:vAlign w:val="center"/>
          </w:tcPr>
          <w:p w14:paraId="2B590A55" w14:textId="77777777" w:rsidR="00F319A8" w:rsidRPr="00803771" w:rsidRDefault="00F319A8" w:rsidP="00F319A8">
            <w:pPr>
              <w:jc w:val="center"/>
              <w:rPr>
                <w:b/>
              </w:rPr>
            </w:pPr>
            <w:r w:rsidRPr="00803771">
              <w:rPr>
                <w:b/>
              </w:rPr>
              <w:t>4</w:t>
            </w:r>
          </w:p>
          <w:p w14:paraId="11EE31D4" w14:textId="77777777" w:rsidR="00F319A8" w:rsidRPr="00803771" w:rsidRDefault="00F319A8" w:rsidP="00DD7D80">
            <w:pPr>
              <w:jc w:val="center"/>
              <w:rPr>
                <w:b/>
              </w:rPr>
            </w:pPr>
            <w:r w:rsidRPr="00803771">
              <w:rPr>
                <w:b/>
              </w:rPr>
              <w:t>(202</w:t>
            </w:r>
            <w:r w:rsidR="00DD7D80">
              <w:rPr>
                <w:b/>
              </w:rPr>
              <w:t>9</w:t>
            </w:r>
            <w:r w:rsidRPr="00803771">
              <w:rPr>
                <w:b/>
              </w:rPr>
              <w:t>)</w:t>
            </w:r>
          </w:p>
        </w:tc>
        <w:tc>
          <w:tcPr>
            <w:tcW w:w="5954" w:type="dxa"/>
            <w:shd w:val="clear" w:color="auto" w:fill="auto"/>
          </w:tcPr>
          <w:p w14:paraId="79FA4869" w14:textId="77777777" w:rsidR="00F319A8" w:rsidRPr="00F319A8" w:rsidRDefault="00F319A8" w:rsidP="00AB0226">
            <w:pPr>
              <w:ind w:firstLine="34"/>
              <w:rPr>
                <w:sz w:val="16"/>
                <w:szCs w:val="16"/>
              </w:rPr>
            </w:pPr>
            <w:r w:rsidRPr="00F319A8">
              <w:rPr>
                <w:sz w:val="16"/>
                <w:szCs w:val="16"/>
              </w:rPr>
              <w:t xml:space="preserve">Siektinos reikšmės apskaičiuotos, vadovaujantis LR Susisiekimo ministerijos </w:t>
            </w:r>
            <w:r w:rsidR="004203A3">
              <w:rPr>
                <w:sz w:val="16"/>
                <w:szCs w:val="16"/>
              </w:rPr>
              <w:t xml:space="preserve">Gairėse </w:t>
            </w:r>
            <w:r w:rsidRPr="00F319A8">
              <w:rPr>
                <w:sz w:val="16"/>
                <w:szCs w:val="16"/>
              </w:rPr>
              <w:t>rodiklio R.S.2.3024</w:t>
            </w:r>
            <w:r>
              <w:rPr>
                <w:sz w:val="16"/>
                <w:szCs w:val="16"/>
              </w:rPr>
              <w:t xml:space="preserve"> </w:t>
            </w:r>
            <w:r w:rsidRPr="00F319A8">
              <w:rPr>
                <w:sz w:val="16"/>
                <w:szCs w:val="16"/>
              </w:rPr>
              <w:t>stebėsenos rodiklio aprašymo kortele.</w:t>
            </w:r>
            <w:r w:rsidRPr="00F319A8">
              <w:rPr>
                <w:sz w:val="16"/>
                <w:szCs w:val="16"/>
              </w:rPr>
              <w:tab/>
            </w:r>
            <w:r w:rsidRPr="00F319A8">
              <w:rPr>
                <w:sz w:val="16"/>
                <w:szCs w:val="16"/>
              </w:rPr>
              <w:tab/>
            </w:r>
          </w:p>
          <w:p w14:paraId="11B8DF68" w14:textId="77777777" w:rsidR="00F319A8" w:rsidRPr="00F319A8" w:rsidRDefault="00F319A8" w:rsidP="00AB0226">
            <w:pPr>
              <w:ind w:firstLine="34"/>
              <w:rPr>
                <w:sz w:val="16"/>
                <w:szCs w:val="16"/>
              </w:rPr>
            </w:pPr>
            <w:r w:rsidRPr="00F319A8">
              <w:rPr>
                <w:sz w:val="16"/>
                <w:szCs w:val="16"/>
              </w:rPr>
              <w:t>Skaičiuojant rodiklio tarpinę ir galutinę reikšmes daroma prielaida, kad rodiklio reikšmę pasieks Šiaulių miesto savivaldybės atitinkamas įgyvendinamas projektas.</w:t>
            </w:r>
          </w:p>
          <w:p w14:paraId="7C5F449C" w14:textId="0C859269" w:rsidR="004203A3" w:rsidRPr="00803771" w:rsidRDefault="00F319A8" w:rsidP="004203A3">
            <w:pPr>
              <w:ind w:firstLine="34"/>
              <w:rPr>
                <w:i/>
              </w:rPr>
            </w:pPr>
            <w:r w:rsidRPr="00F319A8">
              <w:rPr>
                <w:sz w:val="16"/>
                <w:szCs w:val="16"/>
              </w:rPr>
              <w:t>Įvertinus Šiaulių miesto savivaldybės projekto numatomą pradžią ir pabaigą, daroma prielaida, kad Šiaulių</w:t>
            </w:r>
            <w:r w:rsidR="00AB0226">
              <w:rPr>
                <w:sz w:val="16"/>
                <w:szCs w:val="16"/>
              </w:rPr>
              <w:t xml:space="preserve"> </w:t>
            </w:r>
            <w:r w:rsidRPr="00F319A8">
              <w:rPr>
                <w:sz w:val="16"/>
                <w:szCs w:val="16"/>
              </w:rPr>
              <w:t>miesto savivaldybės projektas bus įgyvendintas ir pilna rodiklio reikšmė bus pasiekta iki 202</w:t>
            </w:r>
            <w:r w:rsidR="00DB5AF6">
              <w:rPr>
                <w:sz w:val="16"/>
                <w:szCs w:val="16"/>
              </w:rPr>
              <w:t>9</w:t>
            </w:r>
            <w:r w:rsidRPr="00F319A8">
              <w:rPr>
                <w:sz w:val="16"/>
                <w:szCs w:val="16"/>
              </w:rPr>
              <w:t xml:space="preserve"> metų.</w:t>
            </w:r>
          </w:p>
        </w:tc>
      </w:tr>
      <w:tr w:rsidR="004203A3" w:rsidRPr="00803771" w14:paraId="5D37365B" w14:textId="77777777" w:rsidTr="00AD6D35">
        <w:trPr>
          <w:trHeight w:val="308"/>
        </w:trPr>
        <w:tc>
          <w:tcPr>
            <w:tcW w:w="988" w:type="dxa"/>
            <w:tcBorders>
              <w:bottom w:val="single" w:sz="4" w:space="0" w:color="auto"/>
            </w:tcBorders>
          </w:tcPr>
          <w:p w14:paraId="1723F5D9" w14:textId="77777777" w:rsidR="004203A3" w:rsidRPr="0024791C" w:rsidRDefault="004203A3" w:rsidP="00F319A8">
            <w:pPr>
              <w:jc w:val="center"/>
              <w:rPr>
                <w:b/>
                <w:sz w:val="16"/>
                <w:szCs w:val="16"/>
              </w:rPr>
            </w:pPr>
            <w:r w:rsidRPr="004203A3">
              <w:rPr>
                <w:b/>
                <w:sz w:val="16"/>
                <w:szCs w:val="16"/>
              </w:rPr>
              <w:t>R.S.2.3039</w:t>
            </w:r>
          </w:p>
        </w:tc>
        <w:tc>
          <w:tcPr>
            <w:tcW w:w="1701" w:type="dxa"/>
            <w:tcBorders>
              <w:bottom w:val="single" w:sz="4" w:space="0" w:color="auto"/>
            </w:tcBorders>
          </w:tcPr>
          <w:p w14:paraId="599B5448" w14:textId="77777777" w:rsidR="004203A3" w:rsidRPr="00C32FA4" w:rsidRDefault="004203A3" w:rsidP="00F319A8">
            <w:pPr>
              <w:rPr>
                <w:b/>
                <w:sz w:val="18"/>
                <w:szCs w:val="18"/>
              </w:rPr>
            </w:pPr>
            <w:r w:rsidRPr="00C32FA4">
              <w:rPr>
                <w:b/>
                <w:sz w:val="18"/>
                <w:szCs w:val="18"/>
              </w:rPr>
              <w:t>Metinis konsoliduotų viešųjų paslaugų vartotojų skaičius (vartotojai per metus)</w:t>
            </w:r>
          </w:p>
        </w:tc>
        <w:tc>
          <w:tcPr>
            <w:tcW w:w="960" w:type="dxa"/>
            <w:tcBorders>
              <w:bottom w:val="single" w:sz="4" w:space="0" w:color="auto"/>
            </w:tcBorders>
            <w:vAlign w:val="center"/>
          </w:tcPr>
          <w:p w14:paraId="36FD2ED1" w14:textId="77777777" w:rsidR="004203A3" w:rsidRPr="00803771" w:rsidRDefault="004203A3" w:rsidP="004203A3">
            <w:pPr>
              <w:jc w:val="center"/>
              <w:rPr>
                <w:b/>
              </w:rPr>
            </w:pPr>
            <w:r w:rsidRPr="00803771">
              <w:rPr>
                <w:b/>
              </w:rPr>
              <w:t>0</w:t>
            </w:r>
          </w:p>
          <w:p w14:paraId="29F9C78B" w14:textId="77777777" w:rsidR="004203A3" w:rsidRPr="00803771" w:rsidRDefault="004203A3" w:rsidP="004203A3">
            <w:pPr>
              <w:jc w:val="center"/>
              <w:rPr>
                <w:b/>
              </w:rPr>
            </w:pPr>
            <w:r w:rsidRPr="00803771">
              <w:rPr>
                <w:b/>
              </w:rPr>
              <w:t>(2021)</w:t>
            </w:r>
          </w:p>
        </w:tc>
        <w:tc>
          <w:tcPr>
            <w:tcW w:w="882" w:type="dxa"/>
            <w:tcBorders>
              <w:bottom w:val="single" w:sz="4" w:space="0" w:color="auto"/>
            </w:tcBorders>
            <w:vAlign w:val="center"/>
          </w:tcPr>
          <w:p w14:paraId="6E68DB23" w14:textId="77777777" w:rsidR="004203A3" w:rsidRPr="00211423" w:rsidRDefault="00951086" w:rsidP="00F319A8">
            <w:pPr>
              <w:jc w:val="center"/>
              <w:rPr>
                <w:b/>
              </w:rPr>
            </w:pPr>
            <w:r w:rsidRPr="00951086">
              <w:rPr>
                <w:b/>
              </w:rPr>
              <w:t>2 388 236</w:t>
            </w:r>
          </w:p>
        </w:tc>
        <w:tc>
          <w:tcPr>
            <w:tcW w:w="1557" w:type="dxa"/>
            <w:tcBorders>
              <w:bottom w:val="single" w:sz="4" w:space="0" w:color="auto"/>
            </w:tcBorders>
            <w:vAlign w:val="center"/>
          </w:tcPr>
          <w:p w14:paraId="47ABBE08" w14:textId="77777777" w:rsidR="004203A3" w:rsidRDefault="00951086" w:rsidP="00F319A8">
            <w:pPr>
              <w:jc w:val="center"/>
              <w:rPr>
                <w:b/>
              </w:rPr>
            </w:pPr>
            <w:r w:rsidRPr="00951086">
              <w:rPr>
                <w:b/>
              </w:rPr>
              <w:t>2 030 000</w:t>
            </w:r>
          </w:p>
        </w:tc>
        <w:tc>
          <w:tcPr>
            <w:tcW w:w="995" w:type="dxa"/>
            <w:tcBorders>
              <w:bottom w:val="single" w:sz="4" w:space="0" w:color="auto"/>
            </w:tcBorders>
            <w:vAlign w:val="center"/>
          </w:tcPr>
          <w:p w14:paraId="22A61D89" w14:textId="794C9259" w:rsidR="004203A3" w:rsidRPr="00803771" w:rsidRDefault="00C771DE" w:rsidP="00F319A8">
            <w:pPr>
              <w:jc w:val="center"/>
              <w:rPr>
                <w:b/>
              </w:rPr>
            </w:pPr>
            <w:r w:rsidRPr="00C771DE">
              <w:rPr>
                <w:b/>
                <w:szCs w:val="24"/>
              </w:rPr>
              <w:t>0         (2025)</w:t>
            </w:r>
          </w:p>
        </w:tc>
        <w:tc>
          <w:tcPr>
            <w:tcW w:w="992" w:type="dxa"/>
            <w:tcBorders>
              <w:bottom w:val="single" w:sz="4" w:space="0" w:color="auto"/>
            </w:tcBorders>
            <w:vAlign w:val="center"/>
          </w:tcPr>
          <w:p w14:paraId="59C7E86F" w14:textId="77777777" w:rsidR="004203A3" w:rsidRPr="00803771" w:rsidRDefault="004203A3" w:rsidP="004203A3">
            <w:pPr>
              <w:jc w:val="center"/>
              <w:rPr>
                <w:b/>
              </w:rPr>
            </w:pPr>
            <w:r>
              <w:rPr>
                <w:b/>
              </w:rPr>
              <w:t>50 800</w:t>
            </w:r>
          </w:p>
          <w:p w14:paraId="652CD818" w14:textId="77777777" w:rsidR="004203A3" w:rsidRPr="00803771" w:rsidRDefault="004203A3" w:rsidP="004203A3">
            <w:pPr>
              <w:jc w:val="center"/>
              <w:rPr>
                <w:b/>
              </w:rPr>
            </w:pPr>
            <w:r w:rsidRPr="00803771">
              <w:rPr>
                <w:b/>
              </w:rPr>
              <w:t>(202</w:t>
            </w:r>
            <w:r>
              <w:rPr>
                <w:b/>
              </w:rPr>
              <w:t>9</w:t>
            </w:r>
            <w:r w:rsidRPr="00803771">
              <w:rPr>
                <w:b/>
              </w:rPr>
              <w:t>)</w:t>
            </w:r>
          </w:p>
        </w:tc>
        <w:tc>
          <w:tcPr>
            <w:tcW w:w="5954" w:type="dxa"/>
            <w:shd w:val="clear" w:color="auto" w:fill="auto"/>
          </w:tcPr>
          <w:p w14:paraId="046AEE88" w14:textId="77777777" w:rsidR="004203A3" w:rsidRDefault="004203A3" w:rsidP="004203A3">
            <w:pPr>
              <w:ind w:firstLine="34"/>
              <w:rPr>
                <w:sz w:val="16"/>
                <w:szCs w:val="16"/>
              </w:rPr>
            </w:pPr>
            <w:r w:rsidRPr="004203A3">
              <w:rPr>
                <w:sz w:val="16"/>
                <w:szCs w:val="16"/>
              </w:rPr>
              <w:t xml:space="preserve">Siektinos reikšmės apskaičiuotos, vadovaujantis LR </w:t>
            </w:r>
            <w:r>
              <w:rPr>
                <w:sz w:val="16"/>
                <w:szCs w:val="16"/>
              </w:rPr>
              <w:t>vidaus reikalų</w:t>
            </w:r>
            <w:r w:rsidRPr="004203A3">
              <w:rPr>
                <w:sz w:val="16"/>
                <w:szCs w:val="16"/>
              </w:rPr>
              <w:t xml:space="preserve"> ministerijos Gairėse rodiklio R.</w:t>
            </w:r>
            <w:r>
              <w:rPr>
                <w:sz w:val="16"/>
                <w:szCs w:val="16"/>
              </w:rPr>
              <w:t>S</w:t>
            </w:r>
            <w:r w:rsidRPr="004203A3">
              <w:rPr>
                <w:sz w:val="16"/>
                <w:szCs w:val="16"/>
              </w:rPr>
              <w:t>.2.</w:t>
            </w:r>
            <w:r>
              <w:rPr>
                <w:sz w:val="16"/>
                <w:szCs w:val="16"/>
              </w:rPr>
              <w:t>3</w:t>
            </w:r>
            <w:r w:rsidRPr="004203A3">
              <w:rPr>
                <w:sz w:val="16"/>
                <w:szCs w:val="16"/>
              </w:rPr>
              <w:t>0</w:t>
            </w:r>
            <w:r>
              <w:rPr>
                <w:sz w:val="16"/>
                <w:szCs w:val="16"/>
              </w:rPr>
              <w:t>39</w:t>
            </w:r>
            <w:r w:rsidRPr="004203A3">
              <w:rPr>
                <w:sz w:val="16"/>
                <w:szCs w:val="16"/>
              </w:rPr>
              <w:t xml:space="preserve"> stebėsenos rodiklio aprašymo kortele.</w:t>
            </w:r>
            <w:r>
              <w:rPr>
                <w:sz w:val="16"/>
                <w:szCs w:val="16"/>
              </w:rPr>
              <w:t xml:space="preserve"> </w:t>
            </w:r>
          </w:p>
          <w:p w14:paraId="154D9AC5" w14:textId="77777777" w:rsidR="004203A3" w:rsidRPr="00F319A8" w:rsidRDefault="004203A3" w:rsidP="004203A3">
            <w:pPr>
              <w:ind w:firstLine="34"/>
              <w:rPr>
                <w:sz w:val="16"/>
                <w:szCs w:val="16"/>
              </w:rPr>
            </w:pPr>
            <w:r>
              <w:rPr>
                <w:sz w:val="16"/>
                <w:szCs w:val="16"/>
              </w:rPr>
              <w:t xml:space="preserve">Apskaičiuojama </w:t>
            </w:r>
            <w:r w:rsidRPr="004203A3">
              <w:rPr>
                <w:sz w:val="16"/>
                <w:szCs w:val="16"/>
              </w:rPr>
              <w:t>asmenų kiekį padauginant iš dienų, kada buvo teikiama paslauga, skaičiaus per 12 mėnesių</w:t>
            </w:r>
            <w:r>
              <w:rPr>
                <w:sz w:val="16"/>
                <w:szCs w:val="16"/>
              </w:rPr>
              <w:t>.</w:t>
            </w:r>
          </w:p>
        </w:tc>
      </w:tr>
    </w:tbl>
    <w:p w14:paraId="2A2D2324" w14:textId="77777777" w:rsidR="00803771" w:rsidRPr="00AB0226" w:rsidRDefault="00803771" w:rsidP="00803771">
      <w:pPr>
        <w:spacing w:after="0" w:line="240" w:lineRule="auto"/>
        <w:ind w:left="420"/>
        <w:contextualSpacing/>
        <w:jc w:val="both"/>
        <w:rPr>
          <w:rFonts w:ascii="Times New Roman" w:eastAsia="Times New Roman" w:hAnsi="Times New Roman" w:cs="Times New Roman"/>
          <w:i/>
          <w:color w:val="808080"/>
          <w:sz w:val="16"/>
          <w:szCs w:val="16"/>
        </w:rPr>
      </w:pPr>
    </w:p>
    <w:tbl>
      <w:tblPr>
        <w:tblStyle w:val="Lentelstinklelis22"/>
        <w:tblW w:w="0" w:type="auto"/>
        <w:tblLook w:val="04A0" w:firstRow="1" w:lastRow="0" w:firstColumn="1" w:lastColumn="0" w:noHBand="0" w:noVBand="1"/>
      </w:tblPr>
      <w:tblGrid>
        <w:gridCol w:w="3397"/>
        <w:gridCol w:w="453"/>
        <w:gridCol w:w="2099"/>
        <w:gridCol w:w="283"/>
        <w:gridCol w:w="3396"/>
        <w:gridCol w:w="1423"/>
      </w:tblGrid>
      <w:tr w:rsidR="00803771" w:rsidRPr="00803771" w14:paraId="147E19B3" w14:textId="77777777" w:rsidTr="00567859">
        <w:trPr>
          <w:gridAfter w:val="1"/>
          <w:wAfter w:w="1423" w:type="dxa"/>
        </w:trPr>
        <w:tc>
          <w:tcPr>
            <w:tcW w:w="3397" w:type="dxa"/>
            <w:tcBorders>
              <w:top w:val="nil"/>
              <w:left w:val="nil"/>
              <w:bottom w:val="nil"/>
              <w:right w:val="nil"/>
            </w:tcBorders>
            <w:vAlign w:val="center"/>
          </w:tcPr>
          <w:p w14:paraId="20A9ED01" w14:textId="77777777" w:rsidR="00803771" w:rsidRPr="00803771" w:rsidRDefault="00803771" w:rsidP="00803771">
            <w:pPr>
              <w:suppressAutoHyphens/>
              <w:autoSpaceDN w:val="0"/>
              <w:jc w:val="right"/>
              <w:textAlignment w:val="baseline"/>
              <w:rPr>
                <w:bCs/>
                <w:szCs w:val="24"/>
              </w:rPr>
            </w:pPr>
            <w:r w:rsidRPr="00803771">
              <w:rPr>
                <w:szCs w:val="24"/>
              </w:rPr>
              <w:t>Šiaulių regiono plėtros tarybos     administracijos direktorius</w:t>
            </w:r>
          </w:p>
        </w:tc>
        <w:tc>
          <w:tcPr>
            <w:tcW w:w="453" w:type="dxa"/>
            <w:tcBorders>
              <w:top w:val="nil"/>
              <w:left w:val="nil"/>
              <w:bottom w:val="nil"/>
              <w:right w:val="nil"/>
            </w:tcBorders>
          </w:tcPr>
          <w:p w14:paraId="31F5F96F" w14:textId="77777777" w:rsidR="00803771" w:rsidRPr="00803771" w:rsidRDefault="00803771" w:rsidP="00803771">
            <w:pPr>
              <w:suppressAutoHyphens/>
              <w:autoSpaceDN w:val="0"/>
              <w:jc w:val="both"/>
              <w:textAlignment w:val="baseline"/>
              <w:rPr>
                <w:bCs/>
                <w:szCs w:val="24"/>
              </w:rPr>
            </w:pPr>
          </w:p>
        </w:tc>
        <w:tc>
          <w:tcPr>
            <w:tcW w:w="2099" w:type="dxa"/>
            <w:tcBorders>
              <w:top w:val="nil"/>
              <w:left w:val="nil"/>
              <w:bottom w:val="single" w:sz="4" w:space="0" w:color="auto"/>
              <w:right w:val="nil"/>
            </w:tcBorders>
          </w:tcPr>
          <w:p w14:paraId="446EE866" w14:textId="77777777" w:rsidR="00803771" w:rsidRPr="00803771" w:rsidRDefault="00803771" w:rsidP="00803771">
            <w:pPr>
              <w:suppressAutoHyphens/>
              <w:autoSpaceDN w:val="0"/>
              <w:jc w:val="both"/>
              <w:textAlignment w:val="baseline"/>
              <w:rPr>
                <w:bCs/>
                <w:szCs w:val="24"/>
              </w:rPr>
            </w:pPr>
          </w:p>
        </w:tc>
        <w:tc>
          <w:tcPr>
            <w:tcW w:w="283" w:type="dxa"/>
            <w:tcBorders>
              <w:top w:val="nil"/>
              <w:left w:val="nil"/>
              <w:bottom w:val="nil"/>
              <w:right w:val="nil"/>
            </w:tcBorders>
          </w:tcPr>
          <w:p w14:paraId="6DD6590F" w14:textId="77777777" w:rsidR="00803771" w:rsidRPr="00803771" w:rsidRDefault="00803771" w:rsidP="00803771">
            <w:pPr>
              <w:suppressAutoHyphens/>
              <w:autoSpaceDN w:val="0"/>
              <w:jc w:val="both"/>
              <w:textAlignment w:val="baseline"/>
              <w:rPr>
                <w:bCs/>
                <w:szCs w:val="24"/>
              </w:rPr>
            </w:pPr>
          </w:p>
        </w:tc>
        <w:tc>
          <w:tcPr>
            <w:tcW w:w="3396" w:type="dxa"/>
            <w:tcBorders>
              <w:top w:val="nil"/>
              <w:left w:val="nil"/>
              <w:bottom w:val="single" w:sz="4" w:space="0" w:color="auto"/>
              <w:right w:val="nil"/>
            </w:tcBorders>
          </w:tcPr>
          <w:p w14:paraId="532383A4" w14:textId="77777777" w:rsidR="00803771" w:rsidRPr="00803771" w:rsidRDefault="00803771" w:rsidP="00A83E74">
            <w:pPr>
              <w:suppressAutoHyphens/>
              <w:autoSpaceDN w:val="0"/>
              <w:jc w:val="both"/>
              <w:textAlignment w:val="baseline"/>
              <w:rPr>
                <w:bCs/>
                <w:szCs w:val="24"/>
              </w:rPr>
            </w:pPr>
            <w:r w:rsidRPr="00803771">
              <w:rPr>
                <w:bCs/>
                <w:szCs w:val="24"/>
              </w:rPr>
              <w:t xml:space="preserve">                 V</w:t>
            </w:r>
            <w:r w:rsidR="00A83E74">
              <w:rPr>
                <w:bCs/>
                <w:szCs w:val="24"/>
              </w:rPr>
              <w:t>iktora</w:t>
            </w:r>
            <w:r w:rsidRPr="00803771">
              <w:rPr>
                <w:bCs/>
                <w:szCs w:val="24"/>
              </w:rPr>
              <w:t>s S</w:t>
            </w:r>
            <w:r w:rsidR="00A83E74">
              <w:rPr>
                <w:bCs/>
                <w:szCs w:val="24"/>
              </w:rPr>
              <w:t>trups</w:t>
            </w:r>
          </w:p>
        </w:tc>
      </w:tr>
      <w:tr w:rsidR="00803771" w:rsidRPr="00803771" w14:paraId="2A549E10" w14:textId="77777777" w:rsidTr="00567859">
        <w:tc>
          <w:tcPr>
            <w:tcW w:w="3397" w:type="dxa"/>
            <w:tcBorders>
              <w:top w:val="nil"/>
              <w:left w:val="nil"/>
              <w:bottom w:val="nil"/>
              <w:right w:val="nil"/>
            </w:tcBorders>
          </w:tcPr>
          <w:p w14:paraId="44ACA9D0" w14:textId="77777777" w:rsidR="00803771" w:rsidRPr="00803771" w:rsidRDefault="00803771" w:rsidP="00803771">
            <w:pPr>
              <w:suppressAutoHyphens/>
              <w:autoSpaceDN w:val="0"/>
              <w:jc w:val="both"/>
              <w:textAlignment w:val="baseline"/>
            </w:pPr>
          </w:p>
        </w:tc>
        <w:tc>
          <w:tcPr>
            <w:tcW w:w="453" w:type="dxa"/>
            <w:tcBorders>
              <w:top w:val="nil"/>
              <w:left w:val="nil"/>
              <w:bottom w:val="nil"/>
              <w:right w:val="nil"/>
            </w:tcBorders>
          </w:tcPr>
          <w:p w14:paraId="2EFB7CD6" w14:textId="77777777" w:rsidR="00803771" w:rsidRPr="00803771" w:rsidRDefault="00803771" w:rsidP="00803771">
            <w:pPr>
              <w:suppressAutoHyphens/>
              <w:autoSpaceDN w:val="0"/>
              <w:jc w:val="both"/>
              <w:textAlignment w:val="baseline"/>
            </w:pPr>
          </w:p>
        </w:tc>
        <w:tc>
          <w:tcPr>
            <w:tcW w:w="2099" w:type="dxa"/>
            <w:tcBorders>
              <w:left w:val="nil"/>
              <w:bottom w:val="nil"/>
              <w:right w:val="nil"/>
            </w:tcBorders>
          </w:tcPr>
          <w:p w14:paraId="00F0E348" w14:textId="77777777" w:rsidR="00803771" w:rsidRPr="00803771" w:rsidRDefault="00803771" w:rsidP="00803771">
            <w:pPr>
              <w:suppressAutoHyphens/>
              <w:autoSpaceDN w:val="0"/>
              <w:jc w:val="center"/>
              <w:textAlignment w:val="baseline"/>
              <w:rPr>
                <w:i/>
              </w:rPr>
            </w:pPr>
            <w:r w:rsidRPr="00803771">
              <w:rPr>
                <w:i/>
                <w:color w:val="808080"/>
                <w:szCs w:val="24"/>
              </w:rPr>
              <w:t>(parašas)</w:t>
            </w:r>
          </w:p>
        </w:tc>
        <w:tc>
          <w:tcPr>
            <w:tcW w:w="283" w:type="dxa"/>
            <w:tcBorders>
              <w:top w:val="nil"/>
              <w:left w:val="nil"/>
              <w:bottom w:val="nil"/>
              <w:right w:val="nil"/>
            </w:tcBorders>
          </w:tcPr>
          <w:p w14:paraId="344BE3D9" w14:textId="77777777" w:rsidR="00803771" w:rsidRPr="00803771" w:rsidRDefault="00803771" w:rsidP="00803771">
            <w:pPr>
              <w:suppressAutoHyphens/>
              <w:autoSpaceDN w:val="0"/>
              <w:jc w:val="both"/>
              <w:textAlignment w:val="baseline"/>
            </w:pPr>
          </w:p>
        </w:tc>
        <w:tc>
          <w:tcPr>
            <w:tcW w:w="3396" w:type="dxa"/>
            <w:gridSpan w:val="2"/>
            <w:tcBorders>
              <w:left w:val="nil"/>
              <w:bottom w:val="nil"/>
              <w:right w:val="nil"/>
            </w:tcBorders>
          </w:tcPr>
          <w:p w14:paraId="5E70D97E" w14:textId="77777777" w:rsidR="00803771" w:rsidRPr="00803771" w:rsidRDefault="00803771" w:rsidP="00803771">
            <w:pPr>
              <w:suppressAutoHyphens/>
              <w:autoSpaceDN w:val="0"/>
              <w:jc w:val="center"/>
              <w:textAlignment w:val="baseline"/>
              <w:rPr>
                <w:i/>
              </w:rPr>
            </w:pPr>
            <w:r w:rsidRPr="00803771">
              <w:rPr>
                <w:i/>
                <w:color w:val="808080"/>
                <w:szCs w:val="24"/>
              </w:rPr>
              <w:t>(vardas ir pavardė)</w:t>
            </w:r>
          </w:p>
        </w:tc>
      </w:tr>
    </w:tbl>
    <w:p w14:paraId="0B40A189" w14:textId="77777777" w:rsidR="00B63D51" w:rsidRDefault="00B63D51" w:rsidP="00AD6D35"/>
    <w:sectPr w:rsidR="00B63D51" w:rsidSect="006C5311">
      <w:headerReference w:type="default" r:id="rId9"/>
      <w:pgSz w:w="16838" w:h="11906" w:orient="landscape"/>
      <w:pgMar w:top="851" w:right="1440" w:bottom="993"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17BA6" w14:textId="77777777" w:rsidR="00002EE8" w:rsidRDefault="00002EE8">
      <w:pPr>
        <w:spacing w:after="0" w:line="240" w:lineRule="auto"/>
      </w:pPr>
      <w:r>
        <w:separator/>
      </w:r>
    </w:p>
  </w:endnote>
  <w:endnote w:type="continuationSeparator" w:id="0">
    <w:p w14:paraId="15CB0BE3" w14:textId="77777777" w:rsidR="00002EE8" w:rsidRDefault="0000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1"/>
    <w:family w:val="roman"/>
    <w:notTrueType/>
    <w:pitch w:val="variable"/>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77BF" w14:textId="77777777" w:rsidR="00002EE8" w:rsidRDefault="00002EE8">
      <w:pPr>
        <w:spacing w:after="0" w:line="240" w:lineRule="auto"/>
      </w:pPr>
      <w:r>
        <w:separator/>
      </w:r>
    </w:p>
  </w:footnote>
  <w:footnote w:type="continuationSeparator" w:id="0">
    <w:p w14:paraId="7E089D0E" w14:textId="77777777" w:rsidR="00002EE8" w:rsidRDefault="00002EE8">
      <w:pPr>
        <w:spacing w:after="0" w:line="240" w:lineRule="auto"/>
      </w:pPr>
      <w:r>
        <w:continuationSeparator/>
      </w:r>
    </w:p>
  </w:footnote>
  <w:footnote w:id="1">
    <w:p w14:paraId="06D295E4" w14:textId="77777777" w:rsidR="00002EE8" w:rsidRDefault="00002EE8" w:rsidP="00DB7DD3">
      <w:pPr>
        <w:pStyle w:val="Puslapioinaostekstas"/>
      </w:pPr>
      <w:r>
        <w:rPr>
          <w:rStyle w:val="Puslapioinaosnuoroda"/>
        </w:rPr>
        <w:footnoteRef/>
      </w:r>
      <w:r>
        <w:t xml:space="preserve"> Šiaulių miesto d</w:t>
      </w:r>
      <w:r w:rsidRPr="00C10B80">
        <w:t>arnaus judumo planas</w:t>
      </w:r>
      <w:r>
        <w:rPr>
          <w:i/>
        </w:rPr>
        <w:t>,</w:t>
      </w:r>
      <w:r>
        <w:t xml:space="preserve"> </w:t>
      </w:r>
      <w:r w:rsidRPr="00C10B80">
        <w:t>patvirtintas Šiaulių miesto savivaldybės tarybos 2018-07-05 sprendimu Nr. T-264</w:t>
      </w:r>
      <w:r>
        <w:t xml:space="preserve"> </w:t>
      </w:r>
      <w:r w:rsidRPr="00C10B80">
        <w:t>„Dėl Šiaulių miesto darnaus judumo plano patvirtinimo“</w:t>
      </w:r>
      <w:r>
        <w:t>.</w:t>
      </w:r>
    </w:p>
  </w:footnote>
  <w:footnote w:id="2">
    <w:p w14:paraId="57CCF663" w14:textId="77777777" w:rsidR="00002EE8" w:rsidRDefault="00002EE8">
      <w:pPr>
        <w:pStyle w:val="Puslapioinaostekstas"/>
      </w:pPr>
      <w:r>
        <w:rPr>
          <w:rStyle w:val="Puslapioinaosnuoroda"/>
        </w:rPr>
        <w:footnoteRef/>
      </w:r>
      <w:r>
        <w:t xml:space="preserve"> </w:t>
      </w:r>
      <w:r w:rsidRPr="008612A7">
        <w:t>2022–2030 metų plėtros programos valdytojos Lietuvos Respublikos susisiekimo ministerijos susisiekimo plėtros programos regioninės pažangos priemonės Nr. 10-001-06-01-03 (RE) „Skatinti darnų judumą miestuose“ finansavimo gair</w:t>
      </w:r>
      <w:r>
        <w:t>ė</w:t>
      </w:r>
      <w:r w:rsidRPr="008612A7">
        <w:t>s</w:t>
      </w:r>
      <w:r>
        <w:t xml:space="preserve">, patvirtintos Lietuvos Respublikos susisiekimo ministro </w:t>
      </w:r>
      <w:r w:rsidRPr="00B03A97">
        <w:t xml:space="preserve">2023 m. balandžio 14 d. </w:t>
      </w:r>
      <w:r>
        <w:t xml:space="preserve">įsakymu </w:t>
      </w:r>
      <w:r w:rsidRPr="00B03A97">
        <w:t>Nr. 3-192</w:t>
      </w:r>
      <w:r>
        <w:t xml:space="preserve"> „</w:t>
      </w:r>
      <w:r w:rsidRPr="008612A7">
        <w:t>Dėl 2022–2030 metų plėtros programos valdytojos Lietuvos Respublikos susisiekimo ministerijos susisiekimo plėtros programos regioninės pažangos priemonės Nr. 10-001-06-01-03 (RE) „Skatinti darnų judumą miestuose“ finansavimo gairių patvirtinimo</w:t>
      </w:r>
      <w:r>
        <w:t>“.</w:t>
      </w:r>
    </w:p>
  </w:footnote>
  <w:footnote w:id="3">
    <w:p w14:paraId="6D151465" w14:textId="77777777" w:rsidR="00002EE8" w:rsidRDefault="00002EE8" w:rsidP="007C3297">
      <w:pPr>
        <w:pStyle w:val="Puslapioinaostekstas"/>
      </w:pPr>
      <w:r>
        <w:rPr>
          <w:rStyle w:val="Puslapioinaosnuoroda"/>
        </w:rPr>
        <w:footnoteRef/>
      </w:r>
      <w:r>
        <w:t xml:space="preserve"> 2022–2030 metų plėtros programos valdytojos Lietuvos Respublikos susisiekimo ministerijos susisiekimo plėtros programos pagrindimas, 19 p. </w:t>
      </w:r>
      <w:r w:rsidRPr="007C3297">
        <w:t>https://sumin.lrv.lt/uploads/sumin/documents/files/PP%2Bpagrindimas_2022-03-15.docx.pdf</w:t>
      </w:r>
    </w:p>
  </w:footnote>
  <w:footnote w:id="4">
    <w:p w14:paraId="5CBC5E20" w14:textId="77777777" w:rsidR="00002EE8" w:rsidRDefault="00002EE8">
      <w:pPr>
        <w:pStyle w:val="Puslapioinaostekstas"/>
      </w:pPr>
      <w:r>
        <w:rPr>
          <w:rStyle w:val="Puslapioinaosnuoroda"/>
        </w:rPr>
        <w:footnoteRef/>
      </w:r>
      <w:r>
        <w:t xml:space="preserve"> Ten pat, 25 p.</w:t>
      </w:r>
    </w:p>
  </w:footnote>
  <w:footnote w:id="5">
    <w:p w14:paraId="4173E025" w14:textId="77777777" w:rsidR="00002EE8" w:rsidRDefault="00002EE8">
      <w:pPr>
        <w:pStyle w:val="Puslapioinaostekstas"/>
      </w:pPr>
      <w:r>
        <w:rPr>
          <w:rStyle w:val="Puslapioinaosnuoroda"/>
        </w:rPr>
        <w:footnoteRef/>
      </w:r>
      <w:r>
        <w:t xml:space="preserve"> Šiaulių miesto d</w:t>
      </w:r>
      <w:r w:rsidRPr="00C10B80">
        <w:t>arnaus judumo planas</w:t>
      </w:r>
      <w:r>
        <w:rPr>
          <w:i/>
        </w:rPr>
        <w:t>,</w:t>
      </w:r>
      <w:r>
        <w:t xml:space="preserve"> </w:t>
      </w:r>
      <w:r w:rsidRPr="00C10B80">
        <w:t>patvirtintas Šiaulių miesto savivaldybės tarybos 2018-07-05 sprendimu Nr. T-264</w:t>
      </w:r>
      <w:r>
        <w:t xml:space="preserve"> </w:t>
      </w:r>
      <w:r w:rsidRPr="00C10B80">
        <w:t>„Dėl Šiaulių miesto darnaus judumo plano patvirtinimo“</w:t>
      </w:r>
      <w:r>
        <w:t>.</w:t>
      </w:r>
    </w:p>
  </w:footnote>
  <w:footnote w:id="6">
    <w:p w14:paraId="156AC236" w14:textId="77777777" w:rsidR="00002EE8" w:rsidRDefault="00002EE8" w:rsidP="00BF7D09">
      <w:pPr>
        <w:pStyle w:val="Puslapioinaostekstas"/>
      </w:pPr>
      <w:r>
        <w:rPr>
          <w:rStyle w:val="Puslapioinaosnuoroda"/>
        </w:rPr>
        <w:footnoteRef/>
      </w:r>
      <w:r>
        <w:t xml:space="preserve"> </w:t>
      </w:r>
      <w:r w:rsidRPr="00E56DBD">
        <w:t xml:space="preserve">2022–2030 m. </w:t>
      </w:r>
      <w:r>
        <w:t>R</w:t>
      </w:r>
      <w:r w:rsidRPr="00E56DBD">
        <w:t>egionų plėtros program</w:t>
      </w:r>
      <w:r>
        <w:t xml:space="preserve">a, patvirtinta Lietuvos Respublikos Vyriausybės 2022 m. birželio 29 d.  nutarimu Nr. 713 </w:t>
      </w:r>
      <w:r w:rsidRPr="00DB6CBB">
        <w:t>„.Dėl 2022–2030 metų Regionų plėtros programos patvirtinimo“.</w:t>
      </w:r>
      <w:r>
        <w:t xml:space="preserve"> </w:t>
      </w:r>
    </w:p>
  </w:footnote>
  <w:footnote w:id="7">
    <w:p w14:paraId="3BA95222" w14:textId="77777777" w:rsidR="00002EE8" w:rsidRPr="00B430C7" w:rsidRDefault="00002EE8" w:rsidP="00E540F6">
      <w:pPr>
        <w:spacing w:after="0"/>
        <w:rPr>
          <w:rFonts w:ascii="Times New Roman" w:hAnsi="Times New Roman" w:cs="Times New Roman"/>
          <w:sz w:val="20"/>
        </w:rPr>
      </w:pPr>
      <w:r w:rsidRPr="00B430C7">
        <w:rPr>
          <w:rStyle w:val="Puslapioinaosnuoroda"/>
          <w:rFonts w:ascii="Times New Roman" w:hAnsi="Times New Roman" w:cs="Times New Roman"/>
        </w:rPr>
        <w:footnoteRef/>
      </w:r>
      <w:r w:rsidRPr="00B430C7">
        <w:rPr>
          <w:rFonts w:ascii="Times New Roman" w:hAnsi="Times New Roman" w:cs="Times New Roman"/>
        </w:rPr>
        <w:t xml:space="preserve"> </w:t>
      </w:r>
      <w:r w:rsidRPr="00CF7077">
        <w:rPr>
          <w:rFonts w:ascii="Times New Roman" w:hAnsi="Times New Roman" w:cs="Times New Roman"/>
          <w:sz w:val="20"/>
        </w:rPr>
        <w:t>2024–2029 m. Šiaulių regiono funkcinės zonos strategija, patvirtinta 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8">
    <w:p w14:paraId="69C0A4E3" w14:textId="77777777" w:rsidR="00002EE8" w:rsidRDefault="00002EE8" w:rsidP="0015080C">
      <w:pPr>
        <w:pStyle w:val="Puslapioinaostekstas"/>
      </w:pPr>
      <w:r>
        <w:rPr>
          <w:rStyle w:val="Puslapioinaosnuoroda"/>
        </w:rPr>
        <w:footnoteRef/>
      </w:r>
      <w:r>
        <w:t xml:space="preserve"> </w:t>
      </w:r>
      <w:r w:rsidRPr="00873198">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9">
    <w:p w14:paraId="1E827DB2" w14:textId="77777777" w:rsidR="00002EE8" w:rsidRDefault="00002EE8" w:rsidP="00E540F6">
      <w:pPr>
        <w:pStyle w:val="Puslapioinaostekstas"/>
      </w:pPr>
      <w:r>
        <w:rPr>
          <w:rStyle w:val="Puslapioinaosnuoroda"/>
        </w:rPr>
        <w:footnoteRef/>
      </w:r>
      <w:r>
        <w:t xml:space="preserve"> Projektas „</w:t>
      </w:r>
      <w:r w:rsidRPr="00677058">
        <w:t>Bendra, atvira elektroninio bilieto sistema Šiaulių regiono viešajame transporte</w:t>
      </w:r>
      <w:r>
        <w:t xml:space="preserve">“ (2024). </w:t>
      </w:r>
      <w:r w:rsidRPr="00D54492">
        <w:t>Prioritetinių skaitmeninimo projektų, finansuojamų Ekonomikos gaivinimo ir atsparumo didinimo priemonės plano „Naujos kartos Lietuva“ ir Lietuvos Respublikos valstybės biudžeto lėšomis, sąraš</w:t>
      </w:r>
      <w:r>
        <w:t>as, patvirtintas Lietuvos Respublikos ekonomikos ir inovacijų ministro 2024 m. kovo 21 d. įsakymu Nr. 4-156 „</w:t>
      </w:r>
      <w:r w:rsidRPr="00012837">
        <w:t>Dėl Prioritetinių skaitmeninimo projektų, finansuojamų Ekonomikos gaivinimo ir atsparumo didinimo priemonės plano „Naujos kartos Lietuva“ ir Lietuvos Respublikos valstybės biudžeto lėšomis, sąrašo patvirtinimo</w:t>
      </w:r>
      <w:r>
        <w:t>“.</w:t>
      </w:r>
    </w:p>
  </w:footnote>
  <w:footnote w:id="10">
    <w:p w14:paraId="0F1CD85B" w14:textId="77777777" w:rsidR="00002EE8" w:rsidRPr="00E8301B" w:rsidRDefault="00002EE8" w:rsidP="00975081">
      <w:pPr>
        <w:pStyle w:val="Puslapioinaostekstas"/>
      </w:pPr>
      <w:r>
        <w:rPr>
          <w:rStyle w:val="Puslapioinaosnuoroda"/>
        </w:rPr>
        <w:footnoteRef/>
      </w:r>
      <w:r>
        <w:t xml:space="preserve"> </w:t>
      </w:r>
      <w:r w:rsidRPr="00E8301B">
        <w:t xml:space="preserve">Tyrimo ataskaita skelbiama: </w:t>
      </w:r>
      <w:hyperlink r:id="rId1" w:history="1">
        <w:r w:rsidRPr="00975081">
          <w:rPr>
            <w:rStyle w:val="Hipersaitas"/>
            <w:color w:val="auto"/>
            <w:u w:val="none"/>
          </w:rPr>
          <w:t>https://2014.esinvesticijos.lt/uploads/main/esproducts/docs/113853_349883a5ca7e3bd810ada9a68dec677b.pdf</w:t>
        </w:r>
      </w:hyperlink>
      <w:r w:rsidRPr="00E8301B">
        <w:t xml:space="preserve"> . Apklausa atspindi 2019 m. pabaigos 2020 m. pradžios situaciją, iki buvo pradėti taikyti COVID-19 pandemijai valdyti skirti apribojimai. Respondentų svoris koreguotas pagal 2018 m. Pajamų ir gyvenimo sąlygų tyrimo populiaciją (šaltinis: Valstybės duomenų agentūra).</w:t>
      </w:r>
    </w:p>
  </w:footnote>
  <w:footnote w:id="11">
    <w:p w14:paraId="60A4C17F" w14:textId="77777777" w:rsidR="00002EE8" w:rsidRDefault="00002EE8" w:rsidP="00975081">
      <w:pPr>
        <w:pStyle w:val="Puslapioinaostekstas"/>
      </w:pPr>
      <w:r>
        <w:rPr>
          <w:rStyle w:val="Puslapioinaosnuoroda"/>
        </w:rPr>
        <w:footnoteRef/>
      </w:r>
      <w:r>
        <w:t xml:space="preserve"> Nors u</w:t>
      </w:r>
      <w:r w:rsidRPr="001B0737">
        <w:t>niversalus dizainas</w:t>
      </w:r>
      <w:r>
        <w:t xml:space="preserve"> respondentų rečiau įvardijamas kaip </w:t>
      </w:r>
      <w:r w:rsidRPr="001B0737">
        <w:t>patobulinima</w:t>
      </w:r>
      <w:r>
        <w:t>s</w:t>
      </w:r>
      <w:r w:rsidRPr="001B0737">
        <w:t>, galint</w:t>
      </w:r>
      <w:r>
        <w:t>i</w:t>
      </w:r>
      <w:r w:rsidRPr="001B0737">
        <w:t>s paskatinti naudotis viešuoju transportu</w:t>
      </w:r>
      <w:r>
        <w:t xml:space="preserve"> (žr. 7 lentelę), tikėtina, kad atitinkamus trūkumus dažniau pastebi specifinė respondentų grupė (skirtingai nuo visiems respondentams aktualių kainos, dažnumo ir patogumo aspektų).</w:t>
      </w:r>
    </w:p>
  </w:footnote>
  <w:footnote w:id="12">
    <w:p w14:paraId="2BA005F2" w14:textId="77777777" w:rsidR="00002EE8" w:rsidRDefault="00002EE8">
      <w:pPr>
        <w:pStyle w:val="Puslapioinaostekstas"/>
      </w:pPr>
      <w:r>
        <w:rPr>
          <w:rStyle w:val="Puslapioinaosnuoroda"/>
        </w:rPr>
        <w:footnoteRef/>
      </w:r>
      <w:r>
        <w:t xml:space="preserve"> Šiaulių miesto d</w:t>
      </w:r>
      <w:r w:rsidRPr="00C10B80">
        <w:t>arnaus judumo planas</w:t>
      </w:r>
      <w:r>
        <w:rPr>
          <w:i/>
        </w:rPr>
        <w:t>,</w:t>
      </w:r>
      <w:r>
        <w:t xml:space="preserve"> </w:t>
      </w:r>
      <w:r w:rsidRPr="00C10B80">
        <w:t>patvirtintas Šiaulių miesto savivaldybės tarybos 2018-07-05 sprendimu Nr. T-264</w:t>
      </w:r>
      <w:r>
        <w:t xml:space="preserve"> </w:t>
      </w:r>
      <w:r w:rsidRPr="00C10B80">
        <w:t>„Dėl Šiaulių miesto darnaus judumo plano patvirtinimo“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7008"/>
      <w:docPartObj>
        <w:docPartGallery w:val="Page Numbers (Top of Page)"/>
        <w:docPartUnique/>
      </w:docPartObj>
    </w:sdtPr>
    <w:sdtContent>
      <w:p w14:paraId="26CEFFD5" w14:textId="77777777" w:rsidR="00002EE8" w:rsidRDefault="00002EE8">
        <w:pPr>
          <w:pStyle w:val="Antrats"/>
          <w:jc w:val="center"/>
        </w:pPr>
        <w:r>
          <w:fldChar w:fldCharType="begin"/>
        </w:r>
        <w:r>
          <w:instrText>PAGE   \* MERGEFORMAT</w:instrText>
        </w:r>
        <w:r>
          <w:fldChar w:fldCharType="separate"/>
        </w:r>
        <w:r w:rsidR="00D407CC">
          <w:rPr>
            <w:noProof/>
          </w:rPr>
          <w:t>18</w:t>
        </w:r>
        <w:r>
          <w:fldChar w:fldCharType="end"/>
        </w:r>
      </w:p>
    </w:sdtContent>
  </w:sdt>
  <w:p w14:paraId="6E394CB7" w14:textId="77777777" w:rsidR="00002EE8" w:rsidRDefault="00002EE8">
    <w:pPr>
      <w:pStyle w:val="Antrats"/>
    </w:pPr>
  </w:p>
  <w:p w14:paraId="27410D7B" w14:textId="77777777" w:rsidR="00002EE8" w:rsidRPr="006C5311" w:rsidRDefault="00002EE8">
    <w:pP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115DE"/>
    <w:multiLevelType w:val="hybridMultilevel"/>
    <w:tmpl w:val="3B6AC22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8BF3F52"/>
    <w:multiLevelType w:val="multilevel"/>
    <w:tmpl w:val="68724D8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97"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DF6671"/>
    <w:multiLevelType w:val="hybridMultilevel"/>
    <w:tmpl w:val="9F167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C62DD"/>
    <w:multiLevelType w:val="hybridMultilevel"/>
    <w:tmpl w:val="238C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10A559F"/>
    <w:multiLevelType w:val="multilevel"/>
    <w:tmpl w:val="0DB09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00804"/>
    <w:multiLevelType w:val="hybridMultilevel"/>
    <w:tmpl w:val="A98005E8"/>
    <w:lvl w:ilvl="0" w:tplc="5F6E51CE">
      <w:start w:val="1"/>
      <w:numFmt w:val="decimal"/>
      <w:lvlText w:val="%1."/>
      <w:lvlJc w:val="left"/>
      <w:pPr>
        <w:ind w:left="706" w:hanging="360"/>
      </w:pPr>
      <w:rPr>
        <w:rFonts w:hint="default"/>
      </w:rPr>
    </w:lvl>
    <w:lvl w:ilvl="1" w:tplc="04270019">
      <w:start w:val="1"/>
      <w:numFmt w:val="lowerLetter"/>
      <w:lvlText w:val="%2."/>
      <w:lvlJc w:val="left"/>
      <w:pPr>
        <w:ind w:left="1426" w:hanging="360"/>
      </w:pPr>
    </w:lvl>
    <w:lvl w:ilvl="2" w:tplc="0427001B" w:tentative="1">
      <w:start w:val="1"/>
      <w:numFmt w:val="lowerRoman"/>
      <w:lvlText w:val="%3."/>
      <w:lvlJc w:val="right"/>
      <w:pPr>
        <w:ind w:left="2146" w:hanging="180"/>
      </w:pPr>
    </w:lvl>
    <w:lvl w:ilvl="3" w:tplc="0427000F" w:tentative="1">
      <w:start w:val="1"/>
      <w:numFmt w:val="decimal"/>
      <w:lvlText w:val="%4."/>
      <w:lvlJc w:val="left"/>
      <w:pPr>
        <w:ind w:left="2866" w:hanging="360"/>
      </w:pPr>
    </w:lvl>
    <w:lvl w:ilvl="4" w:tplc="04270019" w:tentative="1">
      <w:start w:val="1"/>
      <w:numFmt w:val="lowerLetter"/>
      <w:lvlText w:val="%5."/>
      <w:lvlJc w:val="left"/>
      <w:pPr>
        <w:ind w:left="3586" w:hanging="360"/>
      </w:pPr>
    </w:lvl>
    <w:lvl w:ilvl="5" w:tplc="0427001B" w:tentative="1">
      <w:start w:val="1"/>
      <w:numFmt w:val="lowerRoman"/>
      <w:lvlText w:val="%6."/>
      <w:lvlJc w:val="right"/>
      <w:pPr>
        <w:ind w:left="4306" w:hanging="180"/>
      </w:pPr>
    </w:lvl>
    <w:lvl w:ilvl="6" w:tplc="0427000F" w:tentative="1">
      <w:start w:val="1"/>
      <w:numFmt w:val="decimal"/>
      <w:lvlText w:val="%7."/>
      <w:lvlJc w:val="left"/>
      <w:pPr>
        <w:ind w:left="5026" w:hanging="360"/>
      </w:pPr>
    </w:lvl>
    <w:lvl w:ilvl="7" w:tplc="04270019" w:tentative="1">
      <w:start w:val="1"/>
      <w:numFmt w:val="lowerLetter"/>
      <w:lvlText w:val="%8."/>
      <w:lvlJc w:val="left"/>
      <w:pPr>
        <w:ind w:left="5746" w:hanging="360"/>
      </w:pPr>
    </w:lvl>
    <w:lvl w:ilvl="8" w:tplc="0427001B" w:tentative="1">
      <w:start w:val="1"/>
      <w:numFmt w:val="lowerRoman"/>
      <w:lvlText w:val="%9."/>
      <w:lvlJc w:val="right"/>
      <w:pPr>
        <w:ind w:left="6466" w:hanging="180"/>
      </w:pPr>
    </w:lvl>
  </w:abstractNum>
  <w:abstractNum w:abstractNumId="7" w15:restartNumberingAfterBreak="0">
    <w:nsid w:val="26A07B3E"/>
    <w:multiLevelType w:val="hybridMultilevel"/>
    <w:tmpl w:val="7E249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A5314D"/>
    <w:multiLevelType w:val="hybridMultilevel"/>
    <w:tmpl w:val="1B3A01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0E6CCF"/>
    <w:multiLevelType w:val="hybridMultilevel"/>
    <w:tmpl w:val="E7229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7214F0"/>
    <w:multiLevelType w:val="multilevel"/>
    <w:tmpl w:val="8C448C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815F8C"/>
    <w:multiLevelType w:val="multilevel"/>
    <w:tmpl w:val="54D4C4B8"/>
    <w:lvl w:ilvl="0">
      <w:start w:val="2"/>
      <w:numFmt w:val="decimal"/>
      <w:lvlText w:val="%1."/>
      <w:lvlJc w:val="left"/>
      <w:pPr>
        <w:ind w:left="360" w:hanging="360"/>
      </w:pPr>
      <w:rPr>
        <w:rFonts w:hint="default"/>
        <w:b/>
        <w:bCs w:val="0"/>
        <w:u w:val="none"/>
      </w:rPr>
    </w:lvl>
    <w:lvl w:ilvl="1">
      <w:start w:val="1"/>
      <w:numFmt w:val="decimal"/>
      <w:lvlText w:val="%1.%2."/>
      <w:lvlJc w:val="left"/>
      <w:pPr>
        <w:ind w:left="1426" w:hanging="360"/>
      </w:pPr>
      <w:rPr>
        <w:rFonts w:hint="default"/>
        <w:b/>
        <w:u w:val="none"/>
      </w:rPr>
    </w:lvl>
    <w:lvl w:ilvl="2">
      <w:start w:val="1"/>
      <w:numFmt w:val="decimal"/>
      <w:lvlText w:val="%1.%2.%3."/>
      <w:lvlJc w:val="left"/>
      <w:pPr>
        <w:ind w:left="2852" w:hanging="720"/>
      </w:pPr>
      <w:rPr>
        <w:rFonts w:hint="default"/>
        <w:b/>
        <w:u w:val="none"/>
      </w:rPr>
    </w:lvl>
    <w:lvl w:ilvl="3">
      <w:start w:val="1"/>
      <w:numFmt w:val="decimal"/>
      <w:lvlText w:val="%1.%2.%3.%4."/>
      <w:lvlJc w:val="left"/>
      <w:pPr>
        <w:ind w:left="3918" w:hanging="720"/>
      </w:pPr>
      <w:rPr>
        <w:rFonts w:hint="default"/>
        <w:b/>
        <w:u w:val="none"/>
      </w:rPr>
    </w:lvl>
    <w:lvl w:ilvl="4">
      <w:start w:val="1"/>
      <w:numFmt w:val="decimal"/>
      <w:lvlText w:val="%1.%2.%3.%4.%5."/>
      <w:lvlJc w:val="left"/>
      <w:pPr>
        <w:ind w:left="5344" w:hanging="1080"/>
      </w:pPr>
      <w:rPr>
        <w:rFonts w:hint="default"/>
        <w:b/>
        <w:u w:val="none"/>
      </w:rPr>
    </w:lvl>
    <w:lvl w:ilvl="5">
      <w:start w:val="1"/>
      <w:numFmt w:val="decimal"/>
      <w:lvlText w:val="%1.%2.%3.%4.%5.%6."/>
      <w:lvlJc w:val="left"/>
      <w:pPr>
        <w:ind w:left="6410" w:hanging="1080"/>
      </w:pPr>
      <w:rPr>
        <w:rFonts w:hint="default"/>
        <w:b/>
        <w:u w:val="none"/>
      </w:rPr>
    </w:lvl>
    <w:lvl w:ilvl="6">
      <w:start w:val="1"/>
      <w:numFmt w:val="decimal"/>
      <w:lvlText w:val="%1.%2.%3.%4.%5.%6.%7."/>
      <w:lvlJc w:val="left"/>
      <w:pPr>
        <w:ind w:left="7836" w:hanging="1440"/>
      </w:pPr>
      <w:rPr>
        <w:rFonts w:hint="default"/>
        <w:b/>
        <w:u w:val="none"/>
      </w:rPr>
    </w:lvl>
    <w:lvl w:ilvl="7">
      <w:start w:val="1"/>
      <w:numFmt w:val="decimal"/>
      <w:lvlText w:val="%1.%2.%3.%4.%5.%6.%7.%8."/>
      <w:lvlJc w:val="left"/>
      <w:pPr>
        <w:ind w:left="8902" w:hanging="1440"/>
      </w:pPr>
      <w:rPr>
        <w:rFonts w:hint="default"/>
        <w:b/>
        <w:u w:val="none"/>
      </w:rPr>
    </w:lvl>
    <w:lvl w:ilvl="8">
      <w:start w:val="1"/>
      <w:numFmt w:val="decimal"/>
      <w:lvlText w:val="%1.%2.%3.%4.%5.%6.%7.%8.%9."/>
      <w:lvlJc w:val="left"/>
      <w:pPr>
        <w:ind w:left="10328" w:hanging="1800"/>
      </w:pPr>
      <w:rPr>
        <w:rFonts w:hint="default"/>
        <w:b/>
        <w:u w:val="none"/>
      </w:rPr>
    </w:lvl>
  </w:abstractNum>
  <w:abstractNum w:abstractNumId="12" w15:restartNumberingAfterBreak="0">
    <w:nsid w:val="393E3066"/>
    <w:multiLevelType w:val="multilevel"/>
    <w:tmpl w:val="DBE22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3E3271"/>
    <w:multiLevelType w:val="hybridMultilevel"/>
    <w:tmpl w:val="30E04B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6B467A"/>
    <w:multiLevelType w:val="hybridMultilevel"/>
    <w:tmpl w:val="0A9E978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5" w15:restartNumberingAfterBreak="0">
    <w:nsid w:val="48AD46A6"/>
    <w:multiLevelType w:val="hybridMultilevel"/>
    <w:tmpl w:val="09AA1F6E"/>
    <w:lvl w:ilvl="0" w:tplc="04270001">
      <w:start w:val="1"/>
      <w:numFmt w:val="bullet"/>
      <w:lvlText w:val=""/>
      <w:lvlJc w:val="left"/>
      <w:pPr>
        <w:ind w:left="1286" w:hanging="360"/>
      </w:pPr>
      <w:rPr>
        <w:rFonts w:ascii="Symbol" w:hAnsi="Symbol" w:hint="default"/>
      </w:rPr>
    </w:lvl>
    <w:lvl w:ilvl="1" w:tplc="04270003" w:tentative="1">
      <w:start w:val="1"/>
      <w:numFmt w:val="bullet"/>
      <w:lvlText w:val="o"/>
      <w:lvlJc w:val="left"/>
      <w:pPr>
        <w:ind w:left="2006" w:hanging="360"/>
      </w:pPr>
      <w:rPr>
        <w:rFonts w:ascii="Courier New" w:hAnsi="Courier New" w:cs="Courier New" w:hint="default"/>
      </w:rPr>
    </w:lvl>
    <w:lvl w:ilvl="2" w:tplc="04270005" w:tentative="1">
      <w:start w:val="1"/>
      <w:numFmt w:val="bullet"/>
      <w:lvlText w:val=""/>
      <w:lvlJc w:val="left"/>
      <w:pPr>
        <w:ind w:left="2726" w:hanging="360"/>
      </w:pPr>
      <w:rPr>
        <w:rFonts w:ascii="Wingdings" w:hAnsi="Wingdings" w:hint="default"/>
      </w:rPr>
    </w:lvl>
    <w:lvl w:ilvl="3" w:tplc="04270001" w:tentative="1">
      <w:start w:val="1"/>
      <w:numFmt w:val="bullet"/>
      <w:lvlText w:val=""/>
      <w:lvlJc w:val="left"/>
      <w:pPr>
        <w:ind w:left="3446" w:hanging="360"/>
      </w:pPr>
      <w:rPr>
        <w:rFonts w:ascii="Symbol" w:hAnsi="Symbol" w:hint="default"/>
      </w:rPr>
    </w:lvl>
    <w:lvl w:ilvl="4" w:tplc="04270003" w:tentative="1">
      <w:start w:val="1"/>
      <w:numFmt w:val="bullet"/>
      <w:lvlText w:val="o"/>
      <w:lvlJc w:val="left"/>
      <w:pPr>
        <w:ind w:left="4166" w:hanging="360"/>
      </w:pPr>
      <w:rPr>
        <w:rFonts w:ascii="Courier New" w:hAnsi="Courier New" w:cs="Courier New" w:hint="default"/>
      </w:rPr>
    </w:lvl>
    <w:lvl w:ilvl="5" w:tplc="04270005" w:tentative="1">
      <w:start w:val="1"/>
      <w:numFmt w:val="bullet"/>
      <w:lvlText w:val=""/>
      <w:lvlJc w:val="left"/>
      <w:pPr>
        <w:ind w:left="4886" w:hanging="360"/>
      </w:pPr>
      <w:rPr>
        <w:rFonts w:ascii="Wingdings" w:hAnsi="Wingdings" w:hint="default"/>
      </w:rPr>
    </w:lvl>
    <w:lvl w:ilvl="6" w:tplc="04270001" w:tentative="1">
      <w:start w:val="1"/>
      <w:numFmt w:val="bullet"/>
      <w:lvlText w:val=""/>
      <w:lvlJc w:val="left"/>
      <w:pPr>
        <w:ind w:left="5606" w:hanging="360"/>
      </w:pPr>
      <w:rPr>
        <w:rFonts w:ascii="Symbol" w:hAnsi="Symbol" w:hint="default"/>
      </w:rPr>
    </w:lvl>
    <w:lvl w:ilvl="7" w:tplc="04270003" w:tentative="1">
      <w:start w:val="1"/>
      <w:numFmt w:val="bullet"/>
      <w:lvlText w:val="o"/>
      <w:lvlJc w:val="left"/>
      <w:pPr>
        <w:ind w:left="6326" w:hanging="360"/>
      </w:pPr>
      <w:rPr>
        <w:rFonts w:ascii="Courier New" w:hAnsi="Courier New" w:cs="Courier New" w:hint="default"/>
      </w:rPr>
    </w:lvl>
    <w:lvl w:ilvl="8" w:tplc="04270005" w:tentative="1">
      <w:start w:val="1"/>
      <w:numFmt w:val="bullet"/>
      <w:lvlText w:val=""/>
      <w:lvlJc w:val="left"/>
      <w:pPr>
        <w:ind w:left="7046" w:hanging="360"/>
      </w:pPr>
      <w:rPr>
        <w:rFonts w:ascii="Wingdings" w:hAnsi="Wingdings" w:hint="default"/>
      </w:rPr>
    </w:lvl>
  </w:abstractNum>
  <w:abstractNum w:abstractNumId="16" w15:restartNumberingAfterBreak="0">
    <w:nsid w:val="4ABC54EC"/>
    <w:multiLevelType w:val="hybridMultilevel"/>
    <w:tmpl w:val="6A90A10A"/>
    <w:lvl w:ilvl="0" w:tplc="7C60168C">
      <w:numFmt w:val="bullet"/>
      <w:lvlText w:val="-"/>
      <w:lvlJc w:val="left"/>
      <w:pPr>
        <w:ind w:left="1296" w:hanging="87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7" w15:restartNumberingAfterBreak="0">
    <w:nsid w:val="4C9B2395"/>
    <w:multiLevelType w:val="hybridMultilevel"/>
    <w:tmpl w:val="57D03D0A"/>
    <w:lvl w:ilvl="0" w:tplc="3F9E05F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CB32DAF"/>
    <w:multiLevelType w:val="hybridMultilevel"/>
    <w:tmpl w:val="905EC9F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9" w15:restartNumberingAfterBreak="0">
    <w:nsid w:val="6141362D"/>
    <w:multiLevelType w:val="hybridMultilevel"/>
    <w:tmpl w:val="DFB022F4"/>
    <w:lvl w:ilvl="0" w:tplc="2B384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22F7A32"/>
    <w:multiLevelType w:val="hybridMultilevel"/>
    <w:tmpl w:val="F238F8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38361E0"/>
    <w:multiLevelType w:val="multilevel"/>
    <w:tmpl w:val="5CD6DD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935602"/>
    <w:multiLevelType w:val="hybridMultilevel"/>
    <w:tmpl w:val="B28E7A4A"/>
    <w:lvl w:ilvl="0" w:tplc="0427000F">
      <w:start w:val="1"/>
      <w:numFmt w:val="decimal"/>
      <w:lvlText w:val="%1."/>
      <w:lvlJc w:val="left"/>
      <w:pPr>
        <w:ind w:left="1286" w:hanging="360"/>
      </w:pPr>
    </w:lvl>
    <w:lvl w:ilvl="1" w:tplc="04270019" w:tentative="1">
      <w:start w:val="1"/>
      <w:numFmt w:val="lowerLetter"/>
      <w:lvlText w:val="%2."/>
      <w:lvlJc w:val="left"/>
      <w:pPr>
        <w:ind w:left="2006" w:hanging="360"/>
      </w:pPr>
    </w:lvl>
    <w:lvl w:ilvl="2" w:tplc="0427001B" w:tentative="1">
      <w:start w:val="1"/>
      <w:numFmt w:val="lowerRoman"/>
      <w:lvlText w:val="%3."/>
      <w:lvlJc w:val="right"/>
      <w:pPr>
        <w:ind w:left="2726" w:hanging="180"/>
      </w:pPr>
    </w:lvl>
    <w:lvl w:ilvl="3" w:tplc="0427000F" w:tentative="1">
      <w:start w:val="1"/>
      <w:numFmt w:val="decimal"/>
      <w:lvlText w:val="%4."/>
      <w:lvlJc w:val="left"/>
      <w:pPr>
        <w:ind w:left="3446" w:hanging="360"/>
      </w:pPr>
    </w:lvl>
    <w:lvl w:ilvl="4" w:tplc="04270019" w:tentative="1">
      <w:start w:val="1"/>
      <w:numFmt w:val="lowerLetter"/>
      <w:lvlText w:val="%5."/>
      <w:lvlJc w:val="left"/>
      <w:pPr>
        <w:ind w:left="4166" w:hanging="360"/>
      </w:pPr>
    </w:lvl>
    <w:lvl w:ilvl="5" w:tplc="0427001B" w:tentative="1">
      <w:start w:val="1"/>
      <w:numFmt w:val="lowerRoman"/>
      <w:lvlText w:val="%6."/>
      <w:lvlJc w:val="right"/>
      <w:pPr>
        <w:ind w:left="4886" w:hanging="180"/>
      </w:pPr>
    </w:lvl>
    <w:lvl w:ilvl="6" w:tplc="0427000F" w:tentative="1">
      <w:start w:val="1"/>
      <w:numFmt w:val="decimal"/>
      <w:lvlText w:val="%7."/>
      <w:lvlJc w:val="left"/>
      <w:pPr>
        <w:ind w:left="5606" w:hanging="360"/>
      </w:pPr>
    </w:lvl>
    <w:lvl w:ilvl="7" w:tplc="04270019" w:tentative="1">
      <w:start w:val="1"/>
      <w:numFmt w:val="lowerLetter"/>
      <w:lvlText w:val="%8."/>
      <w:lvlJc w:val="left"/>
      <w:pPr>
        <w:ind w:left="6326" w:hanging="360"/>
      </w:pPr>
    </w:lvl>
    <w:lvl w:ilvl="8" w:tplc="0427001B" w:tentative="1">
      <w:start w:val="1"/>
      <w:numFmt w:val="lowerRoman"/>
      <w:lvlText w:val="%9."/>
      <w:lvlJc w:val="right"/>
      <w:pPr>
        <w:ind w:left="7046" w:hanging="180"/>
      </w:pPr>
    </w:lvl>
  </w:abstractNum>
  <w:abstractNum w:abstractNumId="23" w15:restartNumberingAfterBreak="0">
    <w:nsid w:val="6BB55802"/>
    <w:multiLevelType w:val="multilevel"/>
    <w:tmpl w:val="C06EC37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C26A57"/>
    <w:multiLevelType w:val="hybridMultilevel"/>
    <w:tmpl w:val="8B1C1EAE"/>
    <w:lvl w:ilvl="0" w:tplc="5D1EABF0">
      <w:start w:val="1"/>
      <w:numFmt w:val="decimal"/>
      <w:lvlText w:val="%1."/>
      <w:lvlJc w:val="left"/>
      <w:pPr>
        <w:ind w:left="420" w:hanging="360"/>
      </w:pPr>
      <w:rPr>
        <w:rFonts w:eastAsia="Times New Roman"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5" w15:restartNumberingAfterBreak="0">
    <w:nsid w:val="742D3638"/>
    <w:multiLevelType w:val="hybridMultilevel"/>
    <w:tmpl w:val="6F0A5444"/>
    <w:lvl w:ilvl="0" w:tplc="0DDE5C20">
      <w:start w:val="1"/>
      <w:numFmt w:val="bullet"/>
      <w:lvlText w:val="-"/>
      <w:lvlJc w:val="left"/>
      <w:pPr>
        <w:tabs>
          <w:tab w:val="num" w:pos="720"/>
        </w:tabs>
        <w:ind w:left="720" w:hanging="360"/>
      </w:pPr>
      <w:rPr>
        <w:rFonts w:ascii="Times New Roman" w:hAnsi="Times New Roman" w:hint="default"/>
      </w:rPr>
    </w:lvl>
    <w:lvl w:ilvl="1" w:tplc="C8D4EF6A" w:tentative="1">
      <w:start w:val="1"/>
      <w:numFmt w:val="bullet"/>
      <w:lvlText w:val="-"/>
      <w:lvlJc w:val="left"/>
      <w:pPr>
        <w:tabs>
          <w:tab w:val="num" w:pos="1440"/>
        </w:tabs>
        <w:ind w:left="1440" w:hanging="360"/>
      </w:pPr>
      <w:rPr>
        <w:rFonts w:ascii="Times New Roman" w:hAnsi="Times New Roman" w:hint="default"/>
      </w:rPr>
    </w:lvl>
    <w:lvl w:ilvl="2" w:tplc="63AC3DBE" w:tentative="1">
      <w:start w:val="1"/>
      <w:numFmt w:val="bullet"/>
      <w:lvlText w:val="-"/>
      <w:lvlJc w:val="left"/>
      <w:pPr>
        <w:tabs>
          <w:tab w:val="num" w:pos="2160"/>
        </w:tabs>
        <w:ind w:left="2160" w:hanging="360"/>
      </w:pPr>
      <w:rPr>
        <w:rFonts w:ascii="Times New Roman" w:hAnsi="Times New Roman" w:hint="default"/>
      </w:rPr>
    </w:lvl>
    <w:lvl w:ilvl="3" w:tplc="2C6EC684" w:tentative="1">
      <w:start w:val="1"/>
      <w:numFmt w:val="bullet"/>
      <w:lvlText w:val="-"/>
      <w:lvlJc w:val="left"/>
      <w:pPr>
        <w:tabs>
          <w:tab w:val="num" w:pos="2880"/>
        </w:tabs>
        <w:ind w:left="2880" w:hanging="360"/>
      </w:pPr>
      <w:rPr>
        <w:rFonts w:ascii="Times New Roman" w:hAnsi="Times New Roman" w:hint="default"/>
      </w:rPr>
    </w:lvl>
    <w:lvl w:ilvl="4" w:tplc="49D26458" w:tentative="1">
      <w:start w:val="1"/>
      <w:numFmt w:val="bullet"/>
      <w:lvlText w:val="-"/>
      <w:lvlJc w:val="left"/>
      <w:pPr>
        <w:tabs>
          <w:tab w:val="num" w:pos="3600"/>
        </w:tabs>
        <w:ind w:left="3600" w:hanging="360"/>
      </w:pPr>
      <w:rPr>
        <w:rFonts w:ascii="Times New Roman" w:hAnsi="Times New Roman" w:hint="default"/>
      </w:rPr>
    </w:lvl>
    <w:lvl w:ilvl="5" w:tplc="19425FC8" w:tentative="1">
      <w:start w:val="1"/>
      <w:numFmt w:val="bullet"/>
      <w:lvlText w:val="-"/>
      <w:lvlJc w:val="left"/>
      <w:pPr>
        <w:tabs>
          <w:tab w:val="num" w:pos="4320"/>
        </w:tabs>
        <w:ind w:left="4320" w:hanging="360"/>
      </w:pPr>
      <w:rPr>
        <w:rFonts w:ascii="Times New Roman" w:hAnsi="Times New Roman" w:hint="default"/>
      </w:rPr>
    </w:lvl>
    <w:lvl w:ilvl="6" w:tplc="F422537C" w:tentative="1">
      <w:start w:val="1"/>
      <w:numFmt w:val="bullet"/>
      <w:lvlText w:val="-"/>
      <w:lvlJc w:val="left"/>
      <w:pPr>
        <w:tabs>
          <w:tab w:val="num" w:pos="5040"/>
        </w:tabs>
        <w:ind w:left="5040" w:hanging="360"/>
      </w:pPr>
      <w:rPr>
        <w:rFonts w:ascii="Times New Roman" w:hAnsi="Times New Roman" w:hint="default"/>
      </w:rPr>
    </w:lvl>
    <w:lvl w:ilvl="7" w:tplc="3EC6A3AE" w:tentative="1">
      <w:start w:val="1"/>
      <w:numFmt w:val="bullet"/>
      <w:lvlText w:val="-"/>
      <w:lvlJc w:val="left"/>
      <w:pPr>
        <w:tabs>
          <w:tab w:val="num" w:pos="5760"/>
        </w:tabs>
        <w:ind w:left="5760" w:hanging="360"/>
      </w:pPr>
      <w:rPr>
        <w:rFonts w:ascii="Times New Roman" w:hAnsi="Times New Roman" w:hint="default"/>
      </w:rPr>
    </w:lvl>
    <w:lvl w:ilvl="8" w:tplc="C9E00E5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E02702"/>
    <w:multiLevelType w:val="hybridMultilevel"/>
    <w:tmpl w:val="51AA6C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EB35E90"/>
    <w:multiLevelType w:val="multilevel"/>
    <w:tmpl w:val="91F608AA"/>
    <w:lvl w:ilvl="0">
      <w:start w:val="1"/>
      <w:numFmt w:val="decimal"/>
      <w:pStyle w:val="Punktai"/>
      <w:suff w:val="space"/>
      <w:lvlText w:val="%1."/>
      <w:lvlJc w:val="left"/>
      <w:pPr>
        <w:ind w:left="0" w:firstLine="567"/>
      </w:pPr>
      <w:rPr>
        <w:rFonts w:hint="default"/>
        <w:sz w:val="24"/>
        <w:szCs w:val="24"/>
        <w:u w:val="none"/>
      </w:rPr>
    </w:lvl>
    <w:lvl w:ilvl="1">
      <w:start w:val="1"/>
      <w:numFmt w:val="decimal"/>
      <w:pStyle w:val="Papunkiai"/>
      <w:suff w:val="space"/>
      <w:lvlText w:val="%1.%2."/>
      <w:lvlJc w:val="right"/>
      <w:pPr>
        <w:ind w:left="1135" w:firstLine="0"/>
      </w:pPr>
      <w:rPr>
        <w:rFonts w:ascii="Times New Roman" w:hAnsi="Times New Roman" w:cs="Times New Roman" w:hint="default"/>
        <w:b w:val="0"/>
        <w:bCs/>
        <w:sz w:val="24"/>
        <w:szCs w:val="24"/>
        <w:u w:val="none"/>
      </w:rPr>
    </w:lvl>
    <w:lvl w:ilvl="2">
      <w:start w:val="1"/>
      <w:numFmt w:val="decimal"/>
      <w:pStyle w:val="PaPapunkiai"/>
      <w:suff w:val="space"/>
      <w:lvlText w:val="%1.%2.%3."/>
      <w:lvlJc w:val="right"/>
      <w:pPr>
        <w:ind w:left="1814" w:hanging="14"/>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abstractNumId w:val="17"/>
  </w:num>
  <w:num w:numId="2">
    <w:abstractNumId w:val="9"/>
  </w:num>
  <w:num w:numId="3">
    <w:abstractNumId w:val="19"/>
  </w:num>
  <w:num w:numId="4">
    <w:abstractNumId w:val="27"/>
  </w:num>
  <w:num w:numId="5">
    <w:abstractNumId w:val="20"/>
  </w:num>
  <w:num w:numId="6">
    <w:abstractNumId w:val="8"/>
  </w:num>
  <w:num w:numId="7">
    <w:abstractNumId w:val="4"/>
  </w:num>
  <w:num w:numId="8">
    <w:abstractNumId w:val="12"/>
  </w:num>
  <w:num w:numId="9">
    <w:abstractNumId w:val="21"/>
  </w:num>
  <w:num w:numId="10">
    <w:abstractNumId w:val="23"/>
  </w:num>
  <w:num w:numId="11">
    <w:abstractNumId w:val="6"/>
  </w:num>
  <w:num w:numId="12">
    <w:abstractNumId w:val="11"/>
  </w:num>
  <w:num w:numId="13">
    <w:abstractNumId w:val="25"/>
  </w:num>
  <w:num w:numId="14">
    <w:abstractNumId w:val="10"/>
  </w:num>
  <w:num w:numId="15">
    <w:abstractNumId w:val="5"/>
  </w:num>
  <w:num w:numId="16">
    <w:abstractNumId w:val="1"/>
  </w:num>
  <w:num w:numId="17">
    <w:abstractNumId w:val="24"/>
  </w:num>
  <w:num w:numId="18">
    <w:abstractNumId w:val="3"/>
  </w:num>
  <w:num w:numId="19">
    <w:abstractNumId w:val="15"/>
  </w:num>
  <w:num w:numId="20">
    <w:abstractNumId w:val="7"/>
  </w:num>
  <w:num w:numId="21">
    <w:abstractNumId w:val="26"/>
  </w:num>
  <w:num w:numId="22">
    <w:abstractNumId w:val="2"/>
  </w:num>
  <w:num w:numId="23">
    <w:abstractNumId w:val="13"/>
  </w:num>
  <w:num w:numId="24">
    <w:abstractNumId w:val="22"/>
  </w:num>
  <w:num w:numId="25">
    <w:abstractNumId w:val="18"/>
  </w:num>
  <w:num w:numId="26">
    <w:abstractNumId w:val="16"/>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71"/>
    <w:rsid w:val="0000026A"/>
    <w:rsid w:val="00002203"/>
    <w:rsid w:val="00002EE8"/>
    <w:rsid w:val="00012837"/>
    <w:rsid w:val="00022F62"/>
    <w:rsid w:val="00023B1F"/>
    <w:rsid w:val="00023D71"/>
    <w:rsid w:val="00036746"/>
    <w:rsid w:val="000401E7"/>
    <w:rsid w:val="0004091C"/>
    <w:rsid w:val="00043219"/>
    <w:rsid w:val="00044A9F"/>
    <w:rsid w:val="00051D95"/>
    <w:rsid w:val="000555CF"/>
    <w:rsid w:val="00064D3E"/>
    <w:rsid w:val="0006591A"/>
    <w:rsid w:val="000714F1"/>
    <w:rsid w:val="00076B15"/>
    <w:rsid w:val="000779A3"/>
    <w:rsid w:val="00092356"/>
    <w:rsid w:val="000A0AB7"/>
    <w:rsid w:val="000A125B"/>
    <w:rsid w:val="000A256D"/>
    <w:rsid w:val="000A521D"/>
    <w:rsid w:val="000A62DB"/>
    <w:rsid w:val="000A6727"/>
    <w:rsid w:val="000B7320"/>
    <w:rsid w:val="000C1D9F"/>
    <w:rsid w:val="000D0F04"/>
    <w:rsid w:val="000D151F"/>
    <w:rsid w:val="000D4EE0"/>
    <w:rsid w:val="00101B31"/>
    <w:rsid w:val="00107E67"/>
    <w:rsid w:val="001109A5"/>
    <w:rsid w:val="0011229C"/>
    <w:rsid w:val="001176E0"/>
    <w:rsid w:val="001228ED"/>
    <w:rsid w:val="00123AE4"/>
    <w:rsid w:val="00131109"/>
    <w:rsid w:val="00133705"/>
    <w:rsid w:val="00134E0B"/>
    <w:rsid w:val="001363EC"/>
    <w:rsid w:val="0013775A"/>
    <w:rsid w:val="001465CF"/>
    <w:rsid w:val="001476A1"/>
    <w:rsid w:val="0015080C"/>
    <w:rsid w:val="001661DF"/>
    <w:rsid w:val="001669B3"/>
    <w:rsid w:val="00174525"/>
    <w:rsid w:val="0017674A"/>
    <w:rsid w:val="00180D68"/>
    <w:rsid w:val="00182B95"/>
    <w:rsid w:val="00183422"/>
    <w:rsid w:val="001843AD"/>
    <w:rsid w:val="00191A99"/>
    <w:rsid w:val="00195687"/>
    <w:rsid w:val="001A49B4"/>
    <w:rsid w:val="001A4B03"/>
    <w:rsid w:val="001A5978"/>
    <w:rsid w:val="001A7637"/>
    <w:rsid w:val="001A78CB"/>
    <w:rsid w:val="001B21E3"/>
    <w:rsid w:val="001B2C36"/>
    <w:rsid w:val="001B6EC9"/>
    <w:rsid w:val="001C0CA1"/>
    <w:rsid w:val="001C73E5"/>
    <w:rsid w:val="001D2BCE"/>
    <w:rsid w:val="001D6120"/>
    <w:rsid w:val="001D6201"/>
    <w:rsid w:val="001D6E3D"/>
    <w:rsid w:val="001D7CAC"/>
    <w:rsid w:val="001E66A8"/>
    <w:rsid w:val="00202453"/>
    <w:rsid w:val="00204614"/>
    <w:rsid w:val="00210B6F"/>
    <w:rsid w:val="00211423"/>
    <w:rsid w:val="00213EA6"/>
    <w:rsid w:val="00214592"/>
    <w:rsid w:val="002166CF"/>
    <w:rsid w:val="0022369F"/>
    <w:rsid w:val="00226F50"/>
    <w:rsid w:val="002329A5"/>
    <w:rsid w:val="0023369F"/>
    <w:rsid w:val="002357C2"/>
    <w:rsid w:val="0023748A"/>
    <w:rsid w:val="00241DC1"/>
    <w:rsid w:val="00242478"/>
    <w:rsid w:val="0024687D"/>
    <w:rsid w:val="00246A59"/>
    <w:rsid w:val="0024791C"/>
    <w:rsid w:val="00250690"/>
    <w:rsid w:val="00253EFD"/>
    <w:rsid w:val="002645E9"/>
    <w:rsid w:val="002653B4"/>
    <w:rsid w:val="002657F2"/>
    <w:rsid w:val="0027440F"/>
    <w:rsid w:val="00280AAE"/>
    <w:rsid w:val="00282760"/>
    <w:rsid w:val="002827CA"/>
    <w:rsid w:val="00283A9E"/>
    <w:rsid w:val="0028479C"/>
    <w:rsid w:val="002852C0"/>
    <w:rsid w:val="002A271A"/>
    <w:rsid w:val="002A3C33"/>
    <w:rsid w:val="002A4D78"/>
    <w:rsid w:val="002A7C21"/>
    <w:rsid w:val="002B2605"/>
    <w:rsid w:val="002B5CFE"/>
    <w:rsid w:val="002D11D5"/>
    <w:rsid w:val="002D1DCF"/>
    <w:rsid w:val="002E4C5B"/>
    <w:rsid w:val="00302871"/>
    <w:rsid w:val="00312F47"/>
    <w:rsid w:val="00323BD9"/>
    <w:rsid w:val="0032704F"/>
    <w:rsid w:val="0032751D"/>
    <w:rsid w:val="003304A8"/>
    <w:rsid w:val="003376B4"/>
    <w:rsid w:val="00337E03"/>
    <w:rsid w:val="00344E62"/>
    <w:rsid w:val="00346BDC"/>
    <w:rsid w:val="00346CA4"/>
    <w:rsid w:val="0034709A"/>
    <w:rsid w:val="00353D10"/>
    <w:rsid w:val="00356BC1"/>
    <w:rsid w:val="00363D78"/>
    <w:rsid w:val="00366546"/>
    <w:rsid w:val="003722E1"/>
    <w:rsid w:val="00382FDA"/>
    <w:rsid w:val="00383D91"/>
    <w:rsid w:val="00383EFC"/>
    <w:rsid w:val="00386DB1"/>
    <w:rsid w:val="00387069"/>
    <w:rsid w:val="00394F83"/>
    <w:rsid w:val="00397911"/>
    <w:rsid w:val="003A0634"/>
    <w:rsid w:val="003A1764"/>
    <w:rsid w:val="003A22EC"/>
    <w:rsid w:val="003A4FA2"/>
    <w:rsid w:val="003B4343"/>
    <w:rsid w:val="003B58E1"/>
    <w:rsid w:val="003B5DDB"/>
    <w:rsid w:val="003C29A2"/>
    <w:rsid w:val="003C4668"/>
    <w:rsid w:val="003D028E"/>
    <w:rsid w:val="003D0E1D"/>
    <w:rsid w:val="003E16B0"/>
    <w:rsid w:val="003F05B7"/>
    <w:rsid w:val="004072D3"/>
    <w:rsid w:val="00416029"/>
    <w:rsid w:val="00416D23"/>
    <w:rsid w:val="00420078"/>
    <w:rsid w:val="004203A3"/>
    <w:rsid w:val="00421481"/>
    <w:rsid w:val="00424283"/>
    <w:rsid w:val="004326B8"/>
    <w:rsid w:val="00434ED6"/>
    <w:rsid w:val="00450BFC"/>
    <w:rsid w:val="00454B31"/>
    <w:rsid w:val="0046384D"/>
    <w:rsid w:val="00465F52"/>
    <w:rsid w:val="00467D33"/>
    <w:rsid w:val="0047712B"/>
    <w:rsid w:val="004801CD"/>
    <w:rsid w:val="00491DDD"/>
    <w:rsid w:val="004923F3"/>
    <w:rsid w:val="0049252C"/>
    <w:rsid w:val="004938CD"/>
    <w:rsid w:val="00495864"/>
    <w:rsid w:val="004A1B4D"/>
    <w:rsid w:val="004A4752"/>
    <w:rsid w:val="004A6E9B"/>
    <w:rsid w:val="004B5957"/>
    <w:rsid w:val="004B7829"/>
    <w:rsid w:val="004B7D91"/>
    <w:rsid w:val="004E05F2"/>
    <w:rsid w:val="004E226D"/>
    <w:rsid w:val="004E328F"/>
    <w:rsid w:val="004E440C"/>
    <w:rsid w:val="004E6ECD"/>
    <w:rsid w:val="004F1B17"/>
    <w:rsid w:val="004F70A2"/>
    <w:rsid w:val="00500D98"/>
    <w:rsid w:val="00501DEB"/>
    <w:rsid w:val="00501FF5"/>
    <w:rsid w:val="00504C24"/>
    <w:rsid w:val="00506E0C"/>
    <w:rsid w:val="005071D5"/>
    <w:rsid w:val="00507B42"/>
    <w:rsid w:val="00520E5A"/>
    <w:rsid w:val="005314C0"/>
    <w:rsid w:val="0053720F"/>
    <w:rsid w:val="00541C43"/>
    <w:rsid w:val="00545D0A"/>
    <w:rsid w:val="00546940"/>
    <w:rsid w:val="005502B2"/>
    <w:rsid w:val="005508EC"/>
    <w:rsid w:val="00550B96"/>
    <w:rsid w:val="0055219F"/>
    <w:rsid w:val="0055256F"/>
    <w:rsid w:val="0055264E"/>
    <w:rsid w:val="00552AF4"/>
    <w:rsid w:val="00556C18"/>
    <w:rsid w:val="00557CA2"/>
    <w:rsid w:val="00563800"/>
    <w:rsid w:val="00563FEC"/>
    <w:rsid w:val="005648C3"/>
    <w:rsid w:val="00567859"/>
    <w:rsid w:val="005715E2"/>
    <w:rsid w:val="00573288"/>
    <w:rsid w:val="00573C02"/>
    <w:rsid w:val="0057610E"/>
    <w:rsid w:val="00576F13"/>
    <w:rsid w:val="0057731D"/>
    <w:rsid w:val="00586011"/>
    <w:rsid w:val="005876C3"/>
    <w:rsid w:val="005908CC"/>
    <w:rsid w:val="00595D2F"/>
    <w:rsid w:val="005A22F2"/>
    <w:rsid w:val="005B3A64"/>
    <w:rsid w:val="005C55A0"/>
    <w:rsid w:val="005C5955"/>
    <w:rsid w:val="005C6721"/>
    <w:rsid w:val="005D3686"/>
    <w:rsid w:val="005D3B0F"/>
    <w:rsid w:val="005D6F68"/>
    <w:rsid w:val="005E1738"/>
    <w:rsid w:val="005E5691"/>
    <w:rsid w:val="005E6C20"/>
    <w:rsid w:val="005E716B"/>
    <w:rsid w:val="005F196D"/>
    <w:rsid w:val="005F466B"/>
    <w:rsid w:val="005F5B6F"/>
    <w:rsid w:val="005F5DEB"/>
    <w:rsid w:val="005F7A2B"/>
    <w:rsid w:val="00606725"/>
    <w:rsid w:val="00614393"/>
    <w:rsid w:val="00621CEA"/>
    <w:rsid w:val="00623766"/>
    <w:rsid w:val="0063413C"/>
    <w:rsid w:val="00637598"/>
    <w:rsid w:val="00643680"/>
    <w:rsid w:val="0064694A"/>
    <w:rsid w:val="00646D3D"/>
    <w:rsid w:val="00651E71"/>
    <w:rsid w:val="006529CD"/>
    <w:rsid w:val="0065495A"/>
    <w:rsid w:val="00663E28"/>
    <w:rsid w:val="00664EC8"/>
    <w:rsid w:val="00666E92"/>
    <w:rsid w:val="006674BD"/>
    <w:rsid w:val="006769E5"/>
    <w:rsid w:val="00680586"/>
    <w:rsid w:val="006839E5"/>
    <w:rsid w:val="0068413B"/>
    <w:rsid w:val="006856F7"/>
    <w:rsid w:val="00690343"/>
    <w:rsid w:val="00692DA8"/>
    <w:rsid w:val="00693446"/>
    <w:rsid w:val="006960CB"/>
    <w:rsid w:val="006A0192"/>
    <w:rsid w:val="006A720E"/>
    <w:rsid w:val="006B00C9"/>
    <w:rsid w:val="006B16B7"/>
    <w:rsid w:val="006B41E5"/>
    <w:rsid w:val="006B596C"/>
    <w:rsid w:val="006C12C2"/>
    <w:rsid w:val="006C4630"/>
    <w:rsid w:val="006C4817"/>
    <w:rsid w:val="006C5311"/>
    <w:rsid w:val="006D029E"/>
    <w:rsid w:val="006D50EF"/>
    <w:rsid w:val="006E1A2C"/>
    <w:rsid w:val="006E652F"/>
    <w:rsid w:val="00710D64"/>
    <w:rsid w:val="007110B3"/>
    <w:rsid w:val="007110DF"/>
    <w:rsid w:val="0072274C"/>
    <w:rsid w:val="0072354C"/>
    <w:rsid w:val="00731A7B"/>
    <w:rsid w:val="00733A93"/>
    <w:rsid w:val="00736D9A"/>
    <w:rsid w:val="00736F3A"/>
    <w:rsid w:val="007446FC"/>
    <w:rsid w:val="00751E43"/>
    <w:rsid w:val="00753961"/>
    <w:rsid w:val="007707E9"/>
    <w:rsid w:val="00774161"/>
    <w:rsid w:val="00775701"/>
    <w:rsid w:val="007765C5"/>
    <w:rsid w:val="007860AD"/>
    <w:rsid w:val="0079042D"/>
    <w:rsid w:val="007905B0"/>
    <w:rsid w:val="00796D51"/>
    <w:rsid w:val="007971A0"/>
    <w:rsid w:val="007A116D"/>
    <w:rsid w:val="007A1CEE"/>
    <w:rsid w:val="007B31BF"/>
    <w:rsid w:val="007C2A40"/>
    <w:rsid w:val="007C3297"/>
    <w:rsid w:val="007D2B70"/>
    <w:rsid w:val="007D5C28"/>
    <w:rsid w:val="007E56F3"/>
    <w:rsid w:val="007E7A33"/>
    <w:rsid w:val="007F5263"/>
    <w:rsid w:val="0080066E"/>
    <w:rsid w:val="00803771"/>
    <w:rsid w:val="0081327B"/>
    <w:rsid w:val="00815965"/>
    <w:rsid w:val="008242D3"/>
    <w:rsid w:val="008248E6"/>
    <w:rsid w:val="00841202"/>
    <w:rsid w:val="008461A9"/>
    <w:rsid w:val="008468DB"/>
    <w:rsid w:val="00847771"/>
    <w:rsid w:val="00851502"/>
    <w:rsid w:val="00853132"/>
    <w:rsid w:val="00856A81"/>
    <w:rsid w:val="008612A7"/>
    <w:rsid w:val="008702CE"/>
    <w:rsid w:val="00872C0B"/>
    <w:rsid w:val="00873198"/>
    <w:rsid w:val="00875CD3"/>
    <w:rsid w:val="008827BC"/>
    <w:rsid w:val="00891B0E"/>
    <w:rsid w:val="00894098"/>
    <w:rsid w:val="008A3056"/>
    <w:rsid w:val="008A3D62"/>
    <w:rsid w:val="008A5893"/>
    <w:rsid w:val="008A75B6"/>
    <w:rsid w:val="008B54B1"/>
    <w:rsid w:val="008C1435"/>
    <w:rsid w:val="008C1CDC"/>
    <w:rsid w:val="008C24E9"/>
    <w:rsid w:val="008D71EE"/>
    <w:rsid w:val="008D7EF0"/>
    <w:rsid w:val="008F031E"/>
    <w:rsid w:val="00905CA1"/>
    <w:rsid w:val="009114C5"/>
    <w:rsid w:val="00913082"/>
    <w:rsid w:val="00915A7E"/>
    <w:rsid w:val="009179DF"/>
    <w:rsid w:val="00923193"/>
    <w:rsid w:val="0092547C"/>
    <w:rsid w:val="00925B78"/>
    <w:rsid w:val="00930695"/>
    <w:rsid w:val="0094195D"/>
    <w:rsid w:val="00951086"/>
    <w:rsid w:val="00954DDA"/>
    <w:rsid w:val="009712E4"/>
    <w:rsid w:val="00971C17"/>
    <w:rsid w:val="00971D14"/>
    <w:rsid w:val="00975081"/>
    <w:rsid w:val="009768C7"/>
    <w:rsid w:val="00983B68"/>
    <w:rsid w:val="009940A0"/>
    <w:rsid w:val="00995E3A"/>
    <w:rsid w:val="00995F01"/>
    <w:rsid w:val="009A0FA2"/>
    <w:rsid w:val="009A5B57"/>
    <w:rsid w:val="009A7109"/>
    <w:rsid w:val="009B4303"/>
    <w:rsid w:val="009C0F5A"/>
    <w:rsid w:val="009C40FA"/>
    <w:rsid w:val="009E5F8C"/>
    <w:rsid w:val="009E7129"/>
    <w:rsid w:val="009F02E6"/>
    <w:rsid w:val="009F3DC8"/>
    <w:rsid w:val="009F428C"/>
    <w:rsid w:val="009F4D73"/>
    <w:rsid w:val="009F55A2"/>
    <w:rsid w:val="00A03A60"/>
    <w:rsid w:val="00A06D35"/>
    <w:rsid w:val="00A12169"/>
    <w:rsid w:val="00A15CCF"/>
    <w:rsid w:val="00A23B11"/>
    <w:rsid w:val="00A24184"/>
    <w:rsid w:val="00A24539"/>
    <w:rsid w:val="00A26289"/>
    <w:rsid w:val="00A2665C"/>
    <w:rsid w:val="00A34D60"/>
    <w:rsid w:val="00A413CD"/>
    <w:rsid w:val="00A523C6"/>
    <w:rsid w:val="00A56C11"/>
    <w:rsid w:val="00A65EF3"/>
    <w:rsid w:val="00A73255"/>
    <w:rsid w:val="00A83E74"/>
    <w:rsid w:val="00A8527C"/>
    <w:rsid w:val="00AA5599"/>
    <w:rsid w:val="00AA5EC5"/>
    <w:rsid w:val="00AA6636"/>
    <w:rsid w:val="00AA6A6D"/>
    <w:rsid w:val="00AA7E15"/>
    <w:rsid w:val="00AB0226"/>
    <w:rsid w:val="00AB1578"/>
    <w:rsid w:val="00AB3478"/>
    <w:rsid w:val="00AC0886"/>
    <w:rsid w:val="00AC3E20"/>
    <w:rsid w:val="00AD1A21"/>
    <w:rsid w:val="00AD3CEC"/>
    <w:rsid w:val="00AD6D35"/>
    <w:rsid w:val="00AE07F4"/>
    <w:rsid w:val="00AE1A7F"/>
    <w:rsid w:val="00AE3796"/>
    <w:rsid w:val="00AF3768"/>
    <w:rsid w:val="00B03A97"/>
    <w:rsid w:val="00B14E48"/>
    <w:rsid w:val="00B20619"/>
    <w:rsid w:val="00B20F40"/>
    <w:rsid w:val="00B225AD"/>
    <w:rsid w:val="00B23984"/>
    <w:rsid w:val="00B3084C"/>
    <w:rsid w:val="00B33B69"/>
    <w:rsid w:val="00B3517E"/>
    <w:rsid w:val="00B35E4B"/>
    <w:rsid w:val="00B42561"/>
    <w:rsid w:val="00B430C7"/>
    <w:rsid w:val="00B503ED"/>
    <w:rsid w:val="00B52A96"/>
    <w:rsid w:val="00B52ADA"/>
    <w:rsid w:val="00B52F76"/>
    <w:rsid w:val="00B56264"/>
    <w:rsid w:val="00B63D51"/>
    <w:rsid w:val="00B671E1"/>
    <w:rsid w:val="00B71430"/>
    <w:rsid w:val="00B77531"/>
    <w:rsid w:val="00B81E04"/>
    <w:rsid w:val="00B81E05"/>
    <w:rsid w:val="00B908DA"/>
    <w:rsid w:val="00B968EE"/>
    <w:rsid w:val="00BA0995"/>
    <w:rsid w:val="00BA459F"/>
    <w:rsid w:val="00BB4C97"/>
    <w:rsid w:val="00BC04D7"/>
    <w:rsid w:val="00BC1F87"/>
    <w:rsid w:val="00BC2615"/>
    <w:rsid w:val="00BC394D"/>
    <w:rsid w:val="00BC6B7E"/>
    <w:rsid w:val="00BD70A4"/>
    <w:rsid w:val="00BD70D2"/>
    <w:rsid w:val="00BD7F5F"/>
    <w:rsid w:val="00BE49CC"/>
    <w:rsid w:val="00BF12EE"/>
    <w:rsid w:val="00BF643F"/>
    <w:rsid w:val="00BF7D09"/>
    <w:rsid w:val="00C00390"/>
    <w:rsid w:val="00C00C13"/>
    <w:rsid w:val="00C01620"/>
    <w:rsid w:val="00C01ECB"/>
    <w:rsid w:val="00C10A98"/>
    <w:rsid w:val="00C10B80"/>
    <w:rsid w:val="00C12699"/>
    <w:rsid w:val="00C17F5D"/>
    <w:rsid w:val="00C214B6"/>
    <w:rsid w:val="00C21671"/>
    <w:rsid w:val="00C21D8E"/>
    <w:rsid w:val="00C2497B"/>
    <w:rsid w:val="00C322E1"/>
    <w:rsid w:val="00C32FA4"/>
    <w:rsid w:val="00C33F77"/>
    <w:rsid w:val="00C370C9"/>
    <w:rsid w:val="00C43D35"/>
    <w:rsid w:val="00C4645D"/>
    <w:rsid w:val="00C520B0"/>
    <w:rsid w:val="00C5338A"/>
    <w:rsid w:val="00C5470B"/>
    <w:rsid w:val="00C55C88"/>
    <w:rsid w:val="00C7084A"/>
    <w:rsid w:val="00C70D45"/>
    <w:rsid w:val="00C73B9C"/>
    <w:rsid w:val="00C75D21"/>
    <w:rsid w:val="00C771DE"/>
    <w:rsid w:val="00C809C8"/>
    <w:rsid w:val="00C82C31"/>
    <w:rsid w:val="00C84BF1"/>
    <w:rsid w:val="00C87F7F"/>
    <w:rsid w:val="00C90B1F"/>
    <w:rsid w:val="00C92184"/>
    <w:rsid w:val="00C95E93"/>
    <w:rsid w:val="00CA2A14"/>
    <w:rsid w:val="00CA3FD0"/>
    <w:rsid w:val="00CB6911"/>
    <w:rsid w:val="00CC0690"/>
    <w:rsid w:val="00CC4DA6"/>
    <w:rsid w:val="00CD6143"/>
    <w:rsid w:val="00CE0D9D"/>
    <w:rsid w:val="00CF63D4"/>
    <w:rsid w:val="00CF7077"/>
    <w:rsid w:val="00D02148"/>
    <w:rsid w:val="00D21429"/>
    <w:rsid w:val="00D3718B"/>
    <w:rsid w:val="00D3789D"/>
    <w:rsid w:val="00D407CC"/>
    <w:rsid w:val="00D4320D"/>
    <w:rsid w:val="00D47B03"/>
    <w:rsid w:val="00D47D07"/>
    <w:rsid w:val="00D51F51"/>
    <w:rsid w:val="00D52180"/>
    <w:rsid w:val="00D52D1C"/>
    <w:rsid w:val="00D55783"/>
    <w:rsid w:val="00D56E70"/>
    <w:rsid w:val="00D66AEC"/>
    <w:rsid w:val="00D82D5D"/>
    <w:rsid w:val="00D86DC8"/>
    <w:rsid w:val="00D957FE"/>
    <w:rsid w:val="00DA2E48"/>
    <w:rsid w:val="00DB08B3"/>
    <w:rsid w:val="00DB3798"/>
    <w:rsid w:val="00DB5AF6"/>
    <w:rsid w:val="00DB6CBB"/>
    <w:rsid w:val="00DB7DD3"/>
    <w:rsid w:val="00DC5298"/>
    <w:rsid w:val="00DD36CF"/>
    <w:rsid w:val="00DD3F8E"/>
    <w:rsid w:val="00DD66D7"/>
    <w:rsid w:val="00DD7D80"/>
    <w:rsid w:val="00DE5118"/>
    <w:rsid w:val="00DE75AD"/>
    <w:rsid w:val="00DF504A"/>
    <w:rsid w:val="00E00A79"/>
    <w:rsid w:val="00E025EB"/>
    <w:rsid w:val="00E07F3A"/>
    <w:rsid w:val="00E140F2"/>
    <w:rsid w:val="00E33B32"/>
    <w:rsid w:val="00E3476C"/>
    <w:rsid w:val="00E348B4"/>
    <w:rsid w:val="00E540F6"/>
    <w:rsid w:val="00E5445C"/>
    <w:rsid w:val="00E5490A"/>
    <w:rsid w:val="00E57999"/>
    <w:rsid w:val="00E60538"/>
    <w:rsid w:val="00E65832"/>
    <w:rsid w:val="00E66A77"/>
    <w:rsid w:val="00E70FFE"/>
    <w:rsid w:val="00E72BF9"/>
    <w:rsid w:val="00E73790"/>
    <w:rsid w:val="00E77F98"/>
    <w:rsid w:val="00E82819"/>
    <w:rsid w:val="00E870E9"/>
    <w:rsid w:val="00E91BAC"/>
    <w:rsid w:val="00E949CA"/>
    <w:rsid w:val="00E9665F"/>
    <w:rsid w:val="00E973A4"/>
    <w:rsid w:val="00EA5BE6"/>
    <w:rsid w:val="00EA5C96"/>
    <w:rsid w:val="00EC0CFC"/>
    <w:rsid w:val="00EC5AC5"/>
    <w:rsid w:val="00ED44D4"/>
    <w:rsid w:val="00F0018F"/>
    <w:rsid w:val="00F021B4"/>
    <w:rsid w:val="00F12E03"/>
    <w:rsid w:val="00F20F12"/>
    <w:rsid w:val="00F22811"/>
    <w:rsid w:val="00F26941"/>
    <w:rsid w:val="00F30F09"/>
    <w:rsid w:val="00F319A8"/>
    <w:rsid w:val="00F327BF"/>
    <w:rsid w:val="00F34EEC"/>
    <w:rsid w:val="00F42AAF"/>
    <w:rsid w:val="00F5235F"/>
    <w:rsid w:val="00F544C9"/>
    <w:rsid w:val="00F647BC"/>
    <w:rsid w:val="00F75ED4"/>
    <w:rsid w:val="00F83921"/>
    <w:rsid w:val="00FA76F4"/>
    <w:rsid w:val="00FA79B6"/>
    <w:rsid w:val="00FB0420"/>
    <w:rsid w:val="00FB39CA"/>
    <w:rsid w:val="00FC2BCB"/>
    <w:rsid w:val="00FC70AF"/>
    <w:rsid w:val="00FD0839"/>
    <w:rsid w:val="00FD442D"/>
    <w:rsid w:val="00FD5F94"/>
    <w:rsid w:val="00FE0249"/>
    <w:rsid w:val="00FE4CB6"/>
    <w:rsid w:val="00FE6CFC"/>
    <w:rsid w:val="00FF1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A957"/>
  <w15:chartTrackingRefBased/>
  <w15:docId w15:val="{4B640C52-3F62-4841-845F-5D186F27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80377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803771"/>
    <w:rPr>
      <w:rFonts w:asciiTheme="majorHAnsi" w:eastAsiaTheme="majorEastAsia" w:hAnsiTheme="majorHAnsi" w:cstheme="majorBidi"/>
      <w:color w:val="2E74B5" w:themeColor="accent1" w:themeShade="BF"/>
      <w:sz w:val="26"/>
      <w:szCs w:val="26"/>
    </w:rPr>
  </w:style>
  <w:style w:type="numbering" w:customStyle="1" w:styleId="Sraonra1">
    <w:name w:val="Sąrašo nėra1"/>
    <w:next w:val="Sraonra"/>
    <w:uiPriority w:val="99"/>
    <w:semiHidden/>
    <w:unhideWhenUsed/>
    <w:rsid w:val="00803771"/>
  </w:style>
  <w:style w:type="character" w:styleId="Komentaronuoroda">
    <w:name w:val="annotation reference"/>
    <w:basedOn w:val="Numatytasispastraiposriftas"/>
    <w:uiPriority w:val="99"/>
    <w:unhideWhenUsed/>
    <w:rsid w:val="00803771"/>
    <w:rPr>
      <w:sz w:val="16"/>
      <w:szCs w:val="16"/>
    </w:rPr>
  </w:style>
  <w:style w:type="paragraph" w:styleId="Komentarotekstas">
    <w:name w:val="annotation text"/>
    <w:aliases w:val=" Char"/>
    <w:basedOn w:val="prastasis"/>
    <w:link w:val="KomentarotekstasDiagrama"/>
    <w:uiPriority w:val="99"/>
    <w:unhideWhenUsed/>
    <w:qFormat/>
    <w:rsid w:val="00803771"/>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 Diagrama"/>
    <w:basedOn w:val="Numatytasispastraiposriftas"/>
    <w:link w:val="Komentarotekstas"/>
    <w:uiPriority w:val="99"/>
    <w:qFormat/>
    <w:rsid w:val="0080377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03771"/>
    <w:rPr>
      <w:b/>
      <w:bCs/>
    </w:rPr>
  </w:style>
  <w:style w:type="character" w:customStyle="1" w:styleId="KomentarotemaDiagrama">
    <w:name w:val="Komentaro tema Diagrama"/>
    <w:basedOn w:val="KomentarotekstasDiagrama"/>
    <w:link w:val="Komentarotema"/>
    <w:uiPriority w:val="99"/>
    <w:semiHidden/>
    <w:rsid w:val="0080377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03771"/>
    <w:pPr>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3771"/>
    <w:rPr>
      <w:rFonts w:ascii="Segoe UI" w:eastAsia="Times New Roman" w:hAnsi="Segoe UI" w:cs="Segoe UI"/>
      <w:sz w:val="18"/>
      <w:szCs w:val="18"/>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803771"/>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803771"/>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803771"/>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803771"/>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unhideWhenUsed/>
    <w:qFormat/>
    <w:rsid w:val="00803771"/>
    <w:rPr>
      <w:vertAlign w:val="superscript"/>
    </w:rPr>
  </w:style>
  <w:style w:type="paragraph" w:customStyle="1" w:styleId="Punktai">
    <w:name w:val="Punktai"/>
    <w:basedOn w:val="prastasis"/>
    <w:link w:val="PunktaiDiagrama"/>
    <w:qFormat/>
    <w:rsid w:val="00803771"/>
    <w:pPr>
      <w:numPr>
        <w:numId w:val="4"/>
      </w:numPr>
      <w:pBdr>
        <w:top w:val="nil"/>
        <w:left w:val="nil"/>
        <w:bottom w:val="nil"/>
        <w:right w:val="nil"/>
        <w:between w:val="nil"/>
      </w:pBdr>
      <w:spacing w:after="120" w:line="240" w:lineRule="auto"/>
      <w:jc w:val="both"/>
    </w:pPr>
    <w:rPr>
      <w:rFonts w:ascii="Calibri" w:eastAsia="Calibri" w:hAnsi="Calibri" w:cs="Calibri"/>
      <w:lang w:eastAsia="lt-LT"/>
    </w:rPr>
  </w:style>
  <w:style w:type="paragraph" w:customStyle="1" w:styleId="Papunkiai">
    <w:name w:val="Papunkčiai"/>
    <w:basedOn w:val="Punktai"/>
    <w:qFormat/>
    <w:rsid w:val="00803771"/>
    <w:pPr>
      <w:numPr>
        <w:ilvl w:val="1"/>
      </w:numPr>
      <w:tabs>
        <w:tab w:val="num" w:pos="360"/>
      </w:tabs>
    </w:pPr>
  </w:style>
  <w:style w:type="character" w:customStyle="1" w:styleId="PunktaiDiagrama">
    <w:name w:val="Punktai Diagrama"/>
    <w:basedOn w:val="Numatytasispastraiposriftas"/>
    <w:link w:val="Punktai"/>
    <w:rsid w:val="00803771"/>
    <w:rPr>
      <w:rFonts w:ascii="Calibri" w:eastAsia="Calibri" w:hAnsi="Calibri" w:cs="Calibri"/>
      <w:lang w:eastAsia="lt-LT"/>
    </w:rPr>
  </w:style>
  <w:style w:type="paragraph" w:customStyle="1" w:styleId="PaPapunkiai">
    <w:name w:val="PaPapunkčiai"/>
    <w:basedOn w:val="Papunkiai"/>
    <w:qFormat/>
    <w:rsid w:val="00803771"/>
    <w:pPr>
      <w:numPr>
        <w:ilvl w:val="2"/>
      </w:numPr>
      <w:tabs>
        <w:tab w:val="num" w:pos="360"/>
      </w:tabs>
    </w:pPr>
  </w:style>
  <w:style w:type="table" w:styleId="Lentelstinklelis">
    <w:name w:val="Table Grid"/>
    <w:basedOn w:val="prastojilentel"/>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03771"/>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803771"/>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80377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03771"/>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803771"/>
    <w:rPr>
      <w:rFonts w:ascii="Times New Roman" w:eastAsia="Times New Roman" w:hAnsi="Times New Roman" w:cs="Times New Roman"/>
      <w:sz w:val="24"/>
      <w:szCs w:val="20"/>
    </w:rPr>
  </w:style>
  <w:style w:type="character" w:customStyle="1" w:styleId="Hipersaitas1">
    <w:name w:val="Hipersaitas1"/>
    <w:rsid w:val="00803771"/>
    <w:rPr>
      <w:color w:val="0000FF"/>
      <w:u w:val="single"/>
    </w:rPr>
  </w:style>
  <w:style w:type="paragraph" w:styleId="Betarp">
    <w:name w:val="No Spacing"/>
    <w:link w:val="BetarpDiagrama"/>
    <w:uiPriority w:val="1"/>
    <w:qFormat/>
    <w:rsid w:val="00803771"/>
    <w:pPr>
      <w:spacing w:after="0" w:line="240" w:lineRule="auto"/>
    </w:pPr>
  </w:style>
  <w:style w:type="paragraph" w:customStyle="1" w:styleId="SUPERSChar">
    <w:name w:val="SUPERS Char"/>
    <w:aliases w:val="EN Footnote Reference Char"/>
    <w:basedOn w:val="prastasis"/>
    <w:link w:val="Puslapioinaosnuoroda"/>
    <w:uiPriority w:val="99"/>
    <w:rsid w:val="00803771"/>
    <w:pPr>
      <w:spacing w:line="240" w:lineRule="exact"/>
    </w:pPr>
    <w:rPr>
      <w:vertAlign w:val="superscript"/>
    </w:rPr>
  </w:style>
  <w:style w:type="character" w:styleId="Hipersaitas">
    <w:name w:val="Hyperlink"/>
    <w:basedOn w:val="Numatytasispastraiposriftas"/>
    <w:uiPriority w:val="99"/>
    <w:unhideWhenUsed/>
    <w:rsid w:val="00803771"/>
    <w:rPr>
      <w:color w:val="0563C1"/>
      <w:u w:val="single"/>
    </w:rPr>
  </w:style>
  <w:style w:type="paragraph" w:customStyle="1" w:styleId="Default">
    <w:name w:val="Default"/>
    <w:rsid w:val="00803771"/>
    <w:pPr>
      <w:autoSpaceDE w:val="0"/>
      <w:autoSpaceDN w:val="0"/>
      <w:adjustRightInd w:val="0"/>
      <w:spacing w:after="0" w:line="240" w:lineRule="auto"/>
    </w:pPr>
    <w:rPr>
      <w:rFonts w:ascii="Cambria" w:hAnsi="Cambria" w:cs="Cambria"/>
      <w:color w:val="000000"/>
      <w:sz w:val="24"/>
      <w:szCs w:val="24"/>
    </w:rPr>
  </w:style>
  <w:style w:type="paragraph" w:styleId="prastasiniatinklio">
    <w:name w:val="Normal (Web)"/>
    <w:basedOn w:val="prastasis"/>
    <w:uiPriority w:val="99"/>
    <w:unhideWhenUsed/>
    <w:rsid w:val="0080377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okumentoinaostekstas">
    <w:name w:val="endnote text"/>
    <w:basedOn w:val="prastasis"/>
    <w:link w:val="DokumentoinaostekstasDiagrama"/>
    <w:uiPriority w:val="99"/>
    <w:semiHidden/>
    <w:unhideWhenUsed/>
    <w:rsid w:val="00803771"/>
    <w:pPr>
      <w:spacing w:after="0" w:line="240" w:lineRule="auto"/>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803771"/>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803771"/>
    <w:rPr>
      <w:vertAlign w:val="superscript"/>
    </w:rPr>
  </w:style>
  <w:style w:type="character" w:customStyle="1" w:styleId="PuslapioinaostekstasDiagrama2">
    <w:name w:val="Puslapio išnašos tekstas Diagrama2"/>
    <w:basedOn w:val="Numatytasispastraiposriftas"/>
    <w:semiHidden/>
    <w:rsid w:val="00803771"/>
    <w:rPr>
      <w:rFonts w:ascii="Times New Roman" w:eastAsia="Times New Roman" w:hAnsi="Times New Roman" w:cs="Times New Roman"/>
      <w:sz w:val="20"/>
      <w:szCs w:val="20"/>
    </w:rPr>
  </w:style>
  <w:style w:type="table" w:customStyle="1" w:styleId="Lentelstinklelis1">
    <w:name w:val="Lentelės tinklelis1"/>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
    <w:name w:val="Lentelė (default'inė)1"/>
    <w:basedOn w:val="prastojilentel"/>
    <w:next w:val="Lentelstinklelis"/>
    <w:uiPriority w:val="59"/>
    <w:rsid w:val="00803771"/>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lapioinaostekstas1">
    <w:name w:val="Puslapio išnašos tekstas1"/>
    <w:basedOn w:val="prastasis"/>
    <w:next w:val="Puslapioinaostekstas"/>
    <w:unhideWhenUsed/>
    <w:rsid w:val="00803771"/>
    <w:pPr>
      <w:spacing w:after="0" w:line="240" w:lineRule="auto"/>
    </w:pPr>
    <w:rPr>
      <w:rFonts w:ascii="Calibri" w:eastAsia="Calibri" w:hAnsi="Calibri" w:cs="Vrinda"/>
      <w:sz w:val="20"/>
      <w:szCs w:val="20"/>
    </w:rPr>
  </w:style>
  <w:style w:type="character" w:customStyle="1" w:styleId="BetarpDiagrama">
    <w:name w:val="Be tarpų Diagrama"/>
    <w:basedOn w:val="Numatytasispastraiposriftas"/>
    <w:link w:val="Betarp"/>
    <w:uiPriority w:val="1"/>
    <w:rsid w:val="00803771"/>
  </w:style>
  <w:style w:type="numbering" w:customStyle="1" w:styleId="Sraonra11">
    <w:name w:val="Sąrašo nėra11"/>
    <w:next w:val="Sraonra"/>
    <w:uiPriority w:val="99"/>
    <w:semiHidden/>
    <w:unhideWhenUsed/>
    <w:rsid w:val="00803771"/>
  </w:style>
  <w:style w:type="table" w:customStyle="1" w:styleId="Lenteldefaultin11">
    <w:name w:val="Lentelė (default'inė)11"/>
    <w:basedOn w:val="prastojilentel"/>
    <w:next w:val="Lentelstinklelis"/>
    <w:uiPriority w:val="59"/>
    <w:rsid w:val="00803771"/>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99"/>
    <w:rsid w:val="00803771"/>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99"/>
    <w:rsid w:val="00803771"/>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uiPriority w:val="40"/>
    <w:rsid w:val="00975081"/>
    <w:pPr>
      <w:spacing w:after="0" w:line="240" w:lineRule="auto"/>
    </w:pPr>
    <w:rPr>
      <w:rFonts w:ascii="Times New Roman" w:eastAsia="Times New Roman" w:hAnsi="Times New Roman" w:cs="Times New Roman"/>
      <w:sz w:val="24"/>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2014.esinvesticijos.lt/uploads/main/esproducts/docs/113853_349883a5ca7e3bd810ada9a68dec677b.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E766-4FFE-4DFD-81B0-2C75CB9A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33515</Words>
  <Characters>19104</Characters>
  <Application>Microsoft Office Word</Application>
  <DocSecurity>0</DocSecurity>
  <Lines>159</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dcterms:created xsi:type="dcterms:W3CDTF">2024-11-12T14:44:00Z</dcterms:created>
  <dcterms:modified xsi:type="dcterms:W3CDTF">2024-12-07T15:48:00Z</dcterms:modified>
</cp:coreProperties>
</file>