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A3A30" w14:textId="77777777" w:rsidR="00E60016" w:rsidRDefault="00E60016" w:rsidP="00E60016">
      <w:pPr>
        <w:pStyle w:val="Default"/>
        <w:ind w:firstLine="6237"/>
        <w:rPr>
          <w:sz w:val="23"/>
          <w:szCs w:val="23"/>
        </w:rPr>
      </w:pPr>
      <w:r>
        <w:rPr>
          <w:sz w:val="23"/>
          <w:szCs w:val="23"/>
        </w:rPr>
        <w:t xml:space="preserve">PATVIRTINTA </w:t>
      </w:r>
    </w:p>
    <w:p w14:paraId="48D703CD" w14:textId="2AD546C2" w:rsidR="00E60016" w:rsidRDefault="00E60016" w:rsidP="00E60016">
      <w:pPr>
        <w:pStyle w:val="Default"/>
        <w:ind w:firstLine="6237"/>
        <w:rPr>
          <w:sz w:val="23"/>
          <w:szCs w:val="23"/>
        </w:rPr>
      </w:pPr>
      <w:r>
        <w:rPr>
          <w:sz w:val="23"/>
          <w:szCs w:val="23"/>
        </w:rPr>
        <w:t>Akmenės rajono savivaldybės tarybos 2024 m.</w:t>
      </w:r>
      <w:r w:rsidR="00A46103">
        <w:rPr>
          <w:sz w:val="23"/>
          <w:szCs w:val="23"/>
        </w:rPr>
        <w:t xml:space="preserve"> rugpjūčio 26</w:t>
      </w:r>
      <w:r>
        <w:rPr>
          <w:sz w:val="23"/>
          <w:szCs w:val="23"/>
        </w:rPr>
        <w:t xml:space="preserve"> d. sprendimu Nr. </w:t>
      </w:r>
      <w:r w:rsidR="00A46103">
        <w:rPr>
          <w:sz w:val="23"/>
          <w:szCs w:val="23"/>
        </w:rPr>
        <w:t>T-216,</w:t>
      </w:r>
      <w:r>
        <w:rPr>
          <w:sz w:val="23"/>
          <w:szCs w:val="23"/>
        </w:rPr>
        <w:t xml:space="preserve">      </w:t>
      </w:r>
    </w:p>
    <w:p w14:paraId="7BB9AA6F" w14:textId="530858D1" w:rsidR="00E60016" w:rsidRDefault="00E60016" w:rsidP="00E60016">
      <w:pPr>
        <w:pStyle w:val="Default"/>
        <w:ind w:firstLine="6237"/>
        <w:rPr>
          <w:sz w:val="23"/>
          <w:szCs w:val="23"/>
        </w:rPr>
      </w:pPr>
      <w:r>
        <w:rPr>
          <w:sz w:val="23"/>
          <w:szCs w:val="23"/>
        </w:rPr>
        <w:t>Joniškio rajono savivaldybės tarybos 2024 m.</w:t>
      </w:r>
      <w:r w:rsidR="00A46103">
        <w:rPr>
          <w:sz w:val="23"/>
          <w:szCs w:val="23"/>
        </w:rPr>
        <w:t xml:space="preserve"> rugpjūčio 30</w:t>
      </w:r>
      <w:r>
        <w:rPr>
          <w:sz w:val="23"/>
          <w:szCs w:val="23"/>
        </w:rPr>
        <w:t xml:space="preserve"> d. sprendimu Nr. </w:t>
      </w:r>
      <w:r w:rsidR="00BB5169">
        <w:rPr>
          <w:sz w:val="23"/>
          <w:szCs w:val="23"/>
        </w:rPr>
        <w:t>T-136,</w:t>
      </w:r>
    </w:p>
    <w:p w14:paraId="1CCC51CC" w14:textId="024429B0" w:rsidR="00E60016" w:rsidRDefault="00E60016" w:rsidP="009B5572">
      <w:pPr>
        <w:pStyle w:val="Default"/>
        <w:ind w:firstLine="6237"/>
        <w:rPr>
          <w:sz w:val="23"/>
          <w:szCs w:val="23"/>
        </w:rPr>
      </w:pPr>
      <w:r>
        <w:rPr>
          <w:sz w:val="23"/>
          <w:szCs w:val="23"/>
        </w:rPr>
        <w:t xml:space="preserve">Kelmės </w:t>
      </w:r>
      <w:r w:rsidR="009B5572">
        <w:rPr>
          <w:sz w:val="23"/>
          <w:szCs w:val="23"/>
        </w:rPr>
        <w:t>rajono</w:t>
      </w:r>
      <w:r>
        <w:rPr>
          <w:sz w:val="23"/>
          <w:szCs w:val="23"/>
        </w:rPr>
        <w:t xml:space="preserve"> savivaldybės tarybos 2024 m. </w:t>
      </w:r>
      <w:r w:rsidR="00BB5169">
        <w:rPr>
          <w:sz w:val="23"/>
          <w:szCs w:val="23"/>
        </w:rPr>
        <w:t>rugpjūčio 29</w:t>
      </w:r>
      <w:r>
        <w:rPr>
          <w:sz w:val="23"/>
          <w:szCs w:val="23"/>
        </w:rPr>
        <w:t xml:space="preserve"> d. sprendimu Nr.</w:t>
      </w:r>
      <w:r w:rsidR="00BB5169">
        <w:rPr>
          <w:sz w:val="23"/>
          <w:szCs w:val="23"/>
        </w:rPr>
        <w:t xml:space="preserve"> T-225,</w:t>
      </w:r>
      <w:r>
        <w:rPr>
          <w:sz w:val="23"/>
          <w:szCs w:val="23"/>
        </w:rPr>
        <w:t xml:space="preserve"> </w:t>
      </w:r>
      <w:r w:rsidR="009B5572">
        <w:rPr>
          <w:sz w:val="23"/>
          <w:szCs w:val="23"/>
        </w:rPr>
        <w:t xml:space="preserve"> </w:t>
      </w:r>
      <w:r>
        <w:rPr>
          <w:sz w:val="23"/>
          <w:szCs w:val="23"/>
        </w:rPr>
        <w:t xml:space="preserve"> </w:t>
      </w:r>
    </w:p>
    <w:p w14:paraId="656AC11F" w14:textId="76B30320" w:rsidR="00E60016" w:rsidRDefault="009B5572" w:rsidP="009B5572">
      <w:pPr>
        <w:pStyle w:val="Default"/>
        <w:ind w:firstLine="6237"/>
        <w:rPr>
          <w:sz w:val="23"/>
          <w:szCs w:val="23"/>
        </w:rPr>
      </w:pPr>
      <w:r>
        <w:rPr>
          <w:sz w:val="23"/>
          <w:szCs w:val="23"/>
        </w:rPr>
        <w:t>Pakruojo</w:t>
      </w:r>
      <w:r w:rsidR="00E60016">
        <w:rPr>
          <w:sz w:val="23"/>
          <w:szCs w:val="23"/>
        </w:rPr>
        <w:t xml:space="preserve"> rajono savivaldybės tarybos 2024 m.</w:t>
      </w:r>
      <w:r w:rsidR="00BB5169">
        <w:rPr>
          <w:sz w:val="23"/>
          <w:szCs w:val="23"/>
        </w:rPr>
        <w:t xml:space="preserve"> rugpjūčio 22</w:t>
      </w:r>
      <w:r w:rsidR="00E60016">
        <w:rPr>
          <w:sz w:val="23"/>
          <w:szCs w:val="23"/>
        </w:rPr>
        <w:t xml:space="preserve"> d. sprendimu Nr. </w:t>
      </w:r>
      <w:r w:rsidR="00BB5169">
        <w:rPr>
          <w:sz w:val="23"/>
          <w:szCs w:val="23"/>
        </w:rPr>
        <w:t>T-272,</w:t>
      </w:r>
    </w:p>
    <w:p w14:paraId="4B7F9D13" w14:textId="2DEDF04D" w:rsidR="00E60016" w:rsidRDefault="009B5572" w:rsidP="009B5572">
      <w:pPr>
        <w:suppressAutoHyphens/>
        <w:ind w:firstLine="6237"/>
        <w:rPr>
          <w:sz w:val="23"/>
          <w:szCs w:val="23"/>
        </w:rPr>
      </w:pPr>
      <w:r>
        <w:rPr>
          <w:sz w:val="23"/>
          <w:szCs w:val="23"/>
        </w:rPr>
        <w:t>Radviliškio</w:t>
      </w:r>
      <w:r w:rsidR="00E60016">
        <w:rPr>
          <w:sz w:val="23"/>
          <w:szCs w:val="23"/>
        </w:rPr>
        <w:t xml:space="preserve"> rajono savivaldybės tarybos 2024 m.</w:t>
      </w:r>
      <w:r w:rsidR="00BB5169">
        <w:rPr>
          <w:sz w:val="23"/>
          <w:szCs w:val="23"/>
        </w:rPr>
        <w:t xml:space="preserve"> rugsėjo 12</w:t>
      </w:r>
      <w:r w:rsidR="00E60016">
        <w:rPr>
          <w:sz w:val="23"/>
          <w:szCs w:val="23"/>
        </w:rPr>
        <w:t xml:space="preserve"> d. sprendimu Nr.</w:t>
      </w:r>
      <w:r w:rsidR="00BB5169">
        <w:rPr>
          <w:sz w:val="23"/>
          <w:szCs w:val="23"/>
        </w:rPr>
        <w:t xml:space="preserve"> T-447,</w:t>
      </w:r>
      <w:r w:rsidR="00E60016">
        <w:rPr>
          <w:sz w:val="23"/>
          <w:szCs w:val="23"/>
        </w:rPr>
        <w:t xml:space="preserve"> </w:t>
      </w:r>
    </w:p>
    <w:p w14:paraId="79B9C16F" w14:textId="27D1231A" w:rsidR="00912D02" w:rsidRDefault="00912D02" w:rsidP="009B5572">
      <w:pPr>
        <w:suppressAutoHyphens/>
        <w:ind w:firstLine="6237"/>
        <w:rPr>
          <w:sz w:val="23"/>
          <w:szCs w:val="23"/>
        </w:rPr>
      </w:pPr>
      <w:r>
        <w:rPr>
          <w:sz w:val="23"/>
          <w:szCs w:val="23"/>
        </w:rPr>
        <w:t>Šiaulių miesto savivaldybės tarybos 2024 m.</w:t>
      </w:r>
      <w:r w:rsidR="00BB5169">
        <w:rPr>
          <w:sz w:val="23"/>
          <w:szCs w:val="23"/>
        </w:rPr>
        <w:t xml:space="preserve"> rugsėjo 5</w:t>
      </w:r>
      <w:r>
        <w:rPr>
          <w:sz w:val="23"/>
          <w:szCs w:val="23"/>
        </w:rPr>
        <w:t xml:space="preserve"> d. sprendimu Nr.</w:t>
      </w:r>
      <w:r w:rsidR="00BB5169">
        <w:rPr>
          <w:sz w:val="23"/>
          <w:szCs w:val="23"/>
        </w:rPr>
        <w:t xml:space="preserve"> T-337,</w:t>
      </w:r>
      <w:r>
        <w:rPr>
          <w:sz w:val="23"/>
          <w:szCs w:val="23"/>
        </w:rPr>
        <w:t xml:space="preserve"> </w:t>
      </w:r>
    </w:p>
    <w:p w14:paraId="663EAFDD" w14:textId="42C86792" w:rsidR="009B5572" w:rsidRDefault="009B5572" w:rsidP="00B65495">
      <w:pPr>
        <w:suppressAutoHyphens/>
        <w:ind w:left="6237"/>
        <w:rPr>
          <w:sz w:val="23"/>
          <w:szCs w:val="23"/>
        </w:rPr>
      </w:pPr>
      <w:r>
        <w:rPr>
          <w:sz w:val="23"/>
          <w:szCs w:val="23"/>
        </w:rPr>
        <w:t>Šiaulių</w:t>
      </w:r>
      <w:r w:rsidRPr="009B5572">
        <w:rPr>
          <w:sz w:val="23"/>
          <w:szCs w:val="23"/>
        </w:rPr>
        <w:t xml:space="preserve"> rajono savivaldybės tarybos 2024 m. </w:t>
      </w:r>
      <w:r w:rsidR="00BB5169">
        <w:rPr>
          <w:sz w:val="23"/>
          <w:szCs w:val="23"/>
        </w:rPr>
        <w:t>rugsėjo 10</w:t>
      </w:r>
      <w:r w:rsidRPr="009B5572">
        <w:rPr>
          <w:sz w:val="23"/>
          <w:szCs w:val="23"/>
        </w:rPr>
        <w:t xml:space="preserve"> d. sprendimu Nr.</w:t>
      </w:r>
      <w:r w:rsidR="00BB5169">
        <w:rPr>
          <w:sz w:val="23"/>
          <w:szCs w:val="23"/>
        </w:rPr>
        <w:t xml:space="preserve"> T-278</w:t>
      </w:r>
      <w:r w:rsidR="00B65495">
        <w:rPr>
          <w:sz w:val="23"/>
          <w:szCs w:val="23"/>
        </w:rPr>
        <w:t xml:space="preserve"> </w:t>
      </w:r>
      <w:r w:rsidR="00B65495" w:rsidRPr="00824444">
        <w:rPr>
          <w:szCs w:val="24"/>
        </w:rPr>
        <w:t>„Dėl 2024–2029 m</w:t>
      </w:r>
      <w:r w:rsidR="00B65495">
        <w:rPr>
          <w:szCs w:val="24"/>
        </w:rPr>
        <w:t>.</w:t>
      </w:r>
      <w:r w:rsidR="00B65495" w:rsidRPr="00824444">
        <w:rPr>
          <w:szCs w:val="24"/>
        </w:rPr>
        <w:t xml:space="preserve"> Šiaulių regiono funkcinės zonos strategijos patvirtinimo“</w:t>
      </w:r>
      <w:r w:rsidR="00BB5169">
        <w:rPr>
          <w:sz w:val="23"/>
          <w:szCs w:val="23"/>
        </w:rPr>
        <w:t>.</w:t>
      </w:r>
      <w:bookmarkStart w:id="0" w:name="_GoBack"/>
      <w:bookmarkEnd w:id="0"/>
    </w:p>
    <w:p w14:paraId="0DEDAAE6" w14:textId="77777777" w:rsidR="00E60016" w:rsidRPr="0004380B" w:rsidRDefault="00E60016" w:rsidP="00E60016">
      <w:pPr>
        <w:suppressAutoHyphens/>
        <w:rPr>
          <w:b/>
          <w:sz w:val="40"/>
          <w:szCs w:val="40"/>
          <w:lang w:eastAsia="lt-LT"/>
        </w:rPr>
      </w:pPr>
    </w:p>
    <w:p w14:paraId="71C1E576" w14:textId="77777777" w:rsidR="004A3A3A" w:rsidRDefault="00D9706B">
      <w:pPr>
        <w:suppressAutoHyphens/>
        <w:jc w:val="center"/>
        <w:rPr>
          <w:lang w:eastAsia="lt-LT"/>
        </w:rPr>
      </w:pPr>
      <w:r>
        <w:rPr>
          <w:b/>
          <w:szCs w:val="24"/>
          <w:lang w:eastAsia="lt-LT"/>
        </w:rPr>
        <w:t>20</w:t>
      </w:r>
      <w:r w:rsidR="00B830CA">
        <w:rPr>
          <w:b/>
          <w:szCs w:val="24"/>
          <w:lang w:eastAsia="lt-LT"/>
        </w:rPr>
        <w:t>24</w:t>
      </w:r>
      <w:r>
        <w:rPr>
          <w:b/>
          <w:szCs w:val="24"/>
          <w:lang w:eastAsia="lt-LT"/>
        </w:rPr>
        <w:t>–2029 M.</w:t>
      </w:r>
      <w:r w:rsidR="00B830CA">
        <w:rPr>
          <w:b/>
          <w:szCs w:val="24"/>
          <w:lang w:eastAsia="lt-LT"/>
        </w:rPr>
        <w:t xml:space="preserve"> ŠIAULIŲ REGIONO </w:t>
      </w:r>
      <w:r>
        <w:rPr>
          <w:b/>
          <w:szCs w:val="24"/>
          <w:lang w:eastAsia="lt-LT"/>
        </w:rPr>
        <w:t>FUNKCINĖS ZONOS STRATEGIJA</w:t>
      </w:r>
    </w:p>
    <w:p w14:paraId="368CCAA4" w14:textId="77777777" w:rsidR="004A3A3A" w:rsidRPr="0004380B" w:rsidRDefault="004A3A3A">
      <w:pPr>
        <w:suppressAutoHyphens/>
        <w:jc w:val="center"/>
        <w:rPr>
          <w:color w:val="808080"/>
          <w:sz w:val="28"/>
          <w:szCs w:val="28"/>
          <w:lang w:eastAsia="lt-LT"/>
        </w:rPr>
      </w:pPr>
    </w:p>
    <w:p w14:paraId="5246C946" w14:textId="77777777" w:rsidR="004A3A3A" w:rsidRDefault="00D9706B">
      <w:pPr>
        <w:suppressAutoHyphens/>
        <w:jc w:val="center"/>
        <w:rPr>
          <w:b/>
          <w:caps/>
          <w:szCs w:val="24"/>
        </w:rPr>
      </w:pPr>
      <w:r>
        <w:rPr>
          <w:b/>
          <w:caps/>
          <w:szCs w:val="24"/>
        </w:rPr>
        <w:t>I skyrius</w:t>
      </w:r>
    </w:p>
    <w:p w14:paraId="00A45827" w14:textId="77777777" w:rsidR="004A3A3A" w:rsidRDefault="00D9706B">
      <w:pPr>
        <w:suppressAutoHyphens/>
        <w:jc w:val="center"/>
        <w:rPr>
          <w:lang w:eastAsia="lt-LT"/>
        </w:rPr>
      </w:pPr>
      <w:r>
        <w:rPr>
          <w:b/>
          <w:caps/>
          <w:szCs w:val="24"/>
        </w:rPr>
        <w:t>TERITORIJA, kurioje įgyvendinama strategija</w:t>
      </w:r>
    </w:p>
    <w:p w14:paraId="3BD67BDA" w14:textId="77777777" w:rsidR="004A3A3A" w:rsidRPr="00912D02" w:rsidRDefault="004A3A3A" w:rsidP="00C42778">
      <w:pPr>
        <w:spacing w:line="259" w:lineRule="auto"/>
        <w:rPr>
          <w:b/>
          <w:caps/>
          <w:color w:val="FF0000"/>
          <w:sz w:val="12"/>
          <w:szCs w:val="12"/>
        </w:rPr>
      </w:pPr>
    </w:p>
    <w:tbl>
      <w:tblPr>
        <w:tblW w:w="14879" w:type="dxa"/>
        <w:tblInd w:w="113" w:type="dxa"/>
        <w:tblLayout w:type="fixed"/>
        <w:tblLook w:val="04A0" w:firstRow="1" w:lastRow="0" w:firstColumn="1" w:lastColumn="0" w:noHBand="0" w:noVBand="1"/>
      </w:tblPr>
      <w:tblGrid>
        <w:gridCol w:w="14879"/>
      </w:tblGrid>
      <w:tr w:rsidR="004A3A3A" w14:paraId="25ABD6D9" w14:textId="77777777" w:rsidTr="00144EDC">
        <w:trPr>
          <w:trHeight w:val="132"/>
        </w:trPr>
        <w:tc>
          <w:tcPr>
            <w:tcW w:w="14879" w:type="dxa"/>
            <w:tcBorders>
              <w:top w:val="single" w:sz="4" w:space="0" w:color="000000"/>
              <w:left w:val="single" w:sz="4" w:space="0" w:color="000000"/>
              <w:bottom w:val="single" w:sz="4" w:space="0" w:color="000000"/>
              <w:right w:val="single" w:sz="4" w:space="0" w:color="000000"/>
            </w:tcBorders>
          </w:tcPr>
          <w:p w14:paraId="2E5A3011" w14:textId="05195796" w:rsidR="00D06498" w:rsidRDefault="00D06498" w:rsidP="00E24E7A">
            <w:pPr>
              <w:widowControl w:val="0"/>
              <w:suppressAutoHyphens/>
              <w:ind w:firstLine="341"/>
              <w:jc w:val="both"/>
              <w:rPr>
                <w:rFonts w:eastAsia="Calibri"/>
                <w:lang w:eastAsia="lt-LT"/>
              </w:rPr>
            </w:pPr>
            <w:r>
              <w:rPr>
                <w:rFonts w:eastAsia="Calibri"/>
                <w:lang w:eastAsia="lt-LT"/>
              </w:rPr>
              <w:t>Šiaulių</w:t>
            </w:r>
            <w:r w:rsidRPr="00D06498">
              <w:rPr>
                <w:rFonts w:eastAsia="Calibri"/>
                <w:lang w:eastAsia="lt-LT"/>
              </w:rPr>
              <w:t xml:space="preserve"> regiono</w:t>
            </w:r>
            <w:r w:rsidR="00941C18">
              <w:rPr>
                <w:rFonts w:eastAsia="Calibri"/>
                <w:lang w:eastAsia="lt-LT"/>
              </w:rPr>
              <w:t xml:space="preserve"> </w:t>
            </w:r>
            <w:r w:rsidRPr="00D06498">
              <w:rPr>
                <w:rFonts w:eastAsia="Calibri"/>
                <w:lang w:eastAsia="lt-LT"/>
              </w:rPr>
              <w:t xml:space="preserve">funkcinę zoną (toliau – FZ) sudaro </w:t>
            </w:r>
            <w:r>
              <w:rPr>
                <w:rFonts w:eastAsia="Calibri"/>
                <w:lang w:eastAsia="lt-LT"/>
              </w:rPr>
              <w:t>Šiaulių</w:t>
            </w:r>
            <w:r w:rsidRPr="00D06498">
              <w:rPr>
                <w:rFonts w:eastAsia="Calibri"/>
                <w:lang w:eastAsia="lt-LT"/>
              </w:rPr>
              <w:t xml:space="preserve"> miesto, </w:t>
            </w:r>
            <w:r>
              <w:rPr>
                <w:rFonts w:eastAsia="Calibri"/>
                <w:lang w:eastAsia="lt-LT"/>
              </w:rPr>
              <w:t>Akmenės</w:t>
            </w:r>
            <w:r w:rsidRPr="00D06498">
              <w:rPr>
                <w:rFonts w:eastAsia="Calibri"/>
                <w:lang w:eastAsia="lt-LT"/>
              </w:rPr>
              <w:t xml:space="preserve">, </w:t>
            </w:r>
            <w:r>
              <w:rPr>
                <w:rFonts w:eastAsia="Calibri"/>
                <w:lang w:eastAsia="lt-LT"/>
              </w:rPr>
              <w:t>Joniškio, Kelmės, Pakruojo, Radviliškio</w:t>
            </w:r>
            <w:r w:rsidRPr="00D06498">
              <w:rPr>
                <w:rFonts w:eastAsia="Calibri"/>
                <w:lang w:eastAsia="lt-LT"/>
              </w:rPr>
              <w:t xml:space="preserve"> ir </w:t>
            </w:r>
            <w:r>
              <w:rPr>
                <w:rFonts w:eastAsia="Calibri"/>
                <w:lang w:eastAsia="lt-LT"/>
              </w:rPr>
              <w:t>Šiauli</w:t>
            </w:r>
            <w:r w:rsidRPr="00D06498">
              <w:rPr>
                <w:rFonts w:eastAsia="Calibri"/>
                <w:lang w:eastAsia="lt-LT"/>
              </w:rPr>
              <w:t>ų rajon</w:t>
            </w:r>
            <w:r w:rsidR="00941C18">
              <w:rPr>
                <w:rFonts w:eastAsia="Calibri"/>
                <w:lang w:eastAsia="lt-LT"/>
              </w:rPr>
              <w:t>ų</w:t>
            </w:r>
            <w:r w:rsidRPr="00D06498">
              <w:rPr>
                <w:rFonts w:eastAsia="Calibri"/>
                <w:lang w:eastAsia="lt-LT"/>
              </w:rPr>
              <w:t xml:space="preserve"> savivaldybių (toliau – savivaldybės) teritorijos</w:t>
            </w:r>
            <w:r w:rsidR="006A2233">
              <w:rPr>
                <w:rFonts w:eastAsia="Calibri"/>
                <w:lang w:eastAsia="lt-LT"/>
              </w:rPr>
              <w:t xml:space="preserve">, t. y. viso Šiaulių regiono teritorija (santrumpa FZ ir žodis „regionas“ toliau vartojami </w:t>
            </w:r>
            <w:proofErr w:type="spellStart"/>
            <w:r w:rsidR="006A2233">
              <w:rPr>
                <w:rFonts w:eastAsia="Calibri"/>
                <w:lang w:eastAsia="lt-LT"/>
              </w:rPr>
              <w:t>lygiavertiškai</w:t>
            </w:r>
            <w:proofErr w:type="spellEnd"/>
            <w:r w:rsidR="006A2233">
              <w:rPr>
                <w:rFonts w:eastAsia="Calibri"/>
                <w:lang w:eastAsia="lt-LT"/>
              </w:rPr>
              <w:t>)</w:t>
            </w:r>
            <w:r w:rsidR="00941C18">
              <w:rPr>
                <w:rFonts w:eastAsia="Calibri"/>
                <w:lang w:eastAsia="lt-LT"/>
              </w:rPr>
              <w:t xml:space="preserve"> (žr. 1</w:t>
            </w:r>
            <w:r w:rsidR="00882021">
              <w:rPr>
                <w:rFonts w:eastAsia="Calibri"/>
                <w:lang w:eastAsia="lt-LT"/>
              </w:rPr>
              <w:t xml:space="preserve"> </w:t>
            </w:r>
            <w:r w:rsidR="00525A05">
              <w:rPr>
                <w:rFonts w:eastAsia="Calibri"/>
                <w:lang w:eastAsia="lt-LT"/>
              </w:rPr>
              <w:t>lent</w:t>
            </w:r>
            <w:r w:rsidR="00E73D27">
              <w:rPr>
                <w:rFonts w:eastAsia="Calibri"/>
                <w:lang w:eastAsia="lt-LT"/>
              </w:rPr>
              <w:t>elę</w:t>
            </w:r>
            <w:r w:rsidR="00941C18">
              <w:rPr>
                <w:rFonts w:eastAsia="Calibri"/>
                <w:lang w:eastAsia="lt-LT"/>
              </w:rPr>
              <w:t>)</w:t>
            </w:r>
            <w:r w:rsidRPr="00D06498">
              <w:rPr>
                <w:rFonts w:eastAsia="Calibri"/>
                <w:lang w:eastAsia="lt-LT"/>
              </w:rPr>
              <w:t xml:space="preserve">. </w:t>
            </w:r>
          </w:p>
          <w:p w14:paraId="54F2C142" w14:textId="77777777" w:rsidR="004536AB" w:rsidRDefault="004536AB" w:rsidP="004536AB">
            <w:pPr>
              <w:widowControl w:val="0"/>
              <w:suppressAutoHyphens/>
              <w:spacing w:before="120"/>
              <w:jc w:val="center"/>
              <w:rPr>
                <w:rFonts w:eastAsia="Calibri"/>
                <w:lang w:eastAsia="lt-LT"/>
              </w:rPr>
            </w:pPr>
            <w:r>
              <w:rPr>
                <w:rFonts w:eastAsia="Calibri"/>
                <w:lang w:eastAsia="lt-LT"/>
              </w:rPr>
              <w:t xml:space="preserve">1 lentelė. </w:t>
            </w:r>
            <w:r w:rsidRPr="005E3CC1">
              <w:rPr>
                <w:rFonts w:eastAsia="Calibri"/>
                <w:b/>
                <w:lang w:eastAsia="lt-LT"/>
              </w:rPr>
              <w:t>Šiaulių regiono FZ</w:t>
            </w:r>
            <w:r>
              <w:rPr>
                <w:rFonts w:eastAsia="Calibri"/>
                <w:b/>
                <w:lang w:eastAsia="lt-LT"/>
              </w:rPr>
              <w:t xml:space="preserve"> sudarančių savivaldybių gyventojų skaičius ir teritorijos plotas</w:t>
            </w:r>
          </w:p>
          <w:tbl>
            <w:tblPr>
              <w:tblStyle w:val="Lentelstinklelis1"/>
              <w:tblpPr w:leftFromText="180" w:rightFromText="180" w:vertAnchor="text" w:horzAnchor="margin" w:tblpXSpec="center" w:tblpY="180"/>
              <w:tblW w:w="14170" w:type="dxa"/>
              <w:tblLayout w:type="fixed"/>
              <w:tblLook w:val="04A0" w:firstRow="1" w:lastRow="0" w:firstColumn="1" w:lastColumn="0" w:noHBand="0" w:noVBand="1"/>
            </w:tblPr>
            <w:tblGrid>
              <w:gridCol w:w="2405"/>
              <w:gridCol w:w="1701"/>
              <w:gridCol w:w="1276"/>
              <w:gridCol w:w="1417"/>
              <w:gridCol w:w="1418"/>
              <w:gridCol w:w="1417"/>
              <w:gridCol w:w="1418"/>
              <w:gridCol w:w="1559"/>
              <w:gridCol w:w="1559"/>
            </w:tblGrid>
            <w:tr w:rsidR="005C7F14" w:rsidRPr="005C7F14" w14:paraId="2779F9AB" w14:textId="77777777" w:rsidTr="00857AD2">
              <w:tc>
                <w:tcPr>
                  <w:tcW w:w="2405" w:type="dxa"/>
                </w:tcPr>
                <w:p w14:paraId="7FECECF2" w14:textId="77777777" w:rsidR="005A6F82" w:rsidRPr="005C7F14" w:rsidRDefault="005A6F82" w:rsidP="005A6F82">
                  <w:pPr>
                    <w:rPr>
                      <w:szCs w:val="24"/>
                    </w:rPr>
                  </w:pPr>
                </w:p>
              </w:tc>
              <w:tc>
                <w:tcPr>
                  <w:tcW w:w="1701" w:type="dxa"/>
                </w:tcPr>
                <w:p w14:paraId="3F4AF64D" w14:textId="77777777" w:rsidR="005A6F82" w:rsidRPr="003E7FC2" w:rsidRDefault="005A6F82" w:rsidP="00857AD2">
                  <w:pPr>
                    <w:jc w:val="center"/>
                    <w:rPr>
                      <w:szCs w:val="24"/>
                    </w:rPr>
                  </w:pPr>
                  <w:r w:rsidRPr="005C7F14">
                    <w:rPr>
                      <w:szCs w:val="24"/>
                    </w:rPr>
                    <w:t xml:space="preserve">Šiaulių </w:t>
                  </w:r>
                  <w:r w:rsidR="00857AD2">
                    <w:rPr>
                      <w:szCs w:val="24"/>
                    </w:rPr>
                    <w:t>funkcinė zona</w:t>
                  </w:r>
                </w:p>
              </w:tc>
              <w:tc>
                <w:tcPr>
                  <w:tcW w:w="1276" w:type="dxa"/>
                </w:tcPr>
                <w:p w14:paraId="39D7C183" w14:textId="77777777" w:rsidR="005A6F82" w:rsidRPr="003E7FC2" w:rsidRDefault="005A6F82" w:rsidP="005A6F82">
                  <w:pPr>
                    <w:jc w:val="center"/>
                    <w:rPr>
                      <w:szCs w:val="24"/>
                    </w:rPr>
                  </w:pPr>
                  <w:r w:rsidRPr="005C7F14">
                    <w:rPr>
                      <w:szCs w:val="24"/>
                    </w:rPr>
                    <w:t>Akmenės r. sav.</w:t>
                  </w:r>
                </w:p>
              </w:tc>
              <w:tc>
                <w:tcPr>
                  <w:tcW w:w="1417" w:type="dxa"/>
                </w:tcPr>
                <w:p w14:paraId="25279AC1" w14:textId="77777777" w:rsidR="005A6F82" w:rsidRPr="005C7F14" w:rsidRDefault="005A6F82" w:rsidP="005A6F82">
                  <w:pPr>
                    <w:jc w:val="center"/>
                    <w:rPr>
                      <w:szCs w:val="24"/>
                    </w:rPr>
                  </w:pPr>
                  <w:r w:rsidRPr="005C7F14">
                    <w:rPr>
                      <w:szCs w:val="24"/>
                    </w:rPr>
                    <w:t>Joniškio r. sav.</w:t>
                  </w:r>
                </w:p>
              </w:tc>
              <w:tc>
                <w:tcPr>
                  <w:tcW w:w="1418" w:type="dxa"/>
                </w:tcPr>
                <w:p w14:paraId="7B68A19F" w14:textId="77777777" w:rsidR="005A6F82" w:rsidRPr="005C7F14" w:rsidRDefault="005A6F82" w:rsidP="005A6F82">
                  <w:pPr>
                    <w:jc w:val="center"/>
                    <w:rPr>
                      <w:szCs w:val="24"/>
                    </w:rPr>
                  </w:pPr>
                  <w:r w:rsidRPr="005C7F14">
                    <w:rPr>
                      <w:szCs w:val="24"/>
                    </w:rPr>
                    <w:t>Kelmės r. sav.</w:t>
                  </w:r>
                </w:p>
              </w:tc>
              <w:tc>
                <w:tcPr>
                  <w:tcW w:w="1417" w:type="dxa"/>
                </w:tcPr>
                <w:p w14:paraId="780D43D9" w14:textId="77777777" w:rsidR="005A6F82" w:rsidRPr="005C7F14" w:rsidRDefault="005A6F82" w:rsidP="005A6F82">
                  <w:pPr>
                    <w:jc w:val="center"/>
                    <w:rPr>
                      <w:szCs w:val="24"/>
                    </w:rPr>
                  </w:pPr>
                  <w:r w:rsidRPr="005C7F14">
                    <w:rPr>
                      <w:szCs w:val="24"/>
                    </w:rPr>
                    <w:t>Pakruojo r. sav.</w:t>
                  </w:r>
                </w:p>
              </w:tc>
              <w:tc>
                <w:tcPr>
                  <w:tcW w:w="1418" w:type="dxa"/>
                </w:tcPr>
                <w:p w14:paraId="2FF0DC09" w14:textId="77777777" w:rsidR="005A6F82" w:rsidRPr="005C7F14" w:rsidRDefault="005A6F82" w:rsidP="005A6F82">
                  <w:pPr>
                    <w:jc w:val="center"/>
                    <w:rPr>
                      <w:szCs w:val="24"/>
                    </w:rPr>
                  </w:pPr>
                  <w:r w:rsidRPr="005C7F14">
                    <w:rPr>
                      <w:szCs w:val="24"/>
                    </w:rPr>
                    <w:t>Radviliškio r. sav.</w:t>
                  </w:r>
                </w:p>
              </w:tc>
              <w:tc>
                <w:tcPr>
                  <w:tcW w:w="1559" w:type="dxa"/>
                </w:tcPr>
                <w:p w14:paraId="46361704" w14:textId="77777777" w:rsidR="005A6F82" w:rsidRPr="005C7F14" w:rsidRDefault="005A6F82" w:rsidP="005A6F82">
                  <w:pPr>
                    <w:jc w:val="center"/>
                    <w:rPr>
                      <w:szCs w:val="24"/>
                    </w:rPr>
                  </w:pPr>
                  <w:r w:rsidRPr="005C7F14">
                    <w:rPr>
                      <w:szCs w:val="24"/>
                    </w:rPr>
                    <w:t>Šiaulių r. sav.</w:t>
                  </w:r>
                </w:p>
              </w:tc>
              <w:tc>
                <w:tcPr>
                  <w:tcW w:w="1559" w:type="dxa"/>
                </w:tcPr>
                <w:p w14:paraId="241DD4D0" w14:textId="77777777" w:rsidR="005A6F82" w:rsidRPr="005C7F14" w:rsidRDefault="005A6F82" w:rsidP="005A6F82">
                  <w:pPr>
                    <w:jc w:val="center"/>
                    <w:rPr>
                      <w:szCs w:val="24"/>
                    </w:rPr>
                  </w:pPr>
                  <w:r w:rsidRPr="005C7F14">
                    <w:rPr>
                      <w:szCs w:val="24"/>
                    </w:rPr>
                    <w:t>Šiaulių miesto sav.</w:t>
                  </w:r>
                </w:p>
              </w:tc>
            </w:tr>
            <w:tr w:rsidR="005C7F14" w:rsidRPr="005C7F14" w14:paraId="68D0681A" w14:textId="77777777" w:rsidTr="00857AD2">
              <w:tc>
                <w:tcPr>
                  <w:tcW w:w="2405" w:type="dxa"/>
                </w:tcPr>
                <w:p w14:paraId="0D6BE140" w14:textId="77777777" w:rsidR="005A6F82" w:rsidRPr="005C7F14" w:rsidRDefault="005A6F82" w:rsidP="005A6F82">
                  <w:pPr>
                    <w:rPr>
                      <w:szCs w:val="24"/>
                    </w:rPr>
                  </w:pPr>
                  <w:r w:rsidRPr="005C7F14">
                    <w:rPr>
                      <w:szCs w:val="24"/>
                    </w:rPr>
                    <w:t>Gyventojų skaičius</w:t>
                  </w:r>
                </w:p>
              </w:tc>
              <w:tc>
                <w:tcPr>
                  <w:tcW w:w="1701" w:type="dxa"/>
                </w:tcPr>
                <w:p w14:paraId="7EAD1CB4" w14:textId="77777777" w:rsidR="005A6F82" w:rsidRPr="005C7F14" w:rsidRDefault="00DF2260" w:rsidP="005A6F82">
                  <w:pPr>
                    <w:jc w:val="center"/>
                    <w:rPr>
                      <w:szCs w:val="24"/>
                    </w:rPr>
                  </w:pPr>
                  <w:r w:rsidRPr="005C7F14">
                    <w:rPr>
                      <w:szCs w:val="24"/>
                    </w:rPr>
                    <w:t>266 803</w:t>
                  </w:r>
                </w:p>
              </w:tc>
              <w:tc>
                <w:tcPr>
                  <w:tcW w:w="1276" w:type="dxa"/>
                </w:tcPr>
                <w:p w14:paraId="52331808" w14:textId="77777777" w:rsidR="005A6F82" w:rsidRPr="005C7F14" w:rsidRDefault="005A6F82" w:rsidP="005A6F82">
                  <w:pPr>
                    <w:jc w:val="center"/>
                    <w:rPr>
                      <w:szCs w:val="24"/>
                    </w:rPr>
                  </w:pPr>
                  <w:r w:rsidRPr="005C7F14">
                    <w:rPr>
                      <w:szCs w:val="24"/>
                    </w:rPr>
                    <w:t>19 117</w:t>
                  </w:r>
                </w:p>
              </w:tc>
              <w:tc>
                <w:tcPr>
                  <w:tcW w:w="1417" w:type="dxa"/>
                </w:tcPr>
                <w:p w14:paraId="0D2DC174" w14:textId="77777777" w:rsidR="005A6F82" w:rsidRPr="005C7F14" w:rsidRDefault="00DF2260" w:rsidP="005A6F82">
                  <w:pPr>
                    <w:jc w:val="center"/>
                    <w:rPr>
                      <w:szCs w:val="24"/>
                    </w:rPr>
                  </w:pPr>
                  <w:r w:rsidRPr="005C7F14">
                    <w:rPr>
                      <w:szCs w:val="24"/>
                    </w:rPr>
                    <w:t>20 288</w:t>
                  </w:r>
                </w:p>
              </w:tc>
              <w:tc>
                <w:tcPr>
                  <w:tcW w:w="1418" w:type="dxa"/>
                </w:tcPr>
                <w:p w14:paraId="2F632AC0" w14:textId="77777777" w:rsidR="005A6F82" w:rsidRPr="005C7F14" w:rsidRDefault="00DF2260" w:rsidP="005A6F82">
                  <w:pPr>
                    <w:jc w:val="center"/>
                    <w:rPr>
                      <w:szCs w:val="24"/>
                    </w:rPr>
                  </w:pPr>
                  <w:r w:rsidRPr="005C7F14">
                    <w:rPr>
                      <w:szCs w:val="24"/>
                    </w:rPr>
                    <w:t>24 353</w:t>
                  </w:r>
                </w:p>
              </w:tc>
              <w:tc>
                <w:tcPr>
                  <w:tcW w:w="1417" w:type="dxa"/>
                </w:tcPr>
                <w:p w14:paraId="0A6BD6A7" w14:textId="77777777" w:rsidR="005A6F82" w:rsidRPr="005C7F14" w:rsidRDefault="00DF2260" w:rsidP="005A6F82">
                  <w:pPr>
                    <w:jc w:val="center"/>
                    <w:rPr>
                      <w:szCs w:val="24"/>
                    </w:rPr>
                  </w:pPr>
                  <w:r w:rsidRPr="005C7F14">
                    <w:rPr>
                      <w:szCs w:val="24"/>
                    </w:rPr>
                    <w:t>17 867</w:t>
                  </w:r>
                </w:p>
              </w:tc>
              <w:tc>
                <w:tcPr>
                  <w:tcW w:w="1418" w:type="dxa"/>
                </w:tcPr>
                <w:p w14:paraId="66168268" w14:textId="77777777" w:rsidR="005A6F82" w:rsidRPr="005C7F14" w:rsidRDefault="00DF2260" w:rsidP="005A6F82">
                  <w:pPr>
                    <w:jc w:val="center"/>
                    <w:rPr>
                      <w:szCs w:val="24"/>
                    </w:rPr>
                  </w:pPr>
                  <w:r w:rsidRPr="005C7F14">
                    <w:rPr>
                      <w:szCs w:val="24"/>
                    </w:rPr>
                    <w:t>34 283</w:t>
                  </w:r>
                </w:p>
              </w:tc>
              <w:tc>
                <w:tcPr>
                  <w:tcW w:w="1559" w:type="dxa"/>
                </w:tcPr>
                <w:p w14:paraId="0895C366" w14:textId="77777777" w:rsidR="005A6F82" w:rsidRPr="005C7F14" w:rsidRDefault="00DF2260" w:rsidP="005A6F82">
                  <w:pPr>
                    <w:jc w:val="center"/>
                    <w:rPr>
                      <w:szCs w:val="24"/>
                    </w:rPr>
                  </w:pPr>
                  <w:r w:rsidRPr="005C7F14">
                    <w:rPr>
                      <w:szCs w:val="24"/>
                    </w:rPr>
                    <w:t>40 564</w:t>
                  </w:r>
                </w:p>
              </w:tc>
              <w:tc>
                <w:tcPr>
                  <w:tcW w:w="1559" w:type="dxa"/>
                </w:tcPr>
                <w:p w14:paraId="7475DDF1" w14:textId="77777777" w:rsidR="005A6F82" w:rsidRPr="005C7F14" w:rsidRDefault="00DF2260" w:rsidP="005A6F82">
                  <w:pPr>
                    <w:jc w:val="center"/>
                    <w:rPr>
                      <w:szCs w:val="24"/>
                    </w:rPr>
                  </w:pPr>
                  <w:r w:rsidRPr="005C7F14">
                    <w:rPr>
                      <w:szCs w:val="24"/>
                    </w:rPr>
                    <w:t>110 331</w:t>
                  </w:r>
                </w:p>
              </w:tc>
            </w:tr>
            <w:tr w:rsidR="00DF2260" w:rsidRPr="005C7F14" w14:paraId="0AB6B196" w14:textId="77777777" w:rsidTr="00857AD2">
              <w:trPr>
                <w:trHeight w:val="349"/>
              </w:trPr>
              <w:tc>
                <w:tcPr>
                  <w:tcW w:w="2405" w:type="dxa"/>
                </w:tcPr>
                <w:p w14:paraId="1E368989" w14:textId="77777777" w:rsidR="00DF2260" w:rsidRPr="005C7F14" w:rsidRDefault="00DF2260" w:rsidP="005A6F82">
                  <w:pPr>
                    <w:rPr>
                      <w:szCs w:val="24"/>
                    </w:rPr>
                  </w:pPr>
                  <w:r w:rsidRPr="005C7F14">
                    <w:rPr>
                      <w:szCs w:val="24"/>
                    </w:rPr>
                    <w:t xml:space="preserve">Teritorijos plotas, </w:t>
                  </w:r>
                  <w:r w:rsidRPr="005C7F14">
                    <w:rPr>
                      <w:szCs w:val="24"/>
                      <w:shd w:val="clear" w:color="auto" w:fill="FBFBFB"/>
                    </w:rPr>
                    <w:t>km</w:t>
                  </w:r>
                  <w:r w:rsidRPr="005C7F14">
                    <w:rPr>
                      <w:szCs w:val="24"/>
                      <w:shd w:val="clear" w:color="auto" w:fill="FBFBFB"/>
                      <w:vertAlign w:val="superscript"/>
                    </w:rPr>
                    <w:t>2</w:t>
                  </w:r>
                </w:p>
              </w:tc>
              <w:tc>
                <w:tcPr>
                  <w:tcW w:w="1701" w:type="dxa"/>
                </w:tcPr>
                <w:p w14:paraId="2D470950" w14:textId="77777777" w:rsidR="00DF2260" w:rsidRPr="005C7F14" w:rsidRDefault="00DF2260" w:rsidP="005A6F82">
                  <w:pPr>
                    <w:jc w:val="center"/>
                    <w:rPr>
                      <w:szCs w:val="24"/>
                    </w:rPr>
                  </w:pPr>
                  <w:r w:rsidRPr="005C7F14">
                    <w:rPr>
                      <w:szCs w:val="24"/>
                    </w:rPr>
                    <w:t>8 537</w:t>
                  </w:r>
                </w:p>
              </w:tc>
              <w:tc>
                <w:tcPr>
                  <w:tcW w:w="1276" w:type="dxa"/>
                </w:tcPr>
                <w:p w14:paraId="193D12EA" w14:textId="77777777" w:rsidR="00DF2260" w:rsidRPr="005C7F14" w:rsidRDefault="005C7F14" w:rsidP="005A6F82">
                  <w:pPr>
                    <w:jc w:val="center"/>
                    <w:rPr>
                      <w:szCs w:val="24"/>
                    </w:rPr>
                  </w:pPr>
                  <w:r w:rsidRPr="00152D89">
                    <w:rPr>
                      <w:sz w:val="22"/>
                      <w:szCs w:val="22"/>
                    </w:rPr>
                    <w:t>844</w:t>
                  </w:r>
                </w:p>
              </w:tc>
              <w:tc>
                <w:tcPr>
                  <w:tcW w:w="1417" w:type="dxa"/>
                </w:tcPr>
                <w:p w14:paraId="570B4E1C" w14:textId="77777777" w:rsidR="00DF2260" w:rsidRPr="005C7F14" w:rsidRDefault="00DF2260" w:rsidP="005A6F82">
                  <w:pPr>
                    <w:jc w:val="center"/>
                    <w:rPr>
                      <w:szCs w:val="24"/>
                    </w:rPr>
                  </w:pPr>
                  <w:r w:rsidRPr="005C7F14">
                    <w:rPr>
                      <w:szCs w:val="24"/>
                    </w:rPr>
                    <w:t>1 152</w:t>
                  </w:r>
                </w:p>
              </w:tc>
              <w:tc>
                <w:tcPr>
                  <w:tcW w:w="1418" w:type="dxa"/>
                </w:tcPr>
                <w:p w14:paraId="67C05D5D" w14:textId="77777777" w:rsidR="00DF2260" w:rsidRPr="005C7F14" w:rsidRDefault="00DF2260" w:rsidP="005A6F82">
                  <w:pPr>
                    <w:jc w:val="center"/>
                    <w:rPr>
                      <w:szCs w:val="24"/>
                    </w:rPr>
                  </w:pPr>
                  <w:r w:rsidRPr="005C7F14">
                    <w:rPr>
                      <w:szCs w:val="24"/>
                    </w:rPr>
                    <w:t>1 705</w:t>
                  </w:r>
                </w:p>
              </w:tc>
              <w:tc>
                <w:tcPr>
                  <w:tcW w:w="1417" w:type="dxa"/>
                </w:tcPr>
                <w:p w14:paraId="59CAA6C7" w14:textId="77777777" w:rsidR="00DF2260" w:rsidRPr="005C7F14" w:rsidRDefault="00DF2260" w:rsidP="005A6F82">
                  <w:pPr>
                    <w:jc w:val="center"/>
                    <w:rPr>
                      <w:szCs w:val="24"/>
                    </w:rPr>
                  </w:pPr>
                  <w:r w:rsidRPr="005C7F14">
                    <w:rPr>
                      <w:szCs w:val="24"/>
                    </w:rPr>
                    <w:t>1 315</w:t>
                  </w:r>
                </w:p>
              </w:tc>
              <w:tc>
                <w:tcPr>
                  <w:tcW w:w="1418" w:type="dxa"/>
                </w:tcPr>
                <w:p w14:paraId="4E6D1302" w14:textId="77777777" w:rsidR="00DF2260" w:rsidRPr="005C7F14" w:rsidRDefault="00DF2260" w:rsidP="005A6F82">
                  <w:pPr>
                    <w:jc w:val="center"/>
                    <w:rPr>
                      <w:szCs w:val="24"/>
                    </w:rPr>
                  </w:pPr>
                  <w:r w:rsidRPr="005C7F14">
                    <w:rPr>
                      <w:rFonts w:eastAsia="Calibri"/>
                      <w:szCs w:val="24"/>
                      <w:lang w:eastAsia="lt-LT"/>
                    </w:rPr>
                    <w:t>1 634</w:t>
                  </w:r>
                </w:p>
              </w:tc>
              <w:tc>
                <w:tcPr>
                  <w:tcW w:w="1559" w:type="dxa"/>
                </w:tcPr>
                <w:p w14:paraId="497F1116" w14:textId="77777777" w:rsidR="00DF2260" w:rsidRPr="005C7F14" w:rsidRDefault="00DF2260" w:rsidP="005A6F82">
                  <w:pPr>
                    <w:jc w:val="center"/>
                    <w:rPr>
                      <w:szCs w:val="24"/>
                    </w:rPr>
                  </w:pPr>
                  <w:r w:rsidRPr="005C7F14">
                    <w:rPr>
                      <w:szCs w:val="24"/>
                    </w:rPr>
                    <w:t>1 807</w:t>
                  </w:r>
                </w:p>
              </w:tc>
              <w:tc>
                <w:tcPr>
                  <w:tcW w:w="1559" w:type="dxa"/>
                </w:tcPr>
                <w:p w14:paraId="2ABF5F45" w14:textId="77777777" w:rsidR="00DF2260" w:rsidRPr="005C7F14" w:rsidRDefault="00DF2260" w:rsidP="005A6F82">
                  <w:pPr>
                    <w:jc w:val="center"/>
                    <w:rPr>
                      <w:szCs w:val="24"/>
                    </w:rPr>
                  </w:pPr>
                  <w:r w:rsidRPr="005C7F14">
                    <w:rPr>
                      <w:szCs w:val="24"/>
                    </w:rPr>
                    <w:t>81</w:t>
                  </w:r>
                </w:p>
              </w:tc>
            </w:tr>
          </w:tbl>
          <w:p w14:paraId="1DC780F7" w14:textId="77777777" w:rsidR="005A6F82" w:rsidRDefault="00DF2260" w:rsidP="00DF2260">
            <w:pPr>
              <w:widowControl w:val="0"/>
              <w:suppressAutoHyphens/>
              <w:spacing w:before="120"/>
              <w:ind w:firstLine="341"/>
              <w:rPr>
                <w:rFonts w:eastAsia="Calibri"/>
                <w:lang w:eastAsia="lt-LT"/>
              </w:rPr>
            </w:pPr>
            <w:r w:rsidRPr="00D36926">
              <w:rPr>
                <w:rFonts w:eastAsiaTheme="minorHAnsi"/>
                <w:i/>
                <w:sz w:val="20"/>
              </w:rPr>
              <w:t>Šaltinis</w:t>
            </w:r>
            <w:r>
              <w:rPr>
                <w:rFonts w:eastAsiaTheme="minorHAnsi"/>
                <w:i/>
                <w:sz w:val="20"/>
              </w:rPr>
              <w:t>:</w:t>
            </w:r>
            <w:r w:rsidRPr="00D36926">
              <w:rPr>
                <w:rFonts w:eastAsiaTheme="minorHAnsi"/>
                <w:sz w:val="20"/>
              </w:rPr>
              <w:t xml:space="preserve"> Valstybės duomenų agentūra</w:t>
            </w:r>
            <w:r w:rsidR="00F578CD">
              <w:rPr>
                <w:rStyle w:val="Puslapioinaosnuoroda"/>
                <w:rFonts w:eastAsiaTheme="minorHAnsi"/>
                <w:sz w:val="20"/>
              </w:rPr>
              <w:footnoteReference w:id="1"/>
            </w:r>
            <w:r>
              <w:rPr>
                <w:rFonts w:eastAsiaTheme="minorHAnsi"/>
                <w:sz w:val="20"/>
              </w:rPr>
              <w:t>,</w:t>
            </w:r>
            <w:r w:rsidRPr="002B526D">
              <w:rPr>
                <w:rFonts w:eastAsiaTheme="minorHAnsi"/>
                <w:sz w:val="20"/>
              </w:rPr>
              <w:t xml:space="preserve"> 2024-01-</w:t>
            </w:r>
            <w:r w:rsidRPr="00D36926">
              <w:rPr>
                <w:rFonts w:eastAsiaTheme="minorHAnsi"/>
                <w:sz w:val="20"/>
              </w:rPr>
              <w:t>01 duomenys</w:t>
            </w:r>
          </w:p>
          <w:p w14:paraId="09AB436C" w14:textId="77777777" w:rsidR="0005747E" w:rsidRPr="00912D02" w:rsidRDefault="0005747E" w:rsidP="0005747E">
            <w:pPr>
              <w:pStyle w:val="Default"/>
              <w:ind w:firstLine="341"/>
              <w:jc w:val="both"/>
              <w:rPr>
                <w:sz w:val="12"/>
                <w:szCs w:val="12"/>
              </w:rPr>
            </w:pPr>
          </w:p>
          <w:p w14:paraId="0A4648D9" w14:textId="77777777" w:rsidR="0005747E" w:rsidRPr="005A6863" w:rsidRDefault="0005747E" w:rsidP="0005747E">
            <w:pPr>
              <w:pStyle w:val="Default"/>
              <w:ind w:firstLine="341"/>
              <w:jc w:val="both"/>
            </w:pPr>
            <w:r w:rsidRPr="005A6863">
              <w:t>Naujų socialinių ir ekonominių ryšių</w:t>
            </w:r>
            <w:r w:rsidR="007A43BA">
              <w:t xml:space="preserve"> (toliau – ryšiai)</w:t>
            </w:r>
            <w:r w:rsidRPr="005A6863">
              <w:t xml:space="preserve"> atsiradimui </w:t>
            </w:r>
            <w:r w:rsidR="007A43BA">
              <w:t>ir (ar) stiprėjimui FZ</w:t>
            </w:r>
            <w:r w:rsidRPr="005A6863">
              <w:t xml:space="preserve"> </w:t>
            </w:r>
            <w:r w:rsidR="007A43BA" w:rsidRPr="007A43BA">
              <w:t xml:space="preserve">vykdant Lietuvos Respublikos vietos savivaldos įstatyme nustatytą savarankiškąją savivaldybių funkciją „sąlygų verslo ir turizmo plėtrai sudarymas ir šios veiklos skatinimas“ yra susidariusios šios </w:t>
            </w:r>
            <w:r w:rsidRPr="005A6863">
              <w:rPr>
                <w:u w:val="single"/>
              </w:rPr>
              <w:t>prielaidos</w:t>
            </w:r>
            <w:r w:rsidR="007A43BA">
              <w:rPr>
                <w:u w:val="single"/>
              </w:rPr>
              <w:t>:</w:t>
            </w:r>
            <w:r w:rsidRPr="005A6863">
              <w:t xml:space="preserve"> </w:t>
            </w:r>
          </w:p>
          <w:tbl>
            <w:tblPr>
              <w:tblW w:w="14666" w:type="dxa"/>
              <w:tblLayout w:type="fixed"/>
              <w:tblLook w:val="0000" w:firstRow="0" w:lastRow="0" w:firstColumn="0" w:lastColumn="0" w:noHBand="0" w:noVBand="0"/>
            </w:tblPr>
            <w:tblGrid>
              <w:gridCol w:w="14666"/>
            </w:tblGrid>
            <w:tr w:rsidR="00320334" w14:paraId="522FC12D" w14:textId="77777777" w:rsidTr="00912D02">
              <w:trPr>
                <w:trHeight w:val="799"/>
              </w:trPr>
              <w:tc>
                <w:tcPr>
                  <w:tcW w:w="14666" w:type="dxa"/>
                </w:tcPr>
                <w:p w14:paraId="456572AA" w14:textId="77777777" w:rsidR="0078780C" w:rsidRPr="00661F99" w:rsidRDefault="005A6863" w:rsidP="00A64707">
                  <w:pPr>
                    <w:pStyle w:val="Default"/>
                    <w:tabs>
                      <w:tab w:val="left" w:pos="659"/>
                    </w:tabs>
                    <w:spacing w:before="120"/>
                    <w:ind w:firstLine="408"/>
                    <w:jc w:val="both"/>
                    <w:rPr>
                      <w:b/>
                    </w:rPr>
                  </w:pPr>
                  <w:r w:rsidRPr="00661F99">
                    <w:rPr>
                      <w:b/>
                    </w:rPr>
                    <w:t>1.</w:t>
                  </w:r>
                  <w:r w:rsidR="007D4D14">
                    <w:rPr>
                      <w:b/>
                    </w:rPr>
                    <w:t>1.</w:t>
                  </w:r>
                  <w:r w:rsidRPr="00661F99">
                    <w:rPr>
                      <w:b/>
                    </w:rPr>
                    <w:t xml:space="preserve"> </w:t>
                  </w:r>
                  <w:r w:rsidR="0078780C" w:rsidRPr="00661F99">
                    <w:rPr>
                      <w:b/>
                      <w:i/>
                    </w:rPr>
                    <w:t>verslo skatinimo srityje</w:t>
                  </w:r>
                  <w:r w:rsidR="0078780C" w:rsidRPr="00661F99">
                    <w:rPr>
                      <w:b/>
                    </w:rPr>
                    <w:t xml:space="preserve"> </w:t>
                  </w:r>
                </w:p>
                <w:p w14:paraId="5FECC8AF" w14:textId="2D1170FF" w:rsidR="00740F40" w:rsidRDefault="0026586C" w:rsidP="00AC576D">
                  <w:pPr>
                    <w:pStyle w:val="Default"/>
                    <w:tabs>
                      <w:tab w:val="left" w:pos="659"/>
                    </w:tabs>
                    <w:ind w:firstLine="408"/>
                    <w:jc w:val="both"/>
                  </w:pPr>
                  <w:r>
                    <w:t xml:space="preserve">Šiaulių </w:t>
                  </w:r>
                  <w:r w:rsidR="003B54F6" w:rsidRPr="00486077">
                    <w:t xml:space="preserve">regione </w:t>
                  </w:r>
                  <w:r w:rsidR="007D4D14">
                    <w:t>įsteigtos</w:t>
                  </w:r>
                  <w:r w:rsidR="003B54F6" w:rsidRPr="00486077">
                    <w:t xml:space="preserve"> laisvosios ekonominės zonos (toliau – LEZ) bei pramonės parka</w:t>
                  </w:r>
                  <w:r w:rsidR="007D4D14">
                    <w:t>s</w:t>
                  </w:r>
                  <w:r w:rsidR="003B54F6" w:rsidRPr="00486077">
                    <w:t xml:space="preserve">: </w:t>
                  </w:r>
                  <w:r w:rsidR="003B54F6" w:rsidRPr="00486077">
                    <w:rPr>
                      <w:i/>
                    </w:rPr>
                    <w:t>Šiaulių laisvoji ekonominė zona</w:t>
                  </w:r>
                  <w:r w:rsidR="003B54F6" w:rsidRPr="00486077">
                    <w:t xml:space="preserve"> (toliau – LEZ) – plyno lauko investicijoms skirta 13</w:t>
                  </w:r>
                  <w:r w:rsidR="002359EF">
                    <w:t>2</w:t>
                  </w:r>
                  <w:r w:rsidR="003B54F6" w:rsidRPr="00486077">
                    <w:t xml:space="preserve"> ha teritorija; </w:t>
                  </w:r>
                  <w:r w:rsidR="003B54F6" w:rsidRPr="00486077">
                    <w:rPr>
                      <w:i/>
                    </w:rPr>
                    <w:t>Šiaulių pramon</w:t>
                  </w:r>
                  <w:r w:rsidR="00E82456">
                    <w:rPr>
                      <w:i/>
                    </w:rPr>
                    <w:t>ės</w:t>
                  </w:r>
                  <w:r w:rsidR="003B54F6" w:rsidRPr="00486077">
                    <w:rPr>
                      <w:i/>
                    </w:rPr>
                    <w:t xml:space="preserve"> parkas</w:t>
                  </w:r>
                  <w:r w:rsidR="003B54F6" w:rsidRPr="005A6863">
                    <w:t xml:space="preserve"> – 52 ha teritorijoje veikiančios 14 įmonių yra investavusios apie 71 mln. Eur, jose </w:t>
                  </w:r>
                  <w:r w:rsidR="003B54F6" w:rsidRPr="005A6863">
                    <w:lastRenderedPageBreak/>
                    <w:t>dirba apie 6 400 darbuotojų</w:t>
                  </w:r>
                  <w:r w:rsidR="003B54F6">
                    <w:rPr>
                      <w:rStyle w:val="Puslapioinaosnuoroda"/>
                    </w:rPr>
                    <w:footnoteReference w:id="2"/>
                  </w:r>
                  <w:r w:rsidR="003B54F6">
                    <w:t xml:space="preserve">; </w:t>
                  </w:r>
                  <w:r w:rsidR="00740F40" w:rsidRPr="00797209">
                    <w:rPr>
                      <w:i/>
                    </w:rPr>
                    <w:t>Akmenės LEZ</w:t>
                  </w:r>
                  <w:r w:rsidR="00740F40">
                    <w:t>, įkurta 2019 m., 98,6 ha plote yra 13 sklypų, veikia 5 įmonės, pritraukta apie 300 mln. Eur privačių investicijų, dirba apie 500 darbuotojų medienos apdirbimo ir baldų gamybos, statybos, energetikos, logistikos bei chemijos pramonės srityse</w:t>
                  </w:r>
                  <w:r w:rsidR="00740F40">
                    <w:rPr>
                      <w:rStyle w:val="Puslapioinaosnuoroda"/>
                    </w:rPr>
                    <w:footnoteReference w:id="3"/>
                  </w:r>
                  <w:r w:rsidR="00740F40">
                    <w:t>.</w:t>
                  </w:r>
                  <w:r w:rsidR="00A64707">
                    <w:t xml:space="preserve"> </w:t>
                  </w:r>
                </w:p>
                <w:p w14:paraId="19DBD51E" w14:textId="083455FB" w:rsidR="000C453F" w:rsidRDefault="00652CAC" w:rsidP="005A2613">
                  <w:pPr>
                    <w:pStyle w:val="Default"/>
                    <w:tabs>
                      <w:tab w:val="left" w:pos="659"/>
                    </w:tabs>
                    <w:ind w:firstLine="408"/>
                    <w:jc w:val="both"/>
                  </w:pPr>
                  <w:r w:rsidRPr="00652CAC">
                    <w:t>LEZ ir pramonės parkai pritraukia santykinai stambias investicijas, kurių metu išauga kvalifikuotų darbuotojų poreikis, kurio patenkinti paprastai negalima vien iš artimiausioje teritorijoje esančia darbo jėga. T</w:t>
                  </w:r>
                  <w:r>
                    <w:t>odėl LEZ, pramonės parkai</w:t>
                  </w:r>
                  <w:r w:rsidRPr="00652CAC">
                    <w:t xml:space="preserve"> ir (ar) panaši</w:t>
                  </w:r>
                  <w:r w:rsidR="008217C2">
                    <w:t>os</w:t>
                  </w:r>
                  <w:r w:rsidRPr="00652CAC">
                    <w:t xml:space="preserve"> didesnes inve</w:t>
                  </w:r>
                  <w:r w:rsidR="008217C2">
                    <w:t>sticijas pritraukiančios</w:t>
                  </w:r>
                  <w:r w:rsidRPr="00652CAC">
                    <w:t xml:space="preserve"> teritorij</w:t>
                  </w:r>
                  <w:r w:rsidR="008217C2">
                    <w:t>os</w:t>
                  </w:r>
                  <w:r w:rsidRPr="00652CAC">
                    <w:t xml:space="preserve"> kartu lemia ir darbuotojų srautų tarp savivaldybių formavimąsi. Sąlygas darbuotojų judėjimui sudaro FZ teritoriją </w:t>
                  </w:r>
                  <w:r w:rsidR="00974BD2">
                    <w:t>kertan</w:t>
                  </w:r>
                  <w:r w:rsidR="00E82456">
                    <w:t xml:space="preserve">tys magistraliniai keliai: </w:t>
                  </w:r>
                  <w:r w:rsidR="00E82456" w:rsidRPr="00E82456">
                    <w:t>A9</w:t>
                  </w:r>
                  <w:r w:rsidR="005A2613">
                    <w:t xml:space="preserve"> </w:t>
                  </w:r>
                  <w:r w:rsidR="00E82456" w:rsidRPr="00E82456">
                    <w:t>Panevėžys–Šiauliai</w:t>
                  </w:r>
                  <w:r w:rsidR="00E82456">
                    <w:t xml:space="preserve">,  </w:t>
                  </w:r>
                  <w:r w:rsidR="005A2613">
                    <w:t xml:space="preserve">A11 Šiauliai–Palanga, A12 Ryga (valstybės siena)–Šiauliai–Tauragė–(valstybės siena) Kaliningradas, </w:t>
                  </w:r>
                  <w:r w:rsidR="005A2613" w:rsidRPr="005A2613">
                    <w:t>A18</w:t>
                  </w:r>
                  <w:r w:rsidR="005A2613">
                    <w:t xml:space="preserve"> </w:t>
                  </w:r>
                  <w:r w:rsidR="005A2613" w:rsidRPr="005A2613">
                    <w:t xml:space="preserve">Šiaulių aplinkkelis </w:t>
                  </w:r>
                  <w:r w:rsidR="009F353B">
                    <w:t xml:space="preserve">bei </w:t>
                  </w:r>
                  <w:r w:rsidR="00E82456">
                    <w:t>12</w:t>
                  </w:r>
                  <w:r w:rsidR="009F353B">
                    <w:t xml:space="preserve"> krašto keli</w:t>
                  </w:r>
                  <w:r w:rsidR="00E82456">
                    <w:t>ų</w:t>
                  </w:r>
                  <w:r w:rsidR="00083E95">
                    <w:rPr>
                      <w:rStyle w:val="Puslapioinaosnuoroda"/>
                    </w:rPr>
                    <w:footnoteReference w:id="4"/>
                  </w:r>
                  <w:r w:rsidR="009F353B">
                    <w:t xml:space="preserve"> </w:t>
                  </w:r>
                  <w:r w:rsidR="0090133A">
                    <w:t xml:space="preserve">kurie jungia </w:t>
                  </w:r>
                  <w:r w:rsidR="005A2613">
                    <w:t xml:space="preserve">visas </w:t>
                  </w:r>
                  <w:r w:rsidR="0029339A">
                    <w:t>FZ savivaldyb</w:t>
                  </w:r>
                  <w:r w:rsidR="005A2613">
                    <w:t>es</w:t>
                  </w:r>
                  <w:r w:rsidR="0029339A">
                    <w:t xml:space="preserve">. </w:t>
                  </w:r>
                  <w:r w:rsidR="00ED1D68">
                    <w:t xml:space="preserve">Tinkamas sąlygas darbuotojų judėjimui sudaro ir FZ teritorijoje veikiantys </w:t>
                  </w:r>
                  <w:r w:rsidR="00D00C0E">
                    <w:t xml:space="preserve">keleiviams skirti </w:t>
                  </w:r>
                  <w:r w:rsidR="00ED1D68">
                    <w:t xml:space="preserve">geležinkelio maršrutai </w:t>
                  </w:r>
                  <w:r w:rsidR="00D00C0E">
                    <w:t>Vilnius</w:t>
                  </w:r>
                  <w:r w:rsidR="00D00C0E" w:rsidRPr="00912FE2">
                    <w:t>–</w:t>
                  </w:r>
                  <w:r w:rsidR="00D00C0E">
                    <w:t>Ryga</w:t>
                  </w:r>
                  <w:r w:rsidR="00D00C0E" w:rsidRPr="00912FE2">
                    <w:t>–</w:t>
                  </w:r>
                  <w:r w:rsidR="00D00C0E">
                    <w:t>Vilnius, Vilnius</w:t>
                  </w:r>
                  <w:r w:rsidR="00D00C0E" w:rsidRPr="00D00C0E">
                    <w:t>–</w:t>
                  </w:r>
                  <w:r w:rsidR="00D00C0E">
                    <w:t>Šiauliai</w:t>
                  </w:r>
                  <w:r w:rsidR="00D00C0E" w:rsidRPr="00912FE2">
                    <w:t>–</w:t>
                  </w:r>
                  <w:r w:rsidR="00D00C0E">
                    <w:t>Klaipėda, Radviliškis</w:t>
                  </w:r>
                  <w:r w:rsidR="00D00C0E" w:rsidRPr="00912FE2">
                    <w:t>–</w:t>
                  </w:r>
                  <w:r w:rsidR="00D00C0E">
                    <w:t>Šiauliai</w:t>
                  </w:r>
                  <w:r w:rsidR="00D00C0E" w:rsidRPr="00912FE2">
                    <w:t>–</w:t>
                  </w:r>
                  <w:r w:rsidR="00D00C0E">
                    <w:t xml:space="preserve">Mažeikiai, </w:t>
                  </w:r>
                  <w:r w:rsidR="00D00C0E" w:rsidRPr="00D00C0E">
                    <w:t>Šiauliai</w:t>
                  </w:r>
                  <w:r w:rsidR="00D00C0E" w:rsidRPr="00912FE2">
                    <w:t>–</w:t>
                  </w:r>
                  <w:r w:rsidR="00D00C0E" w:rsidRPr="00D00C0E">
                    <w:t>Panevėžys</w:t>
                  </w:r>
                  <w:r w:rsidR="00D00C0E" w:rsidRPr="00912FE2">
                    <w:t>–</w:t>
                  </w:r>
                  <w:r w:rsidR="00D00C0E" w:rsidRPr="00D00C0E">
                    <w:t>Rokiškis</w:t>
                  </w:r>
                  <w:r w:rsidR="00D00C0E" w:rsidRPr="00912FE2">
                    <w:t>–</w:t>
                  </w:r>
                  <w:r w:rsidR="00D00C0E" w:rsidRPr="00D00C0E">
                    <w:t>Šiauliai</w:t>
                  </w:r>
                  <w:r w:rsidR="00D00C0E">
                    <w:t xml:space="preserve">, </w:t>
                  </w:r>
                  <w:r w:rsidR="00D00C0E" w:rsidRPr="00D00C0E">
                    <w:t>Radviliškis</w:t>
                  </w:r>
                  <w:r w:rsidR="00974B78" w:rsidRPr="00912FE2">
                    <w:t>–</w:t>
                  </w:r>
                  <w:r w:rsidR="00D00C0E" w:rsidRPr="00D00C0E">
                    <w:t>Šiauliai</w:t>
                  </w:r>
                  <w:r w:rsidR="00974B78" w:rsidRPr="00912FE2">
                    <w:t>–</w:t>
                  </w:r>
                  <w:r w:rsidR="00D00C0E" w:rsidRPr="00D00C0E">
                    <w:t>Radviliškis</w:t>
                  </w:r>
                  <w:r w:rsidR="00D00C0E">
                    <w:t xml:space="preserve">. </w:t>
                  </w:r>
                  <w:r w:rsidR="00936CEA">
                    <w:t>Nedideli</w:t>
                  </w:r>
                  <w:r w:rsidR="00936CEA" w:rsidRPr="00936CEA">
                    <w:t xml:space="preserve"> </w:t>
                  </w:r>
                  <w:proofErr w:type="spellStart"/>
                  <w:r w:rsidR="00936CEA" w:rsidRPr="00936CEA">
                    <w:t>atstumai</w:t>
                  </w:r>
                  <w:proofErr w:type="spellEnd"/>
                  <w:r w:rsidR="00936CEA" w:rsidRPr="00936CEA">
                    <w:t xml:space="preserve"> tarp FZ savivaldybių</w:t>
                  </w:r>
                  <w:r w:rsidR="00974B78">
                    <w:t xml:space="preserve"> (iki 60 km)</w:t>
                  </w:r>
                  <w:r w:rsidR="00936CEA">
                    <w:t xml:space="preserve"> </w:t>
                  </w:r>
                  <w:r w:rsidR="00974B78" w:rsidRPr="00974B78">
                    <w:t>leidžia pasiekti darbo vietas keliaujant tarp savivaldybių per 45 min. ar greičiau (kai teritorijos jungiamos magistralinių ar k</w:t>
                  </w:r>
                  <w:r w:rsidR="00974B78">
                    <w:t>r</w:t>
                  </w:r>
                  <w:r w:rsidR="00974B78" w:rsidRPr="00974B78">
                    <w:t xml:space="preserve">ašto kelių) arba per 60 minučių </w:t>
                  </w:r>
                  <w:r w:rsidR="005A2613">
                    <w:t>ar</w:t>
                  </w:r>
                  <w:r w:rsidR="00974B78" w:rsidRPr="00974B78">
                    <w:t xml:space="preserve"> </w:t>
                  </w:r>
                  <w:r w:rsidR="005A2613">
                    <w:t>greičiau</w:t>
                  </w:r>
                  <w:r w:rsidR="00974B78" w:rsidRPr="00974B78">
                    <w:t xml:space="preserve"> (atokesnėse teritorijose).</w:t>
                  </w:r>
                  <w:r w:rsidR="00974B78">
                    <w:t xml:space="preserve"> </w:t>
                  </w:r>
                  <w:r w:rsidR="00974B78" w:rsidRPr="00974B78">
                    <w:t>Formuojasi darbuotojų pav</w:t>
                  </w:r>
                  <w:r w:rsidR="00291CB1">
                    <w:t>ė</w:t>
                  </w:r>
                  <w:r w:rsidR="00974B78" w:rsidRPr="00974B78">
                    <w:t xml:space="preserve">žėjimo praktika, pvz. Akmenės LEZ </w:t>
                  </w:r>
                  <w:r w:rsidR="00291CB1">
                    <w:t xml:space="preserve">užsakymu Kuršėnų autobusų parkas veža Akmenės LEZ </w:t>
                  </w:r>
                  <w:r w:rsidR="00974B78" w:rsidRPr="00974B78">
                    <w:t>darbuotoj</w:t>
                  </w:r>
                  <w:r w:rsidR="00291CB1">
                    <w:t>us</w:t>
                  </w:r>
                  <w:r w:rsidR="00974B78" w:rsidRPr="00974B78">
                    <w:t xml:space="preserve"> į darbo vietas </w:t>
                  </w:r>
                  <w:r w:rsidR="00291CB1">
                    <w:t xml:space="preserve">ir atgal </w:t>
                  </w:r>
                  <w:r w:rsidR="00974B78" w:rsidRPr="00974B78">
                    <w:t xml:space="preserve">specialiais reisais </w:t>
                  </w:r>
                  <w:r w:rsidR="00291CB1">
                    <w:t>Šiauliai</w:t>
                  </w:r>
                  <w:r w:rsidR="00291CB1" w:rsidRPr="00912FE2">
                    <w:t>–</w:t>
                  </w:r>
                  <w:r w:rsidR="00291CB1">
                    <w:t>Kuršėnai</w:t>
                  </w:r>
                  <w:r w:rsidR="00291CB1" w:rsidRPr="00912FE2">
                    <w:t>–</w:t>
                  </w:r>
                  <w:r w:rsidR="002C1EDE">
                    <w:t>Akmenės LEZ</w:t>
                  </w:r>
                  <w:r w:rsidR="00291CB1" w:rsidRPr="00912FE2">
                    <w:t>–</w:t>
                  </w:r>
                  <w:r w:rsidR="00291CB1">
                    <w:t>Šiauliai</w:t>
                  </w:r>
                  <w:r w:rsidR="002C1EDE">
                    <w:t>.</w:t>
                  </w:r>
                  <w:r w:rsidR="00291CB1">
                    <w:t xml:space="preserve"> </w:t>
                  </w:r>
                </w:p>
                <w:p w14:paraId="218B96D3" w14:textId="77777777" w:rsidR="001764E0" w:rsidRDefault="001764E0" w:rsidP="00D125AC">
                  <w:pPr>
                    <w:pStyle w:val="Default"/>
                    <w:tabs>
                      <w:tab w:val="left" w:pos="659"/>
                    </w:tabs>
                    <w:ind w:firstLine="408"/>
                    <w:jc w:val="both"/>
                  </w:pPr>
                  <w:r>
                    <w:t>FZ verslo ryšius skatina Šiaulių prekybos, pramonės ir amatų rūmai</w:t>
                  </w:r>
                  <w:r>
                    <w:rPr>
                      <w:rStyle w:val="Puslapioinaosnuoroda"/>
                    </w:rPr>
                    <w:footnoteReference w:id="5"/>
                  </w:r>
                  <w:r w:rsidR="00DE59E7">
                    <w:t xml:space="preserve"> (toliau – Šiaulių PPAR)</w:t>
                  </w:r>
                  <w:r>
                    <w:t xml:space="preserve">, atkurti 1990 m., </w:t>
                  </w:r>
                  <w:r w:rsidR="00DE59E7">
                    <w:t xml:space="preserve">2024 m. liepos 1 d. turėję 322 narius Šiaulių ir Telšių regionuose. Šiaulių PPAR yra </w:t>
                  </w:r>
                  <w:r w:rsidR="00DE59E7" w:rsidRPr="00DE59E7">
                    <w:t>stipriausia asocijuota verslo struktūra regione</w:t>
                  </w:r>
                  <w:r w:rsidR="00DE59E7">
                    <w:t>, kurios</w:t>
                  </w:r>
                  <w:r w:rsidR="00DE59E7" w:rsidRPr="00DE59E7">
                    <w:t xml:space="preserve"> </w:t>
                  </w:r>
                  <w:r w:rsidR="00DE59E7">
                    <w:t xml:space="preserve">misija – </w:t>
                  </w:r>
                  <w:r w:rsidR="00DE59E7" w:rsidRPr="00DE59E7">
                    <w:t>telkti verslo bendruomenę ir atstovauti rūmų narių bendriesiems interesams</w:t>
                  </w:r>
                  <w:r w:rsidR="00DE59E7">
                    <w:t>.</w:t>
                  </w:r>
                  <w:r w:rsidR="00A93D38">
                    <w:t xml:space="preserve"> </w:t>
                  </w:r>
                  <w:r w:rsidR="00D125AC" w:rsidRPr="00D125AC">
                    <w:t xml:space="preserve">Šiaulių PPAR narystę turinčios įmonės apima šešias pagrindines veiklos sritis: gamybą, prekybą, paslaugas, statybą, švietimą, transportą. </w:t>
                  </w:r>
                  <w:r w:rsidR="00D125AC">
                    <w:t>Svarbiausios veiklos kryptys: atstovavimas teisėtiems Šiaulių PPAR narių interesams; eksporto skatinimas ir jo apimčių didinimas; įmonių konkurencingumo didinimas; verslumo skatinimas.</w:t>
                  </w:r>
                  <w:r w:rsidR="00D125AC" w:rsidRPr="00A93D38">
                    <w:t xml:space="preserve"> </w:t>
                  </w:r>
                  <w:r w:rsidR="00A93D38" w:rsidRPr="00A93D38">
                    <w:t>Šiaulių PPAR 2020 – 2024 metų veiklos strateginės kryptys</w:t>
                  </w:r>
                  <w:r w:rsidR="00A93D38">
                    <w:t xml:space="preserve"> numato šešis prioritetus, orientuotus į verslo plėtrą regione: 1 prioritetas – </w:t>
                  </w:r>
                  <w:r w:rsidR="00A93D38" w:rsidRPr="00A93D38">
                    <w:t>Rūmų narių konkurencingumo didinimas, verslo plėtra</w:t>
                  </w:r>
                  <w:r w:rsidR="00A93D38">
                    <w:t xml:space="preserve">; 2 prioritetas – </w:t>
                  </w:r>
                  <w:r w:rsidR="00A93D38" w:rsidRPr="00A93D38">
                    <w:t>Rūmų veiklos stiprinimas Šiaulių ir Telšių regionuose</w:t>
                  </w:r>
                  <w:r w:rsidR="00A93D38">
                    <w:t xml:space="preserve">. </w:t>
                  </w:r>
                  <w:r w:rsidR="00D239F7">
                    <w:t xml:space="preserve">Veikia </w:t>
                  </w:r>
                  <w:r w:rsidR="00D239F7" w:rsidRPr="00D239F7">
                    <w:t>Šiaulių PPAR</w:t>
                  </w:r>
                  <w:r w:rsidR="00D239F7">
                    <w:t xml:space="preserve"> klubai: </w:t>
                  </w:r>
                  <w:r w:rsidR="00D239F7" w:rsidRPr="00D239F7">
                    <w:t>„Šiaulių Vadovų klubas“ – tai įmonių vadovų bendruomenė</w:t>
                  </w:r>
                  <w:r w:rsidR="00D239F7">
                    <w:t xml:space="preserve">; </w:t>
                  </w:r>
                  <w:r w:rsidR="00D239F7" w:rsidRPr="00D239F7">
                    <w:t>„NEO-FIN klubas“ – tai įmonių finansininkų ir buhalterių bendruomenė</w:t>
                  </w:r>
                  <w:r w:rsidR="00D239F7">
                    <w:t xml:space="preserve">; </w:t>
                  </w:r>
                  <w:r w:rsidR="00D239F7" w:rsidRPr="00D239F7">
                    <w:t>„Lietuvos verslo moterų tinkl</w:t>
                  </w:r>
                  <w:r w:rsidR="00D239F7">
                    <w:t>as</w:t>
                  </w:r>
                  <w:r w:rsidR="00D239F7" w:rsidRPr="00D239F7">
                    <w:t>“</w:t>
                  </w:r>
                  <w:r w:rsidR="00D239F7">
                    <w:t xml:space="preserve">  </w:t>
                  </w:r>
                  <w:r w:rsidR="00D239F7" w:rsidRPr="00D239F7">
                    <w:t>jungia moteris verslo savininkes ir aukščiausio lygio vadoves įmonėse</w:t>
                  </w:r>
                  <w:r w:rsidR="00D239F7">
                    <w:t xml:space="preserve">; </w:t>
                  </w:r>
                  <w:r w:rsidR="00DE59E7">
                    <w:t xml:space="preserve"> </w:t>
                  </w:r>
                  <w:r w:rsidR="00D239F7" w:rsidRPr="00D239F7">
                    <w:t>„Šiaurės verslo klubas“ – tai smulkaus verslo vadovų klubas</w:t>
                  </w:r>
                  <w:r w:rsidR="00D239F7">
                    <w:t>.</w:t>
                  </w:r>
                </w:p>
                <w:p w14:paraId="0325D59A" w14:textId="77777777" w:rsidR="00D239F7" w:rsidRDefault="000734DF" w:rsidP="00D125AC">
                  <w:pPr>
                    <w:pStyle w:val="Default"/>
                    <w:tabs>
                      <w:tab w:val="left" w:pos="659"/>
                    </w:tabs>
                    <w:ind w:firstLine="408"/>
                    <w:jc w:val="both"/>
                  </w:pPr>
                  <w:r>
                    <w:t xml:space="preserve">FZ verslo įmones vienija ir </w:t>
                  </w:r>
                  <w:r w:rsidRPr="000734DF">
                    <w:t>Šiaulių pramonininkų asociacij</w:t>
                  </w:r>
                  <w:r>
                    <w:t>a</w:t>
                  </w:r>
                  <w:r>
                    <w:rPr>
                      <w:rStyle w:val="Puslapioinaosnuoroda"/>
                    </w:rPr>
                    <w:footnoteReference w:id="6"/>
                  </w:r>
                  <w:r>
                    <w:t xml:space="preserve">, atkurta 1989 m., 2024 m. šios </w:t>
                  </w:r>
                  <w:r w:rsidRPr="000734DF">
                    <w:t>vienos iš stambiausių šalyje regioninės pramonininkų asociacijos nariai</w:t>
                  </w:r>
                  <w:r>
                    <w:t>s</w:t>
                  </w:r>
                  <w:r w:rsidRPr="000734DF">
                    <w:t xml:space="preserve"> </w:t>
                  </w:r>
                  <w:r>
                    <w:t xml:space="preserve">buvo </w:t>
                  </w:r>
                  <w:r w:rsidRPr="000734DF">
                    <w:t xml:space="preserve">82 Šiaulių </w:t>
                  </w:r>
                  <w:r>
                    <w:t>region</w:t>
                  </w:r>
                  <w:r w:rsidRPr="000734DF">
                    <w:t>o valstybinio bei privataus kapitalo įmon</w:t>
                  </w:r>
                  <w:r>
                    <w:t>ė</w:t>
                  </w:r>
                  <w:r w:rsidRPr="000734DF">
                    <w:t>s</w:t>
                  </w:r>
                  <w:r>
                    <w:t>.</w:t>
                  </w:r>
                  <w:r w:rsidR="00C979FE">
                    <w:t xml:space="preserve"> </w:t>
                  </w:r>
                  <w:r w:rsidR="00C979FE" w:rsidRPr="00C979FE">
                    <w:t>Šiaulių pramonininkų asociacija atstovau</w:t>
                  </w:r>
                  <w:r w:rsidR="00C979FE">
                    <w:t>j</w:t>
                  </w:r>
                  <w:r w:rsidR="00C979FE" w:rsidRPr="00C979FE">
                    <w:t>a ir gina savo narių ir verslo bendruomenės interesus, savo veikla siekia kuo palankesnės teisinės ir ekonominės aplinkos investicijoms</w:t>
                  </w:r>
                  <w:r w:rsidR="00C979FE">
                    <w:t xml:space="preserve">, </w:t>
                  </w:r>
                  <w:r w:rsidR="00C979FE" w:rsidRPr="00C979FE">
                    <w:t>užimtumui, eksportui, mokslui ir švietimui, tvirtina pastovius ir dalykiškus santykius su valstybinėmis institucijomis, sprendžiant svarbiausius ekonominio ir socialinio gyvenimo uždavinius.</w:t>
                  </w:r>
                </w:p>
                <w:p w14:paraId="5D802A38" w14:textId="77777777" w:rsidR="00C979FE" w:rsidRDefault="002C1EDE" w:rsidP="000C453F">
                  <w:pPr>
                    <w:pStyle w:val="Default"/>
                    <w:tabs>
                      <w:tab w:val="left" w:pos="659"/>
                    </w:tabs>
                    <w:ind w:firstLine="408"/>
                    <w:jc w:val="both"/>
                  </w:pPr>
                  <w:r>
                    <w:t xml:space="preserve"> </w:t>
                  </w:r>
                </w:p>
                <w:p w14:paraId="18E085CF" w14:textId="77777777" w:rsidR="0078780C" w:rsidRPr="00661F99" w:rsidRDefault="00C67AA3" w:rsidP="000C453F">
                  <w:pPr>
                    <w:pStyle w:val="Default"/>
                    <w:tabs>
                      <w:tab w:val="left" w:pos="659"/>
                    </w:tabs>
                    <w:ind w:firstLine="408"/>
                    <w:jc w:val="both"/>
                    <w:rPr>
                      <w:b/>
                      <w:i/>
                    </w:rPr>
                  </w:pPr>
                  <w:r>
                    <w:rPr>
                      <w:b/>
                    </w:rPr>
                    <w:t>1.</w:t>
                  </w:r>
                  <w:r w:rsidR="00DF0553" w:rsidRPr="00661F99">
                    <w:rPr>
                      <w:b/>
                    </w:rPr>
                    <w:t xml:space="preserve">2. </w:t>
                  </w:r>
                  <w:r w:rsidR="0078780C" w:rsidRPr="00661F99">
                    <w:rPr>
                      <w:b/>
                      <w:i/>
                    </w:rPr>
                    <w:t xml:space="preserve">turizmo </w:t>
                  </w:r>
                  <w:r w:rsidR="00C16AFF">
                    <w:rPr>
                      <w:b/>
                      <w:i/>
                    </w:rPr>
                    <w:t>skatinimo</w:t>
                  </w:r>
                  <w:r w:rsidR="0078780C" w:rsidRPr="00661F99">
                    <w:rPr>
                      <w:b/>
                      <w:i/>
                    </w:rPr>
                    <w:t xml:space="preserve"> srityje</w:t>
                  </w:r>
                </w:p>
                <w:p w14:paraId="150D9506" w14:textId="4FDE0FCB" w:rsidR="00241749" w:rsidRPr="009F5DC9" w:rsidRDefault="00241749" w:rsidP="00241749">
                  <w:pPr>
                    <w:pStyle w:val="Default"/>
                    <w:numPr>
                      <w:ilvl w:val="0"/>
                      <w:numId w:val="15"/>
                    </w:numPr>
                    <w:tabs>
                      <w:tab w:val="left" w:pos="375"/>
                    </w:tabs>
                    <w:ind w:left="375" w:hanging="375"/>
                    <w:jc w:val="both"/>
                    <w:rPr>
                      <w:rFonts w:eastAsia="Calibri"/>
                      <w:lang w:eastAsia="lt-LT"/>
                    </w:rPr>
                  </w:pPr>
                  <w:r>
                    <w:rPr>
                      <w:rFonts w:eastAsia="Calibri"/>
                      <w:lang w:eastAsia="lt-LT"/>
                    </w:rPr>
                    <w:lastRenderedPageBreak/>
                    <w:t xml:space="preserve">Prasidėjęs savivaldybių ir kitų institucijų bendradarbiavimas turizmo srityje. Pvz. Šiaulių miesto savivaldybės TIC interneto svetainėje www.visitsiauliai.lt skelbiama apie visos FZ lankytinus objektus ir turizmo maršrutus, </w:t>
                  </w:r>
                  <w:r w:rsidR="00A23F27">
                    <w:rPr>
                      <w:lang w:eastAsia="lt-LT"/>
                    </w:rPr>
                    <w:t xml:space="preserve">svetainėse, </w:t>
                  </w:r>
                  <w:r>
                    <w:rPr>
                      <w:lang w:eastAsia="lt-LT"/>
                    </w:rPr>
                    <w:t>turizmo ištekliai pristatomi bendrai parengtuose leidiniuose</w:t>
                  </w:r>
                  <w:r w:rsidR="00A23F27" w:rsidRPr="006D0AFC">
                    <w:rPr>
                      <w:lang w:eastAsia="lt-LT"/>
                    </w:rPr>
                    <w:t xml:space="preserve"> „Šiaulių krašto turizmo gidas“ (popierinis ir elektroninis</w:t>
                  </w:r>
                  <w:r w:rsidR="00A23F27">
                    <w:rPr>
                      <w:lang w:eastAsia="lt-LT"/>
                    </w:rPr>
                    <w:t xml:space="preserve"> leidinys</w:t>
                  </w:r>
                  <w:r w:rsidR="00A23F27" w:rsidRPr="006D0AFC">
                    <w:rPr>
                      <w:lang w:eastAsia="lt-LT"/>
                    </w:rPr>
                    <w:t>), „Žydų kultūra ir atmintis Šiaulių krašte“ (popierinis ir elektroninis</w:t>
                  </w:r>
                  <w:r w:rsidR="00A23F27">
                    <w:rPr>
                      <w:lang w:eastAsia="lt-LT"/>
                    </w:rPr>
                    <w:t xml:space="preserve"> leidinys)</w:t>
                  </w:r>
                  <w:r>
                    <w:rPr>
                      <w:rStyle w:val="Puslapioinaosnuoroda"/>
                      <w:lang w:eastAsia="lt-LT"/>
                    </w:rPr>
                    <w:footnoteReference w:id="7"/>
                  </w:r>
                  <w:r w:rsidR="00A23F27" w:rsidRPr="006D0AFC">
                    <w:rPr>
                      <w:lang w:eastAsia="lt-LT"/>
                    </w:rPr>
                    <w:t>.</w:t>
                  </w:r>
                  <w:r w:rsidR="00A23F27">
                    <w:rPr>
                      <w:lang w:eastAsia="lt-LT"/>
                    </w:rPr>
                    <w:t xml:space="preserve"> </w:t>
                  </w:r>
                  <w:r>
                    <w:rPr>
                      <w:lang w:eastAsia="lt-LT"/>
                    </w:rPr>
                    <w:t xml:space="preserve">2022 m. leidinyje </w:t>
                  </w:r>
                  <w:r w:rsidRPr="007B441B">
                    <w:rPr>
                      <w:lang w:eastAsia="lt-LT"/>
                    </w:rPr>
                    <w:t xml:space="preserve">„Įspūdinga kelionė </w:t>
                  </w:r>
                  <w:r>
                    <w:rPr>
                      <w:lang w:eastAsia="lt-LT"/>
                    </w:rPr>
                    <w:t xml:space="preserve">po </w:t>
                  </w:r>
                  <w:r w:rsidRPr="007B441B">
                    <w:rPr>
                      <w:lang w:eastAsia="lt-LT"/>
                    </w:rPr>
                    <w:t xml:space="preserve">dvarų </w:t>
                  </w:r>
                  <w:r>
                    <w:rPr>
                      <w:lang w:eastAsia="lt-LT"/>
                    </w:rPr>
                    <w:t xml:space="preserve">ir rūmų </w:t>
                  </w:r>
                  <w:r w:rsidRPr="007B441B">
                    <w:rPr>
                      <w:lang w:eastAsia="lt-LT"/>
                    </w:rPr>
                    <w:t>park</w:t>
                  </w:r>
                  <w:r>
                    <w:rPr>
                      <w:lang w:eastAsia="lt-LT"/>
                    </w:rPr>
                    <w:t>u</w:t>
                  </w:r>
                  <w:r w:rsidRPr="007B441B">
                    <w:rPr>
                      <w:lang w:eastAsia="lt-LT"/>
                    </w:rPr>
                    <w:t xml:space="preserve">s. </w:t>
                  </w:r>
                  <w:proofErr w:type="spellStart"/>
                  <w:r w:rsidRPr="007B441B">
                    <w:rPr>
                      <w:lang w:eastAsia="lt-LT"/>
                    </w:rPr>
                    <w:t>Žiemgala</w:t>
                  </w:r>
                  <w:proofErr w:type="spellEnd"/>
                  <w:r w:rsidRPr="007B441B">
                    <w:rPr>
                      <w:lang w:eastAsia="lt-LT"/>
                    </w:rPr>
                    <w:t>. Šiaurės Lietuva“</w:t>
                  </w:r>
                  <w:r>
                    <w:rPr>
                      <w:lang w:eastAsia="lt-LT"/>
                    </w:rPr>
                    <w:t xml:space="preserve"> </w:t>
                  </w:r>
                  <w:r w:rsidRPr="007B441B">
                    <w:rPr>
                      <w:lang w:eastAsia="lt-LT"/>
                    </w:rPr>
                    <w:t>aprašyti 55 dvarų ir rūmų parkai, jie įtraukti į atskirus</w:t>
                  </w:r>
                  <w:r>
                    <w:rPr>
                      <w:lang w:eastAsia="lt-LT"/>
                    </w:rPr>
                    <w:t xml:space="preserve"> 3</w:t>
                  </w:r>
                  <w:r w:rsidRPr="007B441B">
                    <w:rPr>
                      <w:lang w:eastAsia="lt-LT"/>
                    </w:rPr>
                    <w:t xml:space="preserve"> </w:t>
                  </w:r>
                  <w:r>
                    <w:rPr>
                      <w:lang w:eastAsia="lt-LT"/>
                    </w:rPr>
                    <w:t xml:space="preserve">tarptautinius </w:t>
                  </w:r>
                  <w:r w:rsidRPr="007B441B">
                    <w:rPr>
                      <w:lang w:eastAsia="lt-LT"/>
                    </w:rPr>
                    <w:t xml:space="preserve">maršrutus ir apima </w:t>
                  </w:r>
                  <w:r>
                    <w:rPr>
                      <w:lang w:eastAsia="lt-LT"/>
                    </w:rPr>
                    <w:t xml:space="preserve">Latvijos </w:t>
                  </w:r>
                  <w:proofErr w:type="spellStart"/>
                  <w:r w:rsidRPr="007B441B">
                    <w:rPr>
                      <w:lang w:eastAsia="lt-LT"/>
                    </w:rPr>
                    <w:t>Žiemgalos</w:t>
                  </w:r>
                  <w:proofErr w:type="spellEnd"/>
                  <w:r w:rsidRPr="007B441B">
                    <w:rPr>
                      <w:lang w:eastAsia="lt-LT"/>
                    </w:rPr>
                    <w:t xml:space="preserve"> krašto bei Šiaulių</w:t>
                  </w:r>
                  <w:r>
                    <w:rPr>
                      <w:lang w:eastAsia="lt-LT"/>
                    </w:rPr>
                    <w:t xml:space="preserve"> ir Panevėžio regionų ypatingu</w:t>
                  </w:r>
                  <w:r w:rsidRPr="007B441B">
                    <w:rPr>
                      <w:lang w:eastAsia="lt-LT"/>
                    </w:rPr>
                    <w:t xml:space="preserve">s </w:t>
                  </w:r>
                  <w:r>
                    <w:rPr>
                      <w:lang w:eastAsia="lt-LT"/>
                    </w:rPr>
                    <w:t>parku</w:t>
                  </w:r>
                  <w:r w:rsidRPr="007B441B">
                    <w:rPr>
                      <w:lang w:eastAsia="lt-LT"/>
                    </w:rPr>
                    <w:t>s</w:t>
                  </w:r>
                  <w:r>
                    <w:rPr>
                      <w:rStyle w:val="Puslapioinaosnuoroda"/>
                      <w:lang w:eastAsia="lt-LT"/>
                    </w:rPr>
                    <w:footnoteReference w:id="8"/>
                  </w:r>
                  <w:r>
                    <w:rPr>
                      <w:lang w:eastAsia="lt-LT"/>
                    </w:rPr>
                    <w:t xml:space="preserve">. </w:t>
                  </w:r>
                  <w:r w:rsidRPr="009F5DC9">
                    <w:rPr>
                      <w:rFonts w:eastAsia="Calibri"/>
                      <w:lang w:eastAsia="lt-LT"/>
                    </w:rPr>
                    <w:t xml:space="preserve"> </w:t>
                  </w:r>
                </w:p>
                <w:p w14:paraId="473DF03C" w14:textId="1F744019" w:rsidR="008E5C7C" w:rsidRDefault="00083E95" w:rsidP="000C453F">
                  <w:pPr>
                    <w:pStyle w:val="Default"/>
                    <w:tabs>
                      <w:tab w:val="left" w:pos="659"/>
                    </w:tabs>
                    <w:ind w:firstLine="408"/>
                    <w:jc w:val="both"/>
                    <w:rPr>
                      <w:rFonts w:eastAsia="Calibri"/>
                      <w:lang w:eastAsia="lt-LT"/>
                    </w:rPr>
                  </w:pPr>
                  <w:r>
                    <w:rPr>
                      <w:rFonts w:eastAsia="Calibri"/>
                      <w:lang w:eastAsia="lt-LT"/>
                    </w:rPr>
                    <w:t>K</w:t>
                  </w:r>
                  <w:r w:rsidR="001670CB">
                    <w:rPr>
                      <w:rFonts w:eastAsia="Calibri"/>
                      <w:lang w:eastAsia="lt-LT"/>
                    </w:rPr>
                    <w:t xml:space="preserve">elių </w:t>
                  </w:r>
                  <w:r w:rsidR="00372747">
                    <w:rPr>
                      <w:rFonts w:eastAsia="Calibri"/>
                      <w:lang w:eastAsia="lt-LT"/>
                    </w:rPr>
                    <w:t>FZ</w:t>
                  </w:r>
                  <w:r w:rsidR="001670CB">
                    <w:rPr>
                      <w:rFonts w:eastAsia="Calibri"/>
                      <w:lang w:eastAsia="lt-LT"/>
                    </w:rPr>
                    <w:t xml:space="preserve"> savivaldybių teritorijas jungia</w:t>
                  </w:r>
                  <w:r w:rsidR="00372747">
                    <w:rPr>
                      <w:rFonts w:eastAsia="Calibri"/>
                      <w:lang w:eastAsia="lt-LT"/>
                    </w:rPr>
                    <w:t xml:space="preserve"> </w:t>
                  </w:r>
                  <w:r w:rsidR="006F76AF">
                    <w:rPr>
                      <w:rFonts w:eastAsia="Calibri"/>
                      <w:lang w:eastAsia="lt-LT"/>
                    </w:rPr>
                    <w:t xml:space="preserve">tarptautiniai </w:t>
                  </w:r>
                  <w:r w:rsidR="00372747">
                    <w:rPr>
                      <w:rFonts w:eastAsia="Calibri"/>
                      <w:lang w:eastAsia="lt-LT"/>
                    </w:rPr>
                    <w:t>turi</w:t>
                  </w:r>
                  <w:r>
                    <w:rPr>
                      <w:rFonts w:eastAsia="Calibri"/>
                      <w:lang w:eastAsia="lt-LT"/>
                    </w:rPr>
                    <w:t>zmo</w:t>
                  </w:r>
                  <w:r w:rsidR="001670CB">
                    <w:rPr>
                      <w:rFonts w:eastAsia="Calibri"/>
                      <w:lang w:eastAsia="lt-LT"/>
                    </w:rPr>
                    <w:t xml:space="preserve"> maršrutai, </w:t>
                  </w:r>
                  <w:r w:rsidR="000D3EF3">
                    <w:rPr>
                      <w:rFonts w:eastAsia="Calibri"/>
                      <w:lang w:eastAsia="lt-LT"/>
                    </w:rPr>
                    <w:t>pvz.</w:t>
                  </w:r>
                  <w:r w:rsidR="008E5C7C">
                    <w:rPr>
                      <w:rFonts w:eastAsia="Calibri"/>
                      <w:lang w:eastAsia="lt-LT"/>
                    </w:rPr>
                    <w:t>:</w:t>
                  </w:r>
                  <w:r w:rsidR="000D3EF3">
                    <w:rPr>
                      <w:rFonts w:eastAsia="Calibri"/>
                      <w:lang w:eastAsia="lt-LT"/>
                    </w:rPr>
                    <w:t xml:space="preserve"> </w:t>
                  </w:r>
                </w:p>
                <w:p w14:paraId="2E3604F1" w14:textId="2FD1B517" w:rsidR="00CB0405" w:rsidRDefault="00CB0405" w:rsidP="00CB0405">
                  <w:pPr>
                    <w:pStyle w:val="Sraopastraipa"/>
                    <w:numPr>
                      <w:ilvl w:val="0"/>
                      <w:numId w:val="15"/>
                    </w:numPr>
                    <w:suppressAutoHyphens/>
                    <w:ind w:left="375" w:hanging="375"/>
                    <w:jc w:val="both"/>
                    <w:rPr>
                      <w:lang w:eastAsia="lt-LT"/>
                    </w:rPr>
                  </w:pPr>
                  <w:r w:rsidRPr="00E24477">
                    <w:rPr>
                      <w:lang w:val="en-GB" w:eastAsia="lt-LT"/>
                    </w:rPr>
                    <w:t xml:space="preserve">Camino </w:t>
                  </w:r>
                  <w:proofErr w:type="spellStart"/>
                  <w:r w:rsidRPr="00E24477">
                    <w:rPr>
                      <w:lang w:val="en-GB" w:eastAsia="lt-LT"/>
                    </w:rPr>
                    <w:t>Lituano</w:t>
                  </w:r>
                  <w:proofErr w:type="spellEnd"/>
                  <w:r w:rsidRPr="00936F68">
                    <w:rPr>
                      <w:lang w:eastAsia="lt-LT"/>
                    </w:rPr>
                    <w:t xml:space="preserve"> kultūros kelias –</w:t>
                  </w:r>
                  <w:r>
                    <w:rPr>
                      <w:lang w:eastAsia="lt-LT"/>
                    </w:rPr>
                    <w:t xml:space="preserve"> </w:t>
                  </w:r>
                  <w:r w:rsidRPr="00936F68">
                    <w:rPr>
                      <w:lang w:eastAsia="lt-LT"/>
                    </w:rPr>
                    <w:t xml:space="preserve">savarankiškai keliauti paruoštas daugiau nei 1000 kilometrų </w:t>
                  </w:r>
                  <w:r>
                    <w:rPr>
                      <w:lang w:eastAsia="lt-LT"/>
                    </w:rPr>
                    <w:t xml:space="preserve">Lietuvoje </w:t>
                  </w:r>
                  <w:r w:rsidRPr="00936F68">
                    <w:rPr>
                      <w:lang w:eastAsia="lt-LT"/>
                    </w:rPr>
                    <w:t>šiuolaikinis piligrimų kelias, besidriekiantis</w:t>
                  </w:r>
                  <w:r w:rsidR="00083E95">
                    <w:rPr>
                      <w:lang w:eastAsia="lt-LT"/>
                    </w:rPr>
                    <w:t xml:space="preserve"> per</w:t>
                  </w:r>
                  <w:r w:rsidRPr="00936F68">
                    <w:rPr>
                      <w:lang w:eastAsia="lt-LT"/>
                    </w:rPr>
                    <w:t xml:space="preserve"> </w:t>
                  </w:r>
                  <w:r>
                    <w:rPr>
                      <w:lang w:eastAsia="lt-LT"/>
                    </w:rPr>
                    <w:t>šešias FZ savivaldybių</w:t>
                  </w:r>
                  <w:r w:rsidR="00A14476">
                    <w:rPr>
                      <w:lang w:eastAsia="lt-LT"/>
                    </w:rPr>
                    <w:t xml:space="preserve"> (išskyrus Akmenės r. savivaldybę)</w:t>
                  </w:r>
                  <w:r>
                    <w:rPr>
                      <w:lang w:eastAsia="lt-LT"/>
                    </w:rPr>
                    <w:t xml:space="preserve"> teritorijas</w:t>
                  </w:r>
                  <w:r w:rsidRPr="00936F68">
                    <w:rPr>
                      <w:lang w:eastAsia="lt-LT"/>
                    </w:rPr>
                    <w:t xml:space="preserve"> ir prisijungiantis prie Europos tarptautinio Šv. Jokūbo kelių tinklo</w:t>
                  </w:r>
                  <w:r>
                    <w:rPr>
                      <w:rStyle w:val="Puslapioinaosnuoroda"/>
                      <w:lang w:eastAsia="lt-LT"/>
                    </w:rPr>
                    <w:footnoteReference w:id="9"/>
                  </w:r>
                  <w:r w:rsidRPr="00936F68">
                    <w:rPr>
                      <w:lang w:eastAsia="lt-LT"/>
                    </w:rPr>
                    <w:t>.</w:t>
                  </w:r>
                  <w:r>
                    <w:rPr>
                      <w:lang w:eastAsia="lt-LT"/>
                    </w:rPr>
                    <w:t xml:space="preserve"> </w:t>
                  </w:r>
                </w:p>
                <w:p w14:paraId="69684E8A" w14:textId="77777777" w:rsidR="008E5C7C" w:rsidRDefault="00446892" w:rsidP="008E5C7C">
                  <w:pPr>
                    <w:pStyle w:val="Default"/>
                    <w:numPr>
                      <w:ilvl w:val="0"/>
                      <w:numId w:val="15"/>
                    </w:numPr>
                    <w:tabs>
                      <w:tab w:val="left" w:pos="375"/>
                    </w:tabs>
                    <w:ind w:left="375" w:hanging="375"/>
                    <w:jc w:val="both"/>
                    <w:rPr>
                      <w:rFonts w:eastAsia="Calibri"/>
                      <w:lang w:eastAsia="lt-LT"/>
                    </w:rPr>
                  </w:pPr>
                  <w:r>
                    <w:rPr>
                      <w:rFonts w:eastAsia="Calibri"/>
                      <w:lang w:eastAsia="lt-LT"/>
                    </w:rPr>
                    <w:t xml:space="preserve">Latvijos ir Lietuvos teritorijose suplanuotas 37 lankytinų objektų 640 km tarptautinis automobilių maršrutas „Baltų kelias. </w:t>
                  </w:r>
                  <w:proofErr w:type="spellStart"/>
                  <w:r>
                    <w:rPr>
                      <w:rFonts w:eastAsia="Calibri"/>
                      <w:lang w:eastAsia="lt-LT"/>
                    </w:rPr>
                    <w:t>Žiemgalių</w:t>
                  </w:r>
                  <w:proofErr w:type="spellEnd"/>
                  <w:r>
                    <w:rPr>
                      <w:rFonts w:eastAsia="Calibri"/>
                      <w:lang w:eastAsia="lt-LT"/>
                    </w:rPr>
                    <w:t xml:space="preserve"> ratas“</w:t>
                  </w:r>
                  <w:r w:rsidR="000D3EF3">
                    <w:rPr>
                      <w:rFonts w:eastAsia="Calibri"/>
                      <w:lang w:eastAsia="lt-LT"/>
                    </w:rPr>
                    <w:t xml:space="preserve"> </w:t>
                  </w:r>
                  <w:r>
                    <w:rPr>
                      <w:rFonts w:eastAsia="Calibri"/>
                      <w:lang w:eastAsia="lt-LT"/>
                    </w:rPr>
                    <w:t>eina per Akmenės r., Šiaulių r., Joniškio r. ir Pakruojo r. savivaldybių teritorijas</w:t>
                  </w:r>
                  <w:r w:rsidR="001670CB">
                    <w:rPr>
                      <w:rStyle w:val="Puslapioinaosnuoroda"/>
                      <w:rFonts w:eastAsia="Calibri"/>
                      <w:lang w:eastAsia="lt-LT"/>
                    </w:rPr>
                    <w:footnoteReference w:id="10"/>
                  </w:r>
                  <w:r w:rsidR="008E5C7C">
                    <w:rPr>
                      <w:rFonts w:eastAsia="Calibri"/>
                      <w:lang w:eastAsia="lt-LT"/>
                    </w:rPr>
                    <w:t>;</w:t>
                  </w:r>
                  <w:r w:rsidR="0085017E">
                    <w:rPr>
                      <w:rFonts w:eastAsia="Calibri"/>
                      <w:lang w:eastAsia="lt-LT"/>
                    </w:rPr>
                    <w:t xml:space="preserve"> </w:t>
                  </w:r>
                </w:p>
                <w:p w14:paraId="6199FECA" w14:textId="77777777" w:rsidR="00CB0405" w:rsidRDefault="008E5C7C" w:rsidP="008E5C7C">
                  <w:pPr>
                    <w:pStyle w:val="Default"/>
                    <w:numPr>
                      <w:ilvl w:val="0"/>
                      <w:numId w:val="15"/>
                    </w:numPr>
                    <w:tabs>
                      <w:tab w:val="left" w:pos="375"/>
                    </w:tabs>
                    <w:ind w:left="375" w:hanging="375"/>
                    <w:jc w:val="both"/>
                    <w:rPr>
                      <w:rFonts w:eastAsia="Calibri"/>
                      <w:lang w:eastAsia="lt-LT"/>
                    </w:rPr>
                  </w:pPr>
                  <w:r w:rsidRPr="008E5C7C">
                    <w:rPr>
                      <w:rFonts w:eastAsia="Calibri"/>
                      <w:lang w:eastAsia="lt-LT"/>
                    </w:rPr>
                    <w:t xml:space="preserve">Latvijos ir Lietuvos teritorijose suplanuotas </w:t>
                  </w:r>
                  <w:r>
                    <w:rPr>
                      <w:rFonts w:eastAsia="Calibri"/>
                      <w:lang w:eastAsia="lt-LT"/>
                    </w:rPr>
                    <w:t>86</w:t>
                  </w:r>
                  <w:r w:rsidRPr="008E5C7C">
                    <w:rPr>
                      <w:rFonts w:eastAsia="Calibri"/>
                      <w:lang w:eastAsia="lt-LT"/>
                    </w:rPr>
                    <w:t xml:space="preserve"> lankytinų objektų tarptautinis automobilių maršrutas „</w:t>
                  </w:r>
                  <w:r>
                    <w:rPr>
                      <w:rFonts w:eastAsia="Calibri"/>
                      <w:lang w:eastAsia="lt-LT"/>
                    </w:rPr>
                    <w:t>Saulės</w:t>
                  </w:r>
                  <w:r w:rsidRPr="008E5C7C">
                    <w:rPr>
                      <w:rFonts w:eastAsia="Calibri"/>
                      <w:lang w:eastAsia="lt-LT"/>
                    </w:rPr>
                    <w:t xml:space="preserve"> kelias“ eina per </w:t>
                  </w:r>
                  <w:r>
                    <w:rPr>
                      <w:rFonts w:eastAsia="Calibri"/>
                      <w:lang w:eastAsia="lt-LT"/>
                    </w:rPr>
                    <w:t>Šiaulių m.</w:t>
                  </w:r>
                  <w:r w:rsidRPr="008E5C7C">
                    <w:rPr>
                      <w:rFonts w:eastAsia="Calibri"/>
                      <w:lang w:eastAsia="lt-LT"/>
                    </w:rPr>
                    <w:t>, Šiaulių r., Joniškio r. ir Pakruojo r. savivaldybių teritorijas</w:t>
                  </w:r>
                  <w:r w:rsidR="00A17AFF">
                    <w:rPr>
                      <w:rStyle w:val="Puslapioinaosnuoroda"/>
                      <w:rFonts w:eastAsia="Calibri"/>
                      <w:lang w:eastAsia="lt-LT"/>
                    </w:rPr>
                    <w:footnoteReference w:id="11"/>
                  </w:r>
                  <w:r w:rsidR="00CB0405">
                    <w:rPr>
                      <w:rFonts w:eastAsia="Calibri"/>
                      <w:lang w:eastAsia="lt-LT"/>
                    </w:rPr>
                    <w:t>;</w:t>
                  </w:r>
                </w:p>
                <w:p w14:paraId="36C4D67D" w14:textId="77777777" w:rsidR="005511AE" w:rsidRDefault="005511AE" w:rsidP="0068701F">
                  <w:pPr>
                    <w:suppressAutoHyphens/>
                    <w:ind w:firstLine="341"/>
                    <w:jc w:val="both"/>
                    <w:rPr>
                      <w:lang w:eastAsia="lt-LT"/>
                    </w:rPr>
                  </w:pPr>
                  <w:r w:rsidRPr="005511AE">
                    <w:rPr>
                      <w:lang w:eastAsia="lt-LT"/>
                    </w:rPr>
                    <w:t>FZ yra saugomų teritorijų (Žagarės, Ventos, Tytuvėnų, Kurtuvėnų regioniniai parkai ir dalis Varnių bei Dubysos regioninių parkų), kuri</w:t>
                  </w:r>
                  <w:r w:rsidR="009F5DC9">
                    <w:rPr>
                      <w:lang w:eastAsia="lt-LT"/>
                    </w:rPr>
                    <w:t xml:space="preserve">os </w:t>
                  </w:r>
                  <w:r w:rsidRPr="005511AE">
                    <w:rPr>
                      <w:lang w:eastAsia="lt-LT"/>
                    </w:rPr>
                    <w:t xml:space="preserve">jungia </w:t>
                  </w:r>
                  <w:r w:rsidR="00496794">
                    <w:rPr>
                      <w:lang w:eastAsia="lt-LT"/>
                    </w:rPr>
                    <w:t>kelių savivaldybių</w:t>
                  </w:r>
                  <w:r w:rsidRPr="005511AE">
                    <w:rPr>
                      <w:lang w:eastAsia="lt-LT"/>
                    </w:rPr>
                    <w:t xml:space="preserve"> teritorijas</w:t>
                  </w:r>
                  <w:r>
                    <w:rPr>
                      <w:lang w:eastAsia="lt-LT"/>
                    </w:rPr>
                    <w:t xml:space="preserve">, </w:t>
                  </w:r>
                  <w:r w:rsidR="00496794">
                    <w:rPr>
                      <w:lang w:eastAsia="lt-LT"/>
                    </w:rPr>
                    <w:t>pvz.</w:t>
                  </w:r>
                  <w:r w:rsidR="0068701F">
                    <w:rPr>
                      <w:lang w:eastAsia="lt-LT"/>
                    </w:rPr>
                    <w:t xml:space="preserve">, </w:t>
                  </w:r>
                  <w:r w:rsidR="00496794" w:rsidRPr="00496794">
                    <w:rPr>
                      <w:lang w:eastAsia="lt-LT"/>
                    </w:rPr>
                    <w:t>Kurtuvėnų regionini</w:t>
                  </w:r>
                  <w:r w:rsidR="00496794">
                    <w:rPr>
                      <w:lang w:eastAsia="lt-LT"/>
                    </w:rPr>
                    <w:t>s</w:t>
                  </w:r>
                  <w:r w:rsidR="00496794" w:rsidRPr="00496794">
                    <w:rPr>
                      <w:lang w:eastAsia="lt-LT"/>
                    </w:rPr>
                    <w:t xml:space="preserve"> parka</w:t>
                  </w:r>
                  <w:r w:rsidR="00496794">
                    <w:rPr>
                      <w:lang w:eastAsia="lt-LT"/>
                    </w:rPr>
                    <w:t>s yra Kelmės r. ir Šiaulių r. savivaldybių teritorijose, čia siūlomos 28 lankytinos vietos</w:t>
                  </w:r>
                  <w:r w:rsidR="00924377">
                    <w:rPr>
                      <w:lang w:eastAsia="lt-LT"/>
                    </w:rPr>
                    <w:t xml:space="preserve"> ir 14 pažintinių takų</w:t>
                  </w:r>
                  <w:r w:rsidR="00496794">
                    <w:rPr>
                      <w:rStyle w:val="Puslapioinaosnuoroda"/>
                      <w:lang w:eastAsia="lt-LT"/>
                    </w:rPr>
                    <w:footnoteReference w:id="12"/>
                  </w:r>
                  <w:r w:rsidR="005B771D">
                    <w:rPr>
                      <w:lang w:eastAsia="lt-LT"/>
                    </w:rPr>
                    <w:t xml:space="preserve">; Tytuvėnų regioninis parkas išsidėstęs Kelmės r., Radviliškio r. ir Raseinių r. teritorijose, </w:t>
                  </w:r>
                  <w:r w:rsidR="005B771D" w:rsidRPr="005B771D">
                    <w:rPr>
                      <w:lang w:eastAsia="lt-LT"/>
                    </w:rPr>
                    <w:t>čia siūlom</w:t>
                  </w:r>
                  <w:r w:rsidR="005B771D">
                    <w:rPr>
                      <w:lang w:eastAsia="lt-LT"/>
                    </w:rPr>
                    <w:t>a</w:t>
                  </w:r>
                  <w:r w:rsidR="005B771D" w:rsidRPr="005B771D">
                    <w:rPr>
                      <w:lang w:eastAsia="lt-LT"/>
                    </w:rPr>
                    <w:t xml:space="preserve"> </w:t>
                  </w:r>
                  <w:r w:rsidR="005B771D">
                    <w:rPr>
                      <w:lang w:eastAsia="lt-LT"/>
                    </w:rPr>
                    <w:t>16</w:t>
                  </w:r>
                  <w:r w:rsidR="005B771D" w:rsidRPr="005B771D">
                    <w:rPr>
                      <w:lang w:eastAsia="lt-LT"/>
                    </w:rPr>
                    <w:t xml:space="preserve"> lankytin</w:t>
                  </w:r>
                  <w:r w:rsidR="005B771D">
                    <w:rPr>
                      <w:lang w:eastAsia="lt-LT"/>
                    </w:rPr>
                    <w:t>ų</w:t>
                  </w:r>
                  <w:r w:rsidR="005B771D" w:rsidRPr="005B771D">
                    <w:rPr>
                      <w:lang w:eastAsia="lt-LT"/>
                    </w:rPr>
                    <w:t xml:space="preserve"> viet</w:t>
                  </w:r>
                  <w:r w:rsidR="005B771D">
                    <w:rPr>
                      <w:lang w:eastAsia="lt-LT"/>
                    </w:rPr>
                    <w:t>ų</w:t>
                  </w:r>
                  <w:r w:rsidR="005B771D" w:rsidRPr="005B771D">
                    <w:rPr>
                      <w:lang w:eastAsia="lt-LT"/>
                    </w:rPr>
                    <w:t xml:space="preserve"> ir </w:t>
                  </w:r>
                  <w:r w:rsidR="005B771D">
                    <w:rPr>
                      <w:lang w:eastAsia="lt-LT"/>
                    </w:rPr>
                    <w:t>2</w:t>
                  </w:r>
                  <w:r w:rsidR="005B771D" w:rsidRPr="005B771D">
                    <w:rPr>
                      <w:lang w:eastAsia="lt-LT"/>
                    </w:rPr>
                    <w:t>4 pažintini</w:t>
                  </w:r>
                  <w:r w:rsidR="005B771D">
                    <w:rPr>
                      <w:lang w:eastAsia="lt-LT"/>
                    </w:rPr>
                    <w:t>ai</w:t>
                  </w:r>
                  <w:r w:rsidR="005B771D" w:rsidRPr="005B771D">
                    <w:rPr>
                      <w:lang w:eastAsia="lt-LT"/>
                    </w:rPr>
                    <w:t xml:space="preserve"> tak</w:t>
                  </w:r>
                  <w:r w:rsidR="005B771D">
                    <w:rPr>
                      <w:lang w:eastAsia="lt-LT"/>
                    </w:rPr>
                    <w:t>ai</w:t>
                  </w:r>
                  <w:r w:rsidR="005B771D">
                    <w:rPr>
                      <w:rStyle w:val="Puslapioinaosnuoroda"/>
                      <w:lang w:eastAsia="lt-LT"/>
                    </w:rPr>
                    <w:footnoteReference w:id="13"/>
                  </w:r>
                  <w:r w:rsidR="0068701F">
                    <w:rPr>
                      <w:lang w:eastAsia="lt-LT"/>
                    </w:rPr>
                    <w:t>.</w:t>
                  </w:r>
                  <w:r w:rsidR="00A17AFF">
                    <w:rPr>
                      <w:lang w:eastAsia="lt-LT"/>
                    </w:rPr>
                    <w:t xml:space="preserve"> </w:t>
                  </w:r>
                </w:p>
                <w:p w14:paraId="2215117A" w14:textId="2A3A168B" w:rsidR="0085017E" w:rsidRDefault="0068701F" w:rsidP="001670CB">
                  <w:pPr>
                    <w:pStyle w:val="Default"/>
                    <w:tabs>
                      <w:tab w:val="left" w:pos="659"/>
                    </w:tabs>
                    <w:ind w:firstLine="408"/>
                    <w:jc w:val="both"/>
                    <w:rPr>
                      <w:iCs/>
                    </w:rPr>
                  </w:pPr>
                  <w:r>
                    <w:t>FZ yra</w:t>
                  </w:r>
                  <w:r w:rsidR="001670CB">
                    <w:t xml:space="preserve"> </w:t>
                  </w:r>
                  <w:r>
                    <w:t>gamtos ir kultūros</w:t>
                  </w:r>
                  <w:r w:rsidR="001670CB" w:rsidRPr="0067025D">
                    <w:t xml:space="preserve"> </w:t>
                  </w:r>
                  <w:r w:rsidR="001670CB">
                    <w:t>objektų</w:t>
                  </w:r>
                  <w:r w:rsidR="001670CB" w:rsidRPr="0067025D">
                    <w:t xml:space="preserve"> </w:t>
                  </w:r>
                  <w:r w:rsidR="00F43EB9">
                    <w:t>bei</w:t>
                  </w:r>
                  <w:r w:rsidR="001670CB" w:rsidRPr="0067025D">
                    <w:t xml:space="preserve"> organizuojam</w:t>
                  </w:r>
                  <w:r w:rsidR="00F43EB9">
                    <w:t>ų</w:t>
                  </w:r>
                  <w:r w:rsidR="001670CB" w:rsidRPr="0067025D">
                    <w:t xml:space="preserve"> rengini</w:t>
                  </w:r>
                  <w:r w:rsidR="00F43EB9">
                    <w:t>ų</w:t>
                  </w:r>
                  <w:r>
                    <w:t>,</w:t>
                  </w:r>
                  <w:r w:rsidR="001670CB" w:rsidRPr="0067025D">
                    <w:t xml:space="preserve"> žinom</w:t>
                  </w:r>
                  <w:r>
                    <w:t>ų</w:t>
                  </w:r>
                  <w:r w:rsidR="001670CB" w:rsidRPr="0067025D">
                    <w:t xml:space="preserve"> ir už Lietuvos ribų, kasmet pritraukia</w:t>
                  </w:r>
                  <w:r>
                    <w:t>nčių</w:t>
                  </w:r>
                  <w:r w:rsidR="001670CB" w:rsidRPr="0067025D">
                    <w:t xml:space="preserve"> tūkstančius lankytojų ir turistų</w:t>
                  </w:r>
                  <w:r w:rsidR="00F43EB9">
                    <w:t>,</w:t>
                  </w:r>
                  <w:r w:rsidR="001670CB" w:rsidRPr="004320AC">
                    <w:t xml:space="preserve"> </w:t>
                  </w:r>
                  <w:r w:rsidR="001670CB" w:rsidRPr="004320AC">
                    <w:rPr>
                      <w:iCs/>
                    </w:rPr>
                    <w:t>pvz.: Šiaulių rajone esant</w:t>
                  </w:r>
                  <w:r>
                    <w:rPr>
                      <w:iCs/>
                    </w:rPr>
                    <w:t>is</w:t>
                  </w:r>
                  <w:r w:rsidR="001670CB" w:rsidRPr="004320AC">
                    <w:rPr>
                      <w:iCs/>
                    </w:rPr>
                    <w:t xml:space="preserve"> Kryžių kaln</w:t>
                  </w:r>
                  <w:r>
                    <w:rPr>
                      <w:iCs/>
                    </w:rPr>
                    <w:t>as</w:t>
                  </w:r>
                  <w:r w:rsidR="001670CB" w:rsidRPr="004320AC">
                    <w:rPr>
                      <w:iCs/>
                    </w:rPr>
                    <w:t xml:space="preserve">, kuriame yra daugiau nei 200 000 kryžių; Kelmės rajono Tytuvėnų bažnyčios ir vienuolyno ansamblis </w:t>
                  </w:r>
                  <w:r w:rsidR="008C254D">
                    <w:rPr>
                      <w:iCs/>
                    </w:rPr>
                    <w:t>–</w:t>
                  </w:r>
                  <w:r w:rsidR="001670CB" w:rsidRPr="004320AC">
                    <w:rPr>
                      <w:iCs/>
                    </w:rPr>
                    <w:t xml:space="preserve"> vienas įdomiausių ir didžiausių Lietuvos XVII–XVIII a. sakralinės architektūros pavyzdžių, čia kasmet vyksta tarptautinis Tytuvėnų vasaros muzikos festivalis; </w:t>
                  </w:r>
                  <w:r w:rsidR="008C254D">
                    <w:rPr>
                      <w:iCs/>
                    </w:rPr>
                    <w:t xml:space="preserve">teminiai renginiai: </w:t>
                  </w:r>
                  <w:r w:rsidR="001670CB" w:rsidRPr="004320AC">
                    <w:rPr>
                      <w:iCs/>
                    </w:rPr>
                    <w:t>Joniškio rajono Žagarės vyšnių festivalis</w:t>
                  </w:r>
                  <w:r w:rsidR="00F43EB9">
                    <w:rPr>
                      <w:iCs/>
                    </w:rPr>
                    <w:t>;</w:t>
                  </w:r>
                  <w:r w:rsidR="001670CB" w:rsidRPr="004320AC">
                    <w:rPr>
                      <w:iCs/>
                    </w:rPr>
                    <w:t xml:space="preserve"> Radviliškio rajono Burbiškių dvare </w:t>
                  </w:r>
                  <w:r w:rsidR="008C254D">
                    <w:rPr>
                      <w:iCs/>
                    </w:rPr>
                    <w:t xml:space="preserve">vykstanti </w:t>
                  </w:r>
                  <w:r w:rsidR="001670CB" w:rsidRPr="004320AC">
                    <w:rPr>
                      <w:iCs/>
                    </w:rPr>
                    <w:t>Tulpių žydėjimo šventė</w:t>
                  </w:r>
                  <w:r w:rsidR="008C254D">
                    <w:rPr>
                      <w:iCs/>
                    </w:rPr>
                    <w:t>,</w:t>
                  </w:r>
                  <w:r w:rsidR="001670CB" w:rsidRPr="004320AC">
                    <w:rPr>
                      <w:iCs/>
                    </w:rPr>
                    <w:t xml:space="preserve"> Pakruojo dvar</w:t>
                  </w:r>
                  <w:r w:rsidR="00F43EB9">
                    <w:rPr>
                      <w:iCs/>
                    </w:rPr>
                    <w:t>o teritorijoje</w:t>
                  </w:r>
                  <w:r w:rsidR="001670CB" w:rsidRPr="004320AC">
                    <w:rPr>
                      <w:iCs/>
                    </w:rPr>
                    <w:t xml:space="preserve"> vasarą vykst</w:t>
                  </w:r>
                  <w:r w:rsidR="008C254D">
                    <w:rPr>
                      <w:iCs/>
                    </w:rPr>
                    <w:t>antys</w:t>
                  </w:r>
                  <w:r w:rsidR="001670CB" w:rsidRPr="004320AC">
                    <w:rPr>
                      <w:iCs/>
                    </w:rPr>
                    <w:t xml:space="preserve"> gėlių</w:t>
                  </w:r>
                  <w:r>
                    <w:rPr>
                      <w:iCs/>
                    </w:rPr>
                    <w:t>, o žiemą – žibintų festivaliai</w:t>
                  </w:r>
                  <w:r w:rsidR="00F43EB9">
                    <w:rPr>
                      <w:iCs/>
                    </w:rPr>
                    <w:t>.</w:t>
                  </w:r>
                  <w:r w:rsidR="008C254D">
                    <w:rPr>
                      <w:iCs/>
                    </w:rPr>
                    <w:t xml:space="preserve"> Dėl konkretaus renginio ar objekto a</w:t>
                  </w:r>
                  <w:r w:rsidR="0085017E">
                    <w:rPr>
                      <w:iCs/>
                    </w:rPr>
                    <w:t>tvykusius į regioną turistus</w:t>
                  </w:r>
                  <w:r w:rsidR="0085017E" w:rsidRPr="0085017E">
                    <w:rPr>
                      <w:iCs/>
                    </w:rPr>
                    <w:t xml:space="preserve">, </w:t>
                  </w:r>
                  <w:r w:rsidR="0085017E">
                    <w:rPr>
                      <w:iCs/>
                    </w:rPr>
                    <w:t>aktyviai FZ savivaldybėms bendradarbiaujant</w:t>
                  </w:r>
                  <w:r w:rsidR="0085017E" w:rsidRPr="0085017E">
                    <w:rPr>
                      <w:iCs/>
                    </w:rPr>
                    <w:t xml:space="preserve">, </w:t>
                  </w:r>
                  <w:r w:rsidR="0085017E">
                    <w:rPr>
                      <w:iCs/>
                    </w:rPr>
                    <w:t>būtų galima paskirstyti tolygiau po regioną i</w:t>
                  </w:r>
                  <w:r w:rsidR="0085017E" w:rsidRPr="0085017E">
                    <w:rPr>
                      <w:iCs/>
                    </w:rPr>
                    <w:t>r išlaikyti ilgiau</w:t>
                  </w:r>
                  <w:r w:rsidR="0085017E">
                    <w:rPr>
                      <w:iCs/>
                    </w:rPr>
                    <w:t xml:space="preserve">. </w:t>
                  </w:r>
                </w:p>
                <w:p w14:paraId="1D4C3370" w14:textId="77777777" w:rsidR="00073382" w:rsidRDefault="00073382" w:rsidP="001670CB">
                  <w:pPr>
                    <w:pStyle w:val="Default"/>
                    <w:tabs>
                      <w:tab w:val="left" w:pos="659"/>
                    </w:tabs>
                    <w:ind w:firstLine="408"/>
                    <w:jc w:val="both"/>
                    <w:rPr>
                      <w:iCs/>
                    </w:rPr>
                  </w:pPr>
                </w:p>
                <w:p w14:paraId="6D01E460" w14:textId="671C82AA" w:rsidR="006916B8" w:rsidRPr="007338BB" w:rsidRDefault="00C67AA3" w:rsidP="00053667">
                  <w:pPr>
                    <w:pStyle w:val="Default"/>
                    <w:jc w:val="both"/>
                  </w:pPr>
                  <w:r>
                    <w:rPr>
                      <w:iCs/>
                    </w:rPr>
                    <w:t>2. R</w:t>
                  </w:r>
                  <w:r w:rsidRPr="005A6863">
                    <w:t>yšių atsiradim</w:t>
                  </w:r>
                  <w:r w:rsidR="007338BB">
                    <w:t>ą</w:t>
                  </w:r>
                  <w:r>
                    <w:t xml:space="preserve"> ir (ar) stiprėjim</w:t>
                  </w:r>
                  <w:r w:rsidR="007338BB">
                    <w:t>ą</w:t>
                  </w:r>
                  <w:r w:rsidRPr="005A6863">
                    <w:t xml:space="preserve"> </w:t>
                  </w:r>
                  <w:r>
                    <w:t>FZ</w:t>
                  </w:r>
                  <w:r w:rsidRPr="005A6863">
                    <w:t xml:space="preserve"> vykdant Lietuvos Respublikos vietos savivaldos įstatyme nustatytą savarankiškąją savivaldybių funkciją „</w:t>
                  </w:r>
                  <w:r w:rsidR="006916B8" w:rsidRPr="00664AF1">
                    <w:rPr>
                      <w:rFonts w:eastAsia="Calibri"/>
                      <w:lang w:eastAsia="lt-LT"/>
                    </w:rPr>
                    <w:t>ikimokyklinio ugdymo, vaikų ir suaugusiųjų neformaliojo švietimo organizavimas, vaikų ir jaunimo užimtumo organizavimas</w:t>
                  </w:r>
                  <w:r w:rsidRPr="005A6863">
                    <w:t>“</w:t>
                  </w:r>
                  <w:r>
                    <w:t xml:space="preserve"> </w:t>
                  </w:r>
                  <w:r w:rsidR="007338BB">
                    <w:t xml:space="preserve">gali lemti </w:t>
                  </w:r>
                  <w:r w:rsidR="001201A2" w:rsidRPr="001201A2">
                    <w:rPr>
                      <w:rFonts w:eastAsia="Calibri"/>
                      <w:i/>
                      <w:lang w:eastAsia="lt-LT"/>
                    </w:rPr>
                    <w:t>S</w:t>
                  </w:r>
                  <w:r w:rsidR="006916B8" w:rsidRPr="001201A2">
                    <w:rPr>
                      <w:rFonts w:eastAsia="Calibri"/>
                      <w:i/>
                      <w:lang w:eastAsia="lt-LT"/>
                    </w:rPr>
                    <w:t xml:space="preserve">pecializuotų </w:t>
                  </w:r>
                  <w:r w:rsidR="00C14C46" w:rsidRPr="001201A2">
                    <w:rPr>
                      <w:rFonts w:eastAsia="Calibri"/>
                      <w:i/>
                      <w:lang w:eastAsia="lt-LT"/>
                    </w:rPr>
                    <w:t xml:space="preserve">neformaliojo </w:t>
                  </w:r>
                  <w:r w:rsidR="006916B8" w:rsidRPr="001201A2">
                    <w:rPr>
                      <w:rFonts w:eastAsia="Calibri"/>
                      <w:i/>
                      <w:lang w:eastAsia="lt-LT"/>
                    </w:rPr>
                    <w:t>švietimo paslaugų teikėjų atsiradimas ir besiformuojanti praktika teikti specifinių krypčių paslaugas kelių savivaldybių gyventojams</w:t>
                  </w:r>
                  <w:r w:rsidR="006916B8" w:rsidRPr="006916B8">
                    <w:rPr>
                      <w:rFonts w:eastAsia="Calibri"/>
                      <w:lang w:eastAsia="lt-LT"/>
                    </w:rPr>
                    <w:t xml:space="preserve">. Šiuo </w:t>
                  </w:r>
                  <w:r w:rsidR="006916B8" w:rsidRPr="006916B8">
                    <w:rPr>
                      <w:rFonts w:eastAsia="Calibri"/>
                      <w:lang w:eastAsia="lt-LT"/>
                    </w:rPr>
                    <w:lastRenderedPageBreak/>
                    <w:t xml:space="preserve">metu </w:t>
                  </w:r>
                  <w:r w:rsidR="00C14C46">
                    <w:rPr>
                      <w:rFonts w:eastAsia="Calibri"/>
                      <w:lang w:eastAsia="lt-LT"/>
                    </w:rPr>
                    <w:t>tokie neformaliojo</w:t>
                  </w:r>
                  <w:r w:rsidR="006916B8" w:rsidRPr="006916B8">
                    <w:rPr>
                      <w:rFonts w:eastAsia="Calibri"/>
                      <w:lang w:eastAsia="lt-LT"/>
                    </w:rPr>
                    <w:t xml:space="preserve"> švietimo paslaugų teikėjai paprastai </w:t>
                  </w:r>
                  <w:r w:rsidR="007338BB">
                    <w:rPr>
                      <w:rFonts w:eastAsia="Calibri"/>
                      <w:lang w:eastAsia="lt-LT"/>
                    </w:rPr>
                    <w:t>vykdo</w:t>
                  </w:r>
                  <w:r w:rsidR="007338BB" w:rsidRPr="006916B8">
                    <w:rPr>
                      <w:rFonts w:eastAsia="Calibri"/>
                      <w:lang w:eastAsia="lt-LT"/>
                    </w:rPr>
                    <w:t xml:space="preserve"> </w:t>
                  </w:r>
                  <w:r w:rsidR="006916B8" w:rsidRPr="006916B8">
                    <w:rPr>
                      <w:rFonts w:eastAsia="Calibri"/>
                      <w:lang w:eastAsia="lt-LT"/>
                    </w:rPr>
                    <w:t>i</w:t>
                  </w:r>
                  <w:r w:rsidR="00C14C46">
                    <w:rPr>
                      <w:rFonts w:eastAsia="Calibri"/>
                      <w:lang w:eastAsia="lt-LT"/>
                    </w:rPr>
                    <w:t>n</w:t>
                  </w:r>
                  <w:r w:rsidR="006916B8" w:rsidRPr="006916B8">
                    <w:rPr>
                      <w:rFonts w:eastAsia="Calibri"/>
                      <w:lang w:eastAsia="lt-LT"/>
                    </w:rPr>
                    <w:t>žinerijos</w:t>
                  </w:r>
                  <w:r w:rsidR="00C14C46">
                    <w:rPr>
                      <w:rFonts w:eastAsia="Calibri"/>
                      <w:lang w:eastAsia="lt-LT"/>
                    </w:rPr>
                    <w:t xml:space="preserve"> ir</w:t>
                  </w:r>
                  <w:r w:rsidR="006916B8" w:rsidRPr="006916B8">
                    <w:rPr>
                      <w:rFonts w:eastAsia="Calibri"/>
                      <w:lang w:eastAsia="lt-LT"/>
                    </w:rPr>
                    <w:t xml:space="preserve"> technologijų, STEAM</w:t>
                  </w:r>
                  <w:r w:rsidR="00246517">
                    <w:rPr>
                      <w:rStyle w:val="Puslapioinaosnuoroda"/>
                      <w:rFonts w:eastAsia="Calibri"/>
                      <w:lang w:eastAsia="lt-LT"/>
                    </w:rPr>
                    <w:footnoteReference w:id="14"/>
                  </w:r>
                  <w:r w:rsidR="00246517">
                    <w:rPr>
                      <w:rFonts w:eastAsia="Calibri"/>
                      <w:lang w:eastAsia="lt-LT"/>
                    </w:rPr>
                    <w:t xml:space="preserve"> neformal</w:t>
                  </w:r>
                  <w:r w:rsidR="007338BB">
                    <w:rPr>
                      <w:rFonts w:eastAsia="Calibri"/>
                      <w:lang w:eastAsia="lt-LT"/>
                    </w:rPr>
                    <w:t>ųjį ir</w:t>
                  </w:r>
                  <w:r w:rsidR="00E2518D">
                    <w:rPr>
                      <w:rFonts w:eastAsia="Calibri"/>
                      <w:lang w:eastAsia="lt-LT"/>
                    </w:rPr>
                    <w:t xml:space="preserve"> (ar)</w:t>
                  </w:r>
                  <w:r w:rsidR="007338BB">
                    <w:rPr>
                      <w:rFonts w:eastAsia="Calibri"/>
                      <w:lang w:eastAsia="lt-LT"/>
                    </w:rPr>
                    <w:t xml:space="preserve"> formalųjį švietimą</w:t>
                  </w:r>
                  <w:r w:rsidR="00C14C46">
                    <w:rPr>
                      <w:rFonts w:eastAsia="Calibri"/>
                      <w:lang w:eastAsia="lt-LT"/>
                    </w:rPr>
                    <w:t>,</w:t>
                  </w:r>
                  <w:r w:rsidR="006916B8" w:rsidRPr="006916B8">
                    <w:rPr>
                      <w:rFonts w:eastAsia="Calibri"/>
                      <w:lang w:eastAsia="lt-LT"/>
                    </w:rPr>
                    <w:t xml:space="preserve"> pvz., Šiaulių Simono Daukanto inžinerijos gimnazija</w:t>
                  </w:r>
                  <w:r w:rsidR="001201A2">
                    <w:rPr>
                      <w:rStyle w:val="Puslapioinaosnuoroda"/>
                      <w:rFonts w:eastAsia="Calibri"/>
                      <w:lang w:eastAsia="lt-LT"/>
                    </w:rPr>
                    <w:footnoteReference w:id="15"/>
                  </w:r>
                  <w:r w:rsidR="00E2518D">
                    <w:rPr>
                      <w:rFonts w:eastAsia="Calibri"/>
                      <w:lang w:eastAsia="lt-LT"/>
                    </w:rPr>
                    <w:t xml:space="preserve"> (vienintelė tokio profilio mokykla FZ)</w:t>
                  </w:r>
                  <w:r w:rsidR="006916B8" w:rsidRPr="006916B8">
                    <w:rPr>
                      <w:rFonts w:eastAsia="Calibri"/>
                      <w:lang w:eastAsia="lt-LT"/>
                    </w:rPr>
                    <w:t xml:space="preserve">, </w:t>
                  </w:r>
                  <w:r w:rsidR="007338BB">
                    <w:rPr>
                      <w:rFonts w:eastAsia="Calibri"/>
                      <w:lang w:eastAsia="lt-LT"/>
                    </w:rPr>
                    <w:t xml:space="preserve">kartu </w:t>
                  </w:r>
                  <w:r w:rsidR="006916B8" w:rsidRPr="006916B8">
                    <w:rPr>
                      <w:rFonts w:eastAsia="Calibri"/>
                      <w:lang w:eastAsia="lt-LT"/>
                    </w:rPr>
                    <w:t>vykdanti</w:t>
                  </w:r>
                  <w:r w:rsidR="007338BB">
                    <w:rPr>
                      <w:rFonts w:eastAsia="Calibri"/>
                      <w:lang w:eastAsia="lt-LT"/>
                    </w:rPr>
                    <w:t xml:space="preserve"> ir</w:t>
                  </w:r>
                  <w:r w:rsidR="006916B8" w:rsidRPr="006916B8">
                    <w:rPr>
                      <w:rFonts w:eastAsia="Calibri"/>
                      <w:lang w:eastAsia="lt-LT"/>
                    </w:rPr>
                    <w:t xml:space="preserve"> neformalųjį </w:t>
                  </w:r>
                  <w:r w:rsidR="007338BB">
                    <w:rPr>
                      <w:rFonts w:eastAsia="Calibri"/>
                      <w:lang w:eastAsia="lt-LT"/>
                    </w:rPr>
                    <w:t>švietimą</w:t>
                  </w:r>
                  <w:r w:rsidR="007338BB" w:rsidRPr="006916B8">
                    <w:rPr>
                      <w:rFonts w:eastAsia="Calibri"/>
                      <w:lang w:eastAsia="lt-LT"/>
                    </w:rPr>
                    <w:t xml:space="preserve"> </w:t>
                  </w:r>
                  <w:r w:rsidR="006916B8" w:rsidRPr="006916B8">
                    <w:rPr>
                      <w:rFonts w:eastAsia="Calibri"/>
                      <w:lang w:eastAsia="lt-LT"/>
                    </w:rPr>
                    <w:t xml:space="preserve">pagal Inžinerinės kūrybos ir </w:t>
                  </w:r>
                  <w:proofErr w:type="spellStart"/>
                  <w:r w:rsidR="006916B8" w:rsidRPr="006916B8">
                    <w:rPr>
                      <w:rFonts w:eastAsia="Calibri"/>
                      <w:lang w:eastAsia="lt-LT"/>
                    </w:rPr>
                    <w:t>Robotikos</w:t>
                  </w:r>
                  <w:proofErr w:type="spellEnd"/>
                  <w:r w:rsidR="006916B8" w:rsidRPr="006916B8">
                    <w:rPr>
                      <w:rFonts w:eastAsia="Calibri"/>
                      <w:lang w:eastAsia="lt-LT"/>
                    </w:rPr>
                    <w:t xml:space="preserve"> programas; Vilniaus universiteto Šiaulių akademijos STEAM centras</w:t>
                  </w:r>
                  <w:r w:rsidR="001201A2">
                    <w:rPr>
                      <w:rStyle w:val="Puslapioinaosnuoroda"/>
                      <w:rFonts w:eastAsia="Calibri"/>
                      <w:lang w:eastAsia="lt-LT"/>
                    </w:rPr>
                    <w:footnoteReference w:id="16"/>
                  </w:r>
                  <w:r w:rsidR="006916B8" w:rsidRPr="006916B8">
                    <w:rPr>
                      <w:rFonts w:eastAsia="Calibri"/>
                      <w:lang w:eastAsia="lt-LT"/>
                    </w:rPr>
                    <w:t>,</w:t>
                  </w:r>
                  <w:r w:rsidR="007338BB">
                    <w:rPr>
                      <w:rFonts w:eastAsia="Calibri"/>
                      <w:lang w:eastAsia="lt-LT"/>
                    </w:rPr>
                    <w:t xml:space="preserve"> kuriuo naudojasi visos FZ mokiniai</w:t>
                  </w:r>
                  <w:r w:rsidR="006916B8" w:rsidRPr="006916B8">
                    <w:rPr>
                      <w:rFonts w:eastAsia="Calibri"/>
                      <w:lang w:eastAsia="lt-LT"/>
                    </w:rPr>
                    <w:t xml:space="preserve">. Panašus modelis gali būti taikomas ir kitose srityse, ypač tada, kai </w:t>
                  </w:r>
                  <w:r w:rsidR="001201A2">
                    <w:rPr>
                      <w:rFonts w:eastAsia="Calibri"/>
                      <w:lang w:eastAsia="lt-LT"/>
                    </w:rPr>
                    <w:t xml:space="preserve">neformaliojo </w:t>
                  </w:r>
                  <w:r w:rsidR="006916B8" w:rsidRPr="006916B8">
                    <w:rPr>
                      <w:rFonts w:eastAsia="Calibri"/>
                      <w:lang w:eastAsia="lt-LT"/>
                    </w:rPr>
                    <w:t xml:space="preserve">švietimo programos </w:t>
                  </w:r>
                  <w:r w:rsidR="000813B5">
                    <w:rPr>
                      <w:rFonts w:eastAsia="Calibri"/>
                      <w:lang w:eastAsia="lt-LT"/>
                    </w:rPr>
                    <w:t>gana</w:t>
                  </w:r>
                  <w:r w:rsidR="001201A2">
                    <w:rPr>
                      <w:rFonts w:eastAsia="Calibri"/>
                      <w:lang w:eastAsia="lt-LT"/>
                    </w:rPr>
                    <w:t xml:space="preserve"> </w:t>
                  </w:r>
                  <w:r w:rsidR="000813B5">
                    <w:rPr>
                      <w:rFonts w:eastAsia="Calibri"/>
                      <w:lang w:eastAsia="lt-LT"/>
                    </w:rPr>
                    <w:t>retos, teikiamos tik pavienėse savivaldybėse</w:t>
                  </w:r>
                  <w:r w:rsidR="008C254D">
                    <w:rPr>
                      <w:rFonts w:eastAsia="Calibri"/>
                      <w:lang w:eastAsia="lt-LT"/>
                    </w:rPr>
                    <w:t xml:space="preserve"> (</w:t>
                  </w:r>
                  <w:r w:rsidR="000813B5">
                    <w:rPr>
                      <w:rFonts w:eastAsia="Calibri"/>
                      <w:lang w:eastAsia="lt-LT"/>
                    </w:rPr>
                    <w:t>būdinga t</w:t>
                  </w:r>
                  <w:r w:rsidR="008C254D" w:rsidRPr="008C254D">
                    <w:rPr>
                      <w:rFonts w:eastAsia="Calibri"/>
                      <w:lang w:eastAsia="lt-LT"/>
                    </w:rPr>
                    <w:t>urizm</w:t>
                  </w:r>
                  <w:r w:rsidR="007338BB">
                    <w:rPr>
                      <w:rFonts w:eastAsia="Calibri"/>
                      <w:lang w:eastAsia="lt-LT"/>
                    </w:rPr>
                    <w:t>o</w:t>
                  </w:r>
                  <w:r w:rsidR="008C254D" w:rsidRPr="008C254D">
                    <w:rPr>
                      <w:rFonts w:eastAsia="Calibri"/>
                      <w:lang w:eastAsia="lt-LT"/>
                    </w:rPr>
                    <w:t xml:space="preserve"> ir kraštotyr</w:t>
                  </w:r>
                  <w:r w:rsidR="000813B5">
                    <w:rPr>
                      <w:rFonts w:eastAsia="Calibri"/>
                      <w:lang w:eastAsia="lt-LT"/>
                    </w:rPr>
                    <w:t>os;</w:t>
                  </w:r>
                  <w:r w:rsidR="008C254D">
                    <w:rPr>
                      <w:rFonts w:eastAsia="Calibri"/>
                      <w:lang w:eastAsia="lt-LT"/>
                    </w:rPr>
                    <w:t xml:space="preserve"> </w:t>
                  </w:r>
                  <w:r w:rsidR="000813B5">
                    <w:rPr>
                      <w:rFonts w:eastAsia="Calibri"/>
                      <w:lang w:eastAsia="lt-LT"/>
                    </w:rPr>
                    <w:t>g</w:t>
                  </w:r>
                  <w:r w:rsidR="008C254D" w:rsidRPr="008C254D">
                    <w:rPr>
                      <w:rFonts w:eastAsia="Calibri"/>
                      <w:lang w:eastAsia="lt-LT"/>
                    </w:rPr>
                    <w:t>am</w:t>
                  </w:r>
                  <w:r w:rsidR="000813B5">
                    <w:rPr>
                      <w:rFonts w:eastAsia="Calibri"/>
                      <w:lang w:eastAsia="lt-LT"/>
                    </w:rPr>
                    <w:t>tos</w:t>
                  </w:r>
                  <w:r w:rsidR="008C254D" w:rsidRPr="008C254D">
                    <w:rPr>
                      <w:rFonts w:eastAsia="Calibri"/>
                      <w:lang w:eastAsia="lt-LT"/>
                    </w:rPr>
                    <w:t>, ekologij</w:t>
                  </w:r>
                  <w:r w:rsidR="007338BB">
                    <w:rPr>
                      <w:rFonts w:eastAsia="Calibri"/>
                      <w:lang w:eastAsia="lt-LT"/>
                    </w:rPr>
                    <w:t>os</w:t>
                  </w:r>
                  <w:r w:rsidR="000813B5">
                    <w:rPr>
                      <w:rFonts w:eastAsia="Calibri"/>
                      <w:lang w:eastAsia="lt-LT"/>
                    </w:rPr>
                    <w:t>; e</w:t>
                  </w:r>
                  <w:r w:rsidR="008C254D" w:rsidRPr="008C254D">
                    <w:rPr>
                      <w:rFonts w:eastAsia="Calibri"/>
                      <w:lang w:eastAsia="lt-LT"/>
                    </w:rPr>
                    <w:t>tnokultūr</w:t>
                  </w:r>
                  <w:r w:rsidR="000813B5">
                    <w:rPr>
                      <w:rFonts w:eastAsia="Calibri"/>
                      <w:lang w:eastAsia="lt-LT"/>
                    </w:rPr>
                    <w:t>os kryptims, kurias tiek Lietuvoje, tiek FZ Švietimo valdymo informacinėje sistemoje skelbiamais duomenimis, lanko mažiau kaip po 1 proc. moksleivių</w:t>
                  </w:r>
                  <w:r w:rsidR="00E2518D">
                    <w:rPr>
                      <w:rFonts w:eastAsia="Calibri"/>
                      <w:lang w:eastAsia="lt-LT"/>
                    </w:rPr>
                    <w:t>, dažniau didžiuosiuose miestuose</w:t>
                  </w:r>
                  <w:r w:rsidR="000813B5">
                    <w:rPr>
                      <w:rFonts w:eastAsia="Calibri"/>
                      <w:lang w:eastAsia="lt-LT"/>
                    </w:rPr>
                    <w:t>)</w:t>
                  </w:r>
                  <w:r w:rsidR="001201A2">
                    <w:rPr>
                      <w:rFonts w:eastAsia="Calibri"/>
                      <w:lang w:eastAsia="lt-LT"/>
                    </w:rPr>
                    <w:t>.</w:t>
                  </w:r>
                  <w:r w:rsidR="006916B8" w:rsidRPr="006916B8">
                    <w:rPr>
                      <w:rFonts w:eastAsia="Calibri"/>
                      <w:lang w:eastAsia="lt-LT"/>
                    </w:rPr>
                    <w:t xml:space="preserve"> </w:t>
                  </w:r>
                  <w:r w:rsidR="001077B7" w:rsidRPr="00053667">
                    <w:t xml:space="preserve">Išvystyta </w:t>
                  </w:r>
                  <w:r w:rsidR="000813B5" w:rsidRPr="00053667">
                    <w:t>specializuota</w:t>
                  </w:r>
                  <w:r w:rsidR="001077B7" w:rsidRPr="00053667">
                    <w:t xml:space="preserve"> infrastruktūra</w:t>
                  </w:r>
                  <w:r w:rsidR="000813B5" w:rsidRPr="00053667">
                    <w:t xml:space="preserve"> ir turimi žmogiškieji ištekliai</w:t>
                  </w:r>
                  <w:r w:rsidR="001077B7" w:rsidRPr="00053667">
                    <w:t>, kuri</w:t>
                  </w:r>
                  <w:r w:rsidR="007338BB">
                    <w:t>e</w:t>
                  </w:r>
                  <w:r w:rsidR="001077B7" w:rsidRPr="00053667">
                    <w:t xml:space="preserve"> santykinai nedideliais kaštais gali būti </w:t>
                  </w:r>
                  <w:r w:rsidR="000813B5" w:rsidRPr="00053667">
                    <w:t>panaudojam</w:t>
                  </w:r>
                  <w:r w:rsidR="007338BB">
                    <w:t>i ir</w:t>
                  </w:r>
                  <w:r w:rsidR="001077B7" w:rsidRPr="00053667">
                    <w:t xml:space="preserve"> neformaliojo švietimo tikslams</w:t>
                  </w:r>
                  <w:r w:rsidR="001077B7" w:rsidRPr="007338BB">
                    <w:t>. Pvz., Šiaulių rajono savivaldybės etninės kultūros ir tradicinių amatų centras</w:t>
                  </w:r>
                  <w:r w:rsidR="00C479ED" w:rsidRPr="007338BB">
                    <w:rPr>
                      <w:rStyle w:val="Puslapioinaosnuoroda"/>
                    </w:rPr>
                    <w:footnoteReference w:id="17"/>
                  </w:r>
                  <w:r w:rsidR="001077B7" w:rsidRPr="007338BB">
                    <w:t xml:space="preserve"> </w:t>
                  </w:r>
                  <w:r w:rsidR="001A2876" w:rsidRPr="007338BB">
                    <w:t>pagal LR kultūros ministerijos patvirtintus Kultūros pasus vykdo 15 edukacinių programų 1–12 klasių mokiniams</w:t>
                  </w:r>
                  <w:r w:rsidR="007338BB">
                    <w:t xml:space="preserve">, kurios gali būti adaptuojamos ir (ar) išplečiamos iki visos apimties </w:t>
                  </w:r>
                  <w:r w:rsidR="00003320">
                    <w:t xml:space="preserve">etnokultūros ar technologijų krypčių </w:t>
                  </w:r>
                  <w:r w:rsidR="007338BB">
                    <w:t>neformaliojo švietimo programų</w:t>
                  </w:r>
                  <w:r w:rsidR="001A2876" w:rsidRPr="007338BB">
                    <w:t xml:space="preserve">. </w:t>
                  </w:r>
                  <w:r w:rsidR="00003320">
                    <w:t xml:space="preserve">Panaši praktika gali būti pritaikyta ir turizmo informacijos centrų (toliau – TIC), kurie be įprastinės turizmo informacijos teikimo veiklos, paprastai vykdo ar koordinuoja ir edukacijas, </w:t>
                  </w:r>
                  <w:proofErr w:type="spellStart"/>
                  <w:r w:rsidR="00003320">
                    <w:t>t.y</w:t>
                  </w:r>
                  <w:proofErr w:type="spellEnd"/>
                  <w:r w:rsidR="00003320">
                    <w:t xml:space="preserve">. potencialiai gali tapti ir švietimo paslaugų teikėjais. </w:t>
                  </w:r>
                  <w:r w:rsidR="00E2518D">
                    <w:t>Specializuotų švietimo paslaugų teikėjų, veikla nebūtų dubliuojama gretimose savivaldybėse, atsiradimas skatintų ryšių formavimąsi.</w:t>
                  </w:r>
                </w:p>
                <w:p w14:paraId="7CA327A4" w14:textId="77777777" w:rsidR="001077B7" w:rsidRDefault="001077B7" w:rsidP="0053797F">
                  <w:pPr>
                    <w:pStyle w:val="Default"/>
                    <w:ind w:firstLine="341"/>
                    <w:jc w:val="both"/>
                  </w:pPr>
                </w:p>
                <w:p w14:paraId="1A34A6A8" w14:textId="4BCDA74C" w:rsidR="008A7B52" w:rsidRDefault="00097D5C" w:rsidP="0053797F">
                  <w:pPr>
                    <w:pStyle w:val="Default"/>
                    <w:ind w:firstLine="341"/>
                    <w:jc w:val="both"/>
                    <w:rPr>
                      <w:lang w:eastAsia="lt-LT"/>
                    </w:rPr>
                  </w:pPr>
                  <w:r w:rsidRPr="00097D5C">
                    <w:t>3. Ryšių atsiradimą ir (ar) stiprėjimą FZ vykdant Lietuvos Respublikos vietos savivaldos įstatyme nustatytą savarankiškąją savivaldybių funkciją „keleivių vežimo vietiniais maršrutais organizavimas“ iš esmės lems tai, ar bus pasinaudota prielaidomis formuoti ryšius turizmo, verslo, švietimo srity</w:t>
                  </w:r>
                  <w:r>
                    <w:t>s</w:t>
                  </w:r>
                  <w:r w:rsidRPr="00097D5C">
                    <w:t>e</w:t>
                  </w:r>
                  <w:r>
                    <w:t>,</w:t>
                  </w:r>
                  <w:r w:rsidRPr="00097D5C">
                    <w:t xml:space="preserve"> ar ir kaip bus užtikrintas geografiškai subalansuotas, pramonės ir verslo centrų įkūrimas FZ teritorijoje, formuosis ar kis darbuotojų judėjimo srautai, ar prasidėjęs FZ savivaldybių bendradarbiavimas turizmo srityje formuos poreikį daugiau keliauti, </w:t>
                  </w:r>
                  <w:r>
                    <w:t xml:space="preserve">ar augs </w:t>
                  </w:r>
                  <w:r w:rsidRPr="00097D5C">
                    <w:t xml:space="preserve">turistų srautai, </w:t>
                  </w:r>
                  <w:r>
                    <w:t xml:space="preserve">ar </w:t>
                  </w:r>
                  <w:r w:rsidRPr="00097D5C">
                    <w:t>augs poreikis keliauti į specifines švi</w:t>
                  </w:r>
                  <w:r>
                    <w:t>etimo paslaugų teikimo vietas</w:t>
                  </w:r>
                  <w:r w:rsidRPr="00097D5C">
                    <w:t>. Ryš</w:t>
                  </w:r>
                  <w:r>
                    <w:t>i</w:t>
                  </w:r>
                  <w:r w:rsidRPr="00097D5C">
                    <w:t xml:space="preserve">ams formuotis ir (ar) stiprėti taip pat padės jau prasidėjusi savivaldybių veikla integruojant </w:t>
                  </w:r>
                  <w:r w:rsidR="00AF7213">
                    <w:t xml:space="preserve">kelių savivaldybių viešąjį </w:t>
                  </w:r>
                  <w:r w:rsidR="00AF7213" w:rsidRPr="00E2518D">
                    <w:t xml:space="preserve">transportą, pvz., </w:t>
                  </w:r>
                  <w:r w:rsidR="008A7B52" w:rsidRPr="00053667">
                    <w:rPr>
                      <w:lang w:eastAsia="lt-LT"/>
                    </w:rPr>
                    <w:t>diegiama vieningo elektroninio bilieto sistema</w:t>
                  </w:r>
                  <w:r w:rsidR="008A7B52" w:rsidRPr="00053667">
                    <w:rPr>
                      <w:u w:val="single"/>
                      <w:lang w:eastAsia="lt-LT"/>
                    </w:rPr>
                    <w:t>.</w:t>
                  </w:r>
                  <w:r w:rsidR="008A7B52" w:rsidRPr="00672D8E">
                    <w:rPr>
                      <w:lang w:eastAsia="lt-LT"/>
                    </w:rPr>
                    <w:t xml:space="preserve"> Siekdamos</w:t>
                  </w:r>
                  <w:r w:rsidR="00E2518D">
                    <w:rPr>
                      <w:lang w:eastAsia="lt-LT"/>
                    </w:rPr>
                    <w:t xml:space="preserve"> geriau koordinuoti viešąjį transportą ir</w:t>
                  </w:r>
                  <w:r w:rsidR="008A7B52" w:rsidRPr="00672D8E">
                    <w:rPr>
                      <w:lang w:eastAsia="lt-LT"/>
                    </w:rPr>
                    <w:t xml:space="preserve"> palengvinti keleivių apmokėjimą už keliones, Šiaulių miesto, Šiaulių </w:t>
                  </w:r>
                  <w:r w:rsidR="008A7B52">
                    <w:rPr>
                      <w:lang w:eastAsia="lt-LT"/>
                    </w:rPr>
                    <w:t xml:space="preserve">r. </w:t>
                  </w:r>
                  <w:r w:rsidR="008A7B52" w:rsidRPr="00672D8E">
                    <w:rPr>
                      <w:lang w:eastAsia="lt-LT"/>
                    </w:rPr>
                    <w:t>ir Radviliškio r</w:t>
                  </w:r>
                  <w:r w:rsidR="008A7B52">
                    <w:rPr>
                      <w:lang w:eastAsia="lt-LT"/>
                    </w:rPr>
                    <w:t>.</w:t>
                  </w:r>
                  <w:r w:rsidR="008A7B52" w:rsidRPr="00672D8E">
                    <w:rPr>
                      <w:lang w:eastAsia="lt-LT"/>
                    </w:rPr>
                    <w:t xml:space="preserve"> savivaldybės 2024 m. pradėjo diegti vieningo elektroninio bilieto sistemą, įgyvendindamos bendrą per 4 mln. Eur vertės projektą „Bendra, atvira elektroninio bilieto sistema Šiaulių regiono viešajame transporte“, įtrauktą į Lietuvos prioritetinių skaitmeninimo projektų sąrašą</w:t>
                  </w:r>
                  <w:r w:rsidR="008A7B52">
                    <w:rPr>
                      <w:lang w:eastAsia="lt-LT"/>
                    </w:rPr>
                    <w:t xml:space="preserve">, finansuojamą </w:t>
                  </w:r>
                  <w:r w:rsidR="008A7B52" w:rsidRPr="008A7B52">
                    <w:rPr>
                      <w:lang w:eastAsia="lt-LT"/>
                    </w:rPr>
                    <w:t>Ekonomikos gaivinimo ir atsparumo didinimo priemonės plano „Naujos kartos Lietuva“ ir Lietuvos Respublikos valstybės biudžeto lėšomis</w:t>
                  </w:r>
                  <w:r w:rsidR="008A7B52" w:rsidRPr="00672D8E">
                    <w:rPr>
                      <w:rStyle w:val="Puslapioinaosnuoroda"/>
                      <w:lang w:eastAsia="lt-LT"/>
                    </w:rPr>
                    <w:footnoteReference w:id="18"/>
                  </w:r>
                  <w:r w:rsidR="008A7B52" w:rsidRPr="00672D8E">
                    <w:rPr>
                      <w:lang w:eastAsia="lt-LT"/>
                    </w:rPr>
                    <w:t>.</w:t>
                  </w:r>
                </w:p>
                <w:p w14:paraId="70EA3A0B" w14:textId="77777777" w:rsidR="008B3962" w:rsidRDefault="008B3962" w:rsidP="0053797F">
                  <w:pPr>
                    <w:pStyle w:val="Default"/>
                    <w:ind w:firstLine="341"/>
                    <w:jc w:val="both"/>
                    <w:rPr>
                      <w:lang w:eastAsia="lt-LT"/>
                    </w:rPr>
                  </w:pPr>
                </w:p>
                <w:p w14:paraId="64C1AEFB" w14:textId="232C9EBE" w:rsidR="008B3962" w:rsidRDefault="008B3962" w:rsidP="00E2518D">
                  <w:pPr>
                    <w:pStyle w:val="Default"/>
                    <w:ind w:firstLine="341"/>
                    <w:jc w:val="both"/>
                  </w:pPr>
                  <w:r>
                    <w:t>4. FZ</w:t>
                  </w:r>
                  <w:r w:rsidRPr="005A6863">
                    <w:t xml:space="preserve"> vykdant Lietuvos Respublikos vietos savivaldos įstatyme nustatytą savarankiškąją savivaldybių funkciją „</w:t>
                  </w:r>
                  <w:r w:rsidRPr="004228A6">
                    <w:t>komunalinių atliekų tvarkymo sistemų diegimas, antrinių žaliavų surinkimo ir perdirbimo organizavimas, sąvartynų įrengimas ir eksploatavimas</w:t>
                  </w:r>
                  <w:r w:rsidRPr="005A6863">
                    <w:t>“</w:t>
                  </w:r>
                  <w:r>
                    <w:t xml:space="preserve"> ryšiai jau yra suformuoti. </w:t>
                  </w:r>
                  <w:r w:rsidR="00E2518D">
                    <w:t xml:space="preserve">Šiaulių regiono savivaldybių Tarybų 2002 m. birželio 25 d. </w:t>
                  </w:r>
                  <w:r w:rsidR="00525A05">
                    <w:t>steigimo sutartimi įsteigta</w:t>
                  </w:r>
                  <w:r w:rsidR="00525A05" w:rsidRPr="008B3962">
                    <w:t xml:space="preserve"> </w:t>
                  </w:r>
                  <w:r w:rsidRPr="008B3962">
                    <w:t>VšĮ Šiaulių regiono atliekų tvarkymo centras (toliau – ŠRATC)</w:t>
                  </w:r>
                  <w:r>
                    <w:t>, kurios dalininkai yra visos FZ savivaldybės. Ši įstaiga</w:t>
                  </w:r>
                  <w:r w:rsidRPr="008B3962">
                    <w:t xml:space="preserve"> vykdo pagrindines regione atliekų surinkimo ir tvarkymo funkcijas</w:t>
                  </w:r>
                  <w:r>
                    <w:t xml:space="preserve"> pagal </w:t>
                  </w:r>
                  <w:r w:rsidR="00AC6EFC" w:rsidRPr="00032E28">
                    <w:t xml:space="preserve">Šiaulių regiono atliekų prevencijos ir tvarkymo 2021–2027 m. </w:t>
                  </w:r>
                  <w:r>
                    <w:t>planą</w:t>
                  </w:r>
                  <w:r w:rsidR="00AC6EFC">
                    <w:rPr>
                      <w:rStyle w:val="Puslapioinaosnuoroda"/>
                    </w:rPr>
                    <w:footnoteReference w:id="19"/>
                  </w:r>
                  <w:r>
                    <w:t xml:space="preserve">, suderintą su visų FZ savivaldybių </w:t>
                  </w:r>
                  <w:r w:rsidR="00AC6EFC" w:rsidRPr="00AC6EFC">
                    <w:t>atliekų prevencijos ir tvarkymo 2021–2027 metų plana</w:t>
                  </w:r>
                  <w:r w:rsidR="00AC6EFC">
                    <w:t>i</w:t>
                  </w:r>
                  <w:r w:rsidR="00AC6EFC" w:rsidRPr="00AC6EFC">
                    <w:t>s</w:t>
                  </w:r>
                  <w:r w:rsidR="00AC6EFC">
                    <w:t>.</w:t>
                  </w:r>
                </w:p>
                <w:p w14:paraId="7562BE1A" w14:textId="77777777" w:rsidR="001077B7" w:rsidRDefault="008A7B52" w:rsidP="0053797F">
                  <w:pPr>
                    <w:pStyle w:val="Default"/>
                    <w:ind w:firstLine="341"/>
                    <w:jc w:val="both"/>
                  </w:pPr>
                  <w:r w:rsidRPr="00672D8E">
                    <w:rPr>
                      <w:lang w:eastAsia="lt-LT"/>
                    </w:rPr>
                    <w:t xml:space="preserve"> </w:t>
                  </w:r>
                </w:p>
                <w:p w14:paraId="6823F35D" w14:textId="062E0B53" w:rsidR="004228A6" w:rsidRPr="00661F99" w:rsidRDefault="004F2610" w:rsidP="00AA6F52">
                  <w:pPr>
                    <w:widowControl w:val="0"/>
                    <w:suppressAutoHyphens/>
                    <w:spacing w:after="120"/>
                    <w:ind w:firstLine="341"/>
                    <w:jc w:val="both"/>
                    <w:rPr>
                      <w:b/>
                      <w:i/>
                    </w:rPr>
                  </w:pPr>
                  <w:r>
                    <w:rPr>
                      <w:b/>
                      <w:i/>
                    </w:rPr>
                    <w:t>Ryšių</w:t>
                  </w:r>
                  <w:r w:rsidR="004228A6" w:rsidRPr="00661F99">
                    <w:rPr>
                      <w:b/>
                      <w:i/>
                    </w:rPr>
                    <w:t xml:space="preserve"> </w:t>
                  </w:r>
                  <w:r>
                    <w:rPr>
                      <w:b/>
                      <w:i/>
                    </w:rPr>
                    <w:t>prielaidos,</w:t>
                  </w:r>
                  <w:r w:rsidR="004228A6" w:rsidRPr="00661F99">
                    <w:rPr>
                      <w:b/>
                      <w:i/>
                    </w:rPr>
                    <w:t xml:space="preserve"> bendros </w:t>
                  </w:r>
                  <w:r w:rsidR="00924EFE" w:rsidRPr="00661F99">
                    <w:rPr>
                      <w:b/>
                      <w:i/>
                    </w:rPr>
                    <w:t>vis</w:t>
                  </w:r>
                  <w:r w:rsidR="0053797F">
                    <w:rPr>
                      <w:b/>
                      <w:i/>
                    </w:rPr>
                    <w:t>oms</w:t>
                  </w:r>
                  <w:r w:rsidR="00924EFE" w:rsidRPr="00661F99">
                    <w:rPr>
                      <w:b/>
                      <w:i/>
                    </w:rPr>
                    <w:t xml:space="preserve"> </w:t>
                  </w:r>
                  <w:r>
                    <w:rPr>
                      <w:b/>
                      <w:i/>
                    </w:rPr>
                    <w:t xml:space="preserve">aukščiau nurodytoms </w:t>
                  </w:r>
                  <w:r w:rsidR="00924EFE" w:rsidRPr="00661F99">
                    <w:rPr>
                      <w:b/>
                      <w:i/>
                    </w:rPr>
                    <w:t xml:space="preserve">FZ </w:t>
                  </w:r>
                  <w:r w:rsidR="0053797F">
                    <w:rPr>
                      <w:b/>
                      <w:i/>
                    </w:rPr>
                    <w:t xml:space="preserve">savivaldybių funkcijoms </w:t>
                  </w:r>
                </w:p>
                <w:p w14:paraId="463C23CE" w14:textId="19299F90" w:rsidR="00C34264" w:rsidRDefault="00924EFE" w:rsidP="00924EFE">
                  <w:pPr>
                    <w:widowControl w:val="0"/>
                    <w:suppressAutoHyphens/>
                    <w:ind w:firstLine="341"/>
                    <w:jc w:val="both"/>
                    <w:rPr>
                      <w:rFonts w:eastAsia="Calibri"/>
                      <w:lang w:eastAsia="lt-LT"/>
                    </w:rPr>
                  </w:pPr>
                  <w:r>
                    <w:rPr>
                      <w:rFonts w:eastAsia="Calibri"/>
                      <w:lang w:eastAsia="lt-LT"/>
                    </w:rPr>
                    <w:t xml:space="preserve">Šiaulių miesto savivaldybė ir aplink šį miestą esanti žiedinė Šiaulių rajono savivaldybė </w:t>
                  </w:r>
                  <w:r w:rsidR="00451F8D">
                    <w:rPr>
                      <w:rFonts w:eastAsia="Calibri"/>
                      <w:lang w:eastAsia="lt-LT"/>
                    </w:rPr>
                    <w:t>kartu turi</w:t>
                  </w:r>
                  <w:r>
                    <w:rPr>
                      <w:rFonts w:eastAsia="Calibri"/>
                      <w:lang w:eastAsia="lt-LT"/>
                    </w:rPr>
                    <w:t xml:space="preserve"> du trečdalius </w:t>
                  </w:r>
                  <w:r w:rsidR="009A190C">
                    <w:rPr>
                      <w:rFonts w:eastAsia="Calibri"/>
                      <w:lang w:eastAsia="lt-LT"/>
                    </w:rPr>
                    <w:t xml:space="preserve">FZ </w:t>
                  </w:r>
                  <w:r w:rsidR="00C34264">
                    <w:rPr>
                      <w:rFonts w:eastAsia="Calibri"/>
                      <w:lang w:eastAsia="lt-LT"/>
                    </w:rPr>
                    <w:t>gyventojų skaičiaus (žr. 1 lent</w:t>
                  </w:r>
                  <w:r w:rsidR="00AD4AA8">
                    <w:rPr>
                      <w:rFonts w:eastAsia="Calibri"/>
                      <w:lang w:eastAsia="lt-LT"/>
                    </w:rPr>
                    <w:t>elę</w:t>
                  </w:r>
                  <w:r w:rsidR="00C34264">
                    <w:rPr>
                      <w:rFonts w:eastAsia="Calibri"/>
                      <w:lang w:eastAsia="lt-LT"/>
                    </w:rPr>
                    <w:t>) ir veikiančių ūkio subjektų skaičiaus (žr. 3 lent</w:t>
                  </w:r>
                  <w:r w:rsidR="00E73D27">
                    <w:rPr>
                      <w:rFonts w:eastAsia="Calibri"/>
                      <w:lang w:eastAsia="lt-LT"/>
                    </w:rPr>
                    <w:t>elę</w:t>
                  </w:r>
                  <w:r w:rsidR="00C34264">
                    <w:rPr>
                      <w:rFonts w:eastAsia="Calibri"/>
                      <w:lang w:eastAsia="lt-LT"/>
                    </w:rPr>
                    <w:t>).</w:t>
                  </w:r>
                  <w:r>
                    <w:rPr>
                      <w:rFonts w:eastAsia="Calibri"/>
                      <w:lang w:eastAsia="lt-LT"/>
                    </w:rPr>
                    <w:t xml:space="preserve"> </w:t>
                  </w:r>
                  <w:r w:rsidR="00C07C57" w:rsidRPr="00C07C57">
                    <w:rPr>
                      <w:rFonts w:eastAsia="Calibri"/>
                      <w:lang w:eastAsia="lt-LT"/>
                    </w:rPr>
                    <w:t xml:space="preserve">Urbanistiniai centrai FZ išsidėstę pagal artimą </w:t>
                  </w:r>
                  <w:proofErr w:type="spellStart"/>
                  <w:r w:rsidR="00C07C57">
                    <w:rPr>
                      <w:rFonts w:eastAsia="Calibri"/>
                      <w:lang w:eastAsia="lt-LT"/>
                    </w:rPr>
                    <w:t>Walter</w:t>
                  </w:r>
                  <w:proofErr w:type="spellEnd"/>
                  <w:r w:rsidR="00C07C57">
                    <w:rPr>
                      <w:rFonts w:eastAsia="Calibri"/>
                      <w:lang w:eastAsia="lt-LT"/>
                    </w:rPr>
                    <w:t xml:space="preserve"> </w:t>
                  </w:r>
                  <w:proofErr w:type="spellStart"/>
                  <w:r w:rsidR="00C07C57" w:rsidRPr="00C07C57">
                    <w:rPr>
                      <w:rFonts w:eastAsia="Calibri"/>
                      <w:lang w:eastAsia="lt-LT"/>
                    </w:rPr>
                    <w:t>Christaller</w:t>
                  </w:r>
                  <w:proofErr w:type="spellEnd"/>
                  <w:r w:rsidR="00C07C57" w:rsidRPr="00C07C57">
                    <w:rPr>
                      <w:rFonts w:eastAsia="Calibri"/>
                      <w:lang w:eastAsia="lt-LT"/>
                    </w:rPr>
                    <w:t xml:space="preserve"> </w:t>
                  </w:r>
                  <w:r w:rsidR="00792947" w:rsidRPr="00A524A1">
                    <w:rPr>
                      <w:szCs w:val="24"/>
                    </w:rPr>
                    <w:t xml:space="preserve">centrinės vietos </w:t>
                  </w:r>
                  <w:r w:rsidR="00792947">
                    <w:rPr>
                      <w:rFonts w:eastAsia="Calibri"/>
                      <w:lang w:eastAsia="lt-LT"/>
                    </w:rPr>
                    <w:t xml:space="preserve">teorijoje </w:t>
                  </w:r>
                  <w:r w:rsidR="00C07C57" w:rsidRPr="00C07C57">
                    <w:rPr>
                      <w:rFonts w:eastAsia="Calibri"/>
                      <w:lang w:eastAsia="lt-LT"/>
                    </w:rPr>
                    <w:t>aprašytą struktūrą</w:t>
                  </w:r>
                  <w:r w:rsidR="00792947">
                    <w:rPr>
                      <w:rStyle w:val="Puslapioinaosnuoroda"/>
                      <w:rFonts w:eastAsia="Calibri"/>
                      <w:lang w:eastAsia="lt-LT"/>
                    </w:rPr>
                    <w:footnoteReference w:id="20"/>
                  </w:r>
                  <w:r w:rsidR="00C07C57">
                    <w:rPr>
                      <w:rFonts w:eastAsia="Calibri"/>
                      <w:lang w:eastAsia="lt-LT"/>
                    </w:rPr>
                    <w:t>,</w:t>
                  </w:r>
                  <w:r w:rsidR="00C07C57" w:rsidRPr="00C07C57">
                    <w:rPr>
                      <w:rFonts w:eastAsia="Calibri"/>
                      <w:lang w:eastAsia="lt-LT"/>
                    </w:rPr>
                    <w:t xml:space="preserve"> panašiais </w:t>
                  </w:r>
                  <w:proofErr w:type="spellStart"/>
                  <w:r w:rsidR="00C07C57" w:rsidRPr="00C07C57">
                    <w:rPr>
                      <w:rFonts w:eastAsia="Calibri"/>
                      <w:lang w:eastAsia="lt-LT"/>
                    </w:rPr>
                    <w:t>atstumais</w:t>
                  </w:r>
                  <w:proofErr w:type="spellEnd"/>
                  <w:r w:rsidR="00C07C57" w:rsidRPr="00C07C57">
                    <w:rPr>
                      <w:rFonts w:eastAsia="Calibri"/>
                      <w:lang w:eastAsia="lt-LT"/>
                    </w:rPr>
                    <w:t xml:space="preserve"> tarpusavyje ir su regiono centru</w:t>
                  </w:r>
                  <w:r w:rsidR="00792947">
                    <w:rPr>
                      <w:rFonts w:eastAsia="Calibri"/>
                      <w:lang w:eastAsia="lt-LT"/>
                    </w:rPr>
                    <w:t>.</w:t>
                  </w:r>
                  <w:r w:rsidR="00C07C57" w:rsidRPr="00C07C57">
                    <w:rPr>
                      <w:rFonts w:eastAsia="Calibri"/>
                      <w:lang w:eastAsia="lt-LT"/>
                    </w:rPr>
                    <w:t xml:space="preserve"> </w:t>
                  </w:r>
                  <w:proofErr w:type="spellStart"/>
                  <w:r w:rsidR="0099155A">
                    <w:rPr>
                      <w:rFonts w:eastAsia="Calibri"/>
                      <w:lang w:eastAsia="lt-LT"/>
                    </w:rPr>
                    <w:t>Christaller</w:t>
                  </w:r>
                  <w:proofErr w:type="spellEnd"/>
                  <w:r w:rsidR="0099155A">
                    <w:rPr>
                      <w:rFonts w:eastAsia="Calibri"/>
                      <w:lang w:eastAsia="lt-LT"/>
                    </w:rPr>
                    <w:t xml:space="preserve"> teorijoje </w:t>
                  </w:r>
                  <w:r w:rsidR="0099155A" w:rsidRPr="0099155A">
                    <w:rPr>
                      <w:rFonts w:eastAsia="Calibri"/>
                      <w:lang w:eastAsia="lt-LT"/>
                    </w:rPr>
                    <w:t xml:space="preserve">vartotojai elgiasi racionaliai, apsilankydami artimiausioje vietoje, siūlančioje pageidaujamą </w:t>
                  </w:r>
                  <w:r w:rsidR="0099155A">
                    <w:rPr>
                      <w:rFonts w:eastAsia="Calibri"/>
                      <w:lang w:eastAsia="lt-LT"/>
                    </w:rPr>
                    <w:t xml:space="preserve">veiklą, </w:t>
                  </w:r>
                  <w:r w:rsidR="0099155A" w:rsidRPr="0099155A">
                    <w:rPr>
                      <w:rFonts w:eastAsia="Calibri"/>
                      <w:lang w:eastAsia="lt-LT"/>
                    </w:rPr>
                    <w:t>prekę ar paslaugą.</w:t>
                  </w:r>
                  <w:r w:rsidR="0099155A">
                    <w:rPr>
                      <w:rFonts w:eastAsia="Calibri"/>
                      <w:lang w:eastAsia="lt-LT"/>
                    </w:rPr>
                    <w:t xml:space="preserve"> </w:t>
                  </w:r>
                  <w:r>
                    <w:rPr>
                      <w:rFonts w:eastAsia="Calibri"/>
                      <w:lang w:eastAsia="lt-LT"/>
                    </w:rPr>
                    <w:t>Vystosi natūralios kitų 5 regiono savivaldybių gyventojų traukos ir veiklos partnerystės kryptys link Šiaulių miesto ir Šiaulių rajono</w:t>
                  </w:r>
                  <w:r w:rsidR="00985CB1">
                    <w:rPr>
                      <w:rFonts w:eastAsia="Calibri"/>
                      <w:lang w:eastAsia="lt-LT"/>
                    </w:rPr>
                    <w:t xml:space="preserve">, šiuos 5 </w:t>
                  </w:r>
                  <w:r w:rsidR="00985CB1" w:rsidRPr="00985CB1">
                    <w:rPr>
                      <w:rFonts w:eastAsia="Calibri"/>
                      <w:lang w:eastAsia="lt-LT"/>
                    </w:rPr>
                    <w:t>gretimus centrus jungia</w:t>
                  </w:r>
                  <w:r w:rsidR="00985CB1">
                    <w:rPr>
                      <w:rFonts w:eastAsia="Calibri"/>
                      <w:lang w:eastAsia="lt-LT"/>
                    </w:rPr>
                    <w:t xml:space="preserve"> abipusės</w:t>
                  </w:r>
                  <w:r w:rsidR="00985CB1" w:rsidRPr="00985CB1">
                    <w:rPr>
                      <w:rFonts w:eastAsia="Calibri"/>
                      <w:lang w:eastAsia="lt-LT"/>
                    </w:rPr>
                    <w:t xml:space="preserve"> </w:t>
                  </w:r>
                  <w:r w:rsidR="00985CB1">
                    <w:rPr>
                      <w:rFonts w:eastAsia="Calibri"/>
                      <w:lang w:eastAsia="lt-LT"/>
                    </w:rPr>
                    <w:t>lygiavertės ryšių kryptys tiek su centru, tiek ir tarpusavyje abipusių krypčių apskritimu</w:t>
                  </w:r>
                  <w:r>
                    <w:rPr>
                      <w:rFonts w:eastAsia="Calibri"/>
                      <w:lang w:eastAsia="lt-LT"/>
                    </w:rPr>
                    <w:t xml:space="preserve">. </w:t>
                  </w:r>
                  <w:r w:rsidR="00985CB1" w:rsidRPr="00985CB1">
                    <w:rPr>
                      <w:rFonts w:eastAsia="Calibri"/>
                      <w:lang w:eastAsia="lt-LT"/>
                    </w:rPr>
                    <w:t xml:space="preserve">Šios kryptys </w:t>
                  </w:r>
                  <w:r w:rsidR="00985CB1">
                    <w:rPr>
                      <w:rFonts w:eastAsia="Calibri"/>
                      <w:lang w:eastAsia="lt-LT"/>
                    </w:rPr>
                    <w:t xml:space="preserve">labai </w:t>
                  </w:r>
                  <w:r w:rsidR="00985CB1" w:rsidRPr="00985CB1">
                    <w:rPr>
                      <w:rFonts w:eastAsia="Calibri"/>
                      <w:lang w:eastAsia="lt-LT"/>
                    </w:rPr>
                    <w:t>svarbios praktiškai sprendžiant darbo vietų</w:t>
                  </w:r>
                  <w:r w:rsidR="00985CB1">
                    <w:rPr>
                      <w:rFonts w:eastAsia="Calibri"/>
                      <w:lang w:eastAsia="lt-LT"/>
                    </w:rPr>
                    <w:t>,</w:t>
                  </w:r>
                  <w:r w:rsidR="00985CB1" w:rsidRPr="00985CB1">
                    <w:rPr>
                      <w:rFonts w:eastAsia="Calibri"/>
                      <w:lang w:eastAsia="lt-LT"/>
                    </w:rPr>
                    <w:t xml:space="preserve"> paslaugų pasiekiamumo</w:t>
                  </w:r>
                  <w:r w:rsidR="00985CB1">
                    <w:rPr>
                      <w:rFonts w:eastAsia="Calibri"/>
                      <w:lang w:eastAsia="lt-LT"/>
                    </w:rPr>
                    <w:t>, o ypač – bendrų veiklų</w:t>
                  </w:r>
                  <w:r w:rsidR="0099155A">
                    <w:rPr>
                      <w:rFonts w:eastAsia="Calibri"/>
                      <w:lang w:eastAsia="lt-LT"/>
                    </w:rPr>
                    <w:t>, partnerystės</w:t>
                  </w:r>
                  <w:r w:rsidR="00985CB1" w:rsidRPr="00985CB1">
                    <w:rPr>
                      <w:rFonts w:eastAsia="Calibri"/>
                      <w:lang w:eastAsia="lt-LT"/>
                    </w:rPr>
                    <w:t xml:space="preserve"> klausimus</w:t>
                  </w:r>
                  <w:r w:rsidR="00985CB1">
                    <w:rPr>
                      <w:rFonts w:eastAsia="Calibri"/>
                      <w:lang w:eastAsia="lt-LT"/>
                    </w:rPr>
                    <w:t>.</w:t>
                  </w:r>
                  <w:r w:rsidR="00985CB1" w:rsidRPr="00985CB1">
                    <w:rPr>
                      <w:rFonts w:eastAsia="Calibri"/>
                      <w:lang w:eastAsia="lt-LT"/>
                    </w:rPr>
                    <w:t xml:space="preserve"> </w:t>
                  </w:r>
                  <w:r>
                    <w:rPr>
                      <w:rFonts w:eastAsia="Calibri"/>
                      <w:lang w:eastAsia="lt-LT"/>
                    </w:rPr>
                    <w:t>Šios kryptys gali atitikti</w:t>
                  </w:r>
                  <w:r w:rsidR="00AC0655">
                    <w:rPr>
                      <w:rFonts w:eastAsia="Calibri"/>
                      <w:lang w:eastAsia="lt-LT"/>
                    </w:rPr>
                    <w:t xml:space="preserve"> FZ</w:t>
                  </w:r>
                  <w:r>
                    <w:rPr>
                      <w:rFonts w:eastAsia="Calibri"/>
                      <w:lang w:eastAsia="lt-LT"/>
                    </w:rPr>
                    <w:t xml:space="preserve"> </w:t>
                  </w:r>
                  <w:r w:rsidR="00AC0655">
                    <w:rPr>
                      <w:rFonts w:eastAsia="Calibri"/>
                      <w:lang w:eastAsia="lt-LT"/>
                    </w:rPr>
                    <w:t xml:space="preserve">ryšių </w:t>
                  </w:r>
                  <w:r w:rsidR="00AC0655" w:rsidRPr="00AC0655">
                    <w:rPr>
                      <w:rFonts w:eastAsia="Calibri"/>
                      <w:lang w:eastAsia="lt-LT"/>
                    </w:rPr>
                    <w:t xml:space="preserve">modelį </w:t>
                  </w:r>
                  <w:r w:rsidR="002F42BF">
                    <w:rPr>
                      <w:rFonts w:eastAsia="Calibri"/>
                      <w:lang w:eastAsia="lt-LT"/>
                    </w:rPr>
                    <w:t>„</w:t>
                  </w:r>
                  <w:r w:rsidRPr="00924EFE">
                    <w:rPr>
                      <w:rFonts w:eastAsia="Calibri"/>
                      <w:b/>
                      <w:lang w:eastAsia="lt-LT"/>
                    </w:rPr>
                    <w:t>SAULĖ</w:t>
                  </w:r>
                  <w:r w:rsidR="002F42BF">
                    <w:rPr>
                      <w:rFonts w:eastAsia="Calibri"/>
                      <w:b/>
                      <w:lang w:eastAsia="lt-LT"/>
                    </w:rPr>
                    <w:t>“</w:t>
                  </w:r>
                  <w:r>
                    <w:rPr>
                      <w:rFonts w:eastAsia="Calibri"/>
                      <w:lang w:eastAsia="lt-LT"/>
                    </w:rPr>
                    <w:t xml:space="preserve">, kurio centre – Šiaulių miesto ir rajono savivaldybės, o iš šio centro ir link jo – abipusės lygiavertės </w:t>
                  </w:r>
                  <w:r w:rsidR="0099155A">
                    <w:rPr>
                      <w:rFonts w:eastAsia="Calibri"/>
                      <w:lang w:eastAsia="lt-LT"/>
                    </w:rPr>
                    <w:t xml:space="preserve">ryšių </w:t>
                  </w:r>
                  <w:r>
                    <w:rPr>
                      <w:rFonts w:eastAsia="Calibri"/>
                      <w:lang w:eastAsia="lt-LT"/>
                    </w:rPr>
                    <w:t xml:space="preserve">kryptys kaip saulės spinduliai su </w:t>
                  </w:r>
                  <w:r w:rsidRPr="00AF4579">
                    <w:rPr>
                      <w:rFonts w:eastAsia="Calibri"/>
                      <w:lang w:eastAsia="lt-LT"/>
                    </w:rPr>
                    <w:t>penki</w:t>
                  </w:r>
                  <w:r>
                    <w:rPr>
                      <w:rFonts w:eastAsia="Calibri"/>
                      <w:lang w:eastAsia="lt-LT"/>
                    </w:rPr>
                    <w:t>omis</w:t>
                  </w:r>
                  <w:r w:rsidRPr="00AF4579">
                    <w:rPr>
                      <w:rFonts w:eastAsia="Calibri"/>
                      <w:lang w:eastAsia="lt-LT"/>
                    </w:rPr>
                    <w:t xml:space="preserve"> </w:t>
                  </w:r>
                  <w:r>
                    <w:rPr>
                      <w:rFonts w:eastAsia="Calibri"/>
                      <w:lang w:eastAsia="lt-LT"/>
                    </w:rPr>
                    <w:t>Akmenės, Joniškio, Kelmės, Pakruojo, Radviliškio rajonų</w:t>
                  </w:r>
                  <w:r w:rsidRPr="00AF4579">
                    <w:rPr>
                      <w:rFonts w:eastAsia="Calibri"/>
                      <w:lang w:eastAsia="lt-LT"/>
                    </w:rPr>
                    <w:t xml:space="preserve"> savivaldyb</w:t>
                  </w:r>
                  <w:r>
                    <w:rPr>
                      <w:rFonts w:eastAsia="Calibri"/>
                      <w:lang w:eastAsia="lt-LT"/>
                    </w:rPr>
                    <w:t>ėmis</w:t>
                  </w:r>
                  <w:r w:rsidR="0099155A">
                    <w:rPr>
                      <w:rFonts w:eastAsia="Calibri"/>
                      <w:lang w:eastAsia="lt-LT"/>
                    </w:rPr>
                    <w:t xml:space="preserve"> ir 5 savivaldybių tarpusavio ryšių kryptys apskritimu</w:t>
                  </w:r>
                  <w:r w:rsidR="00E83BE8">
                    <w:rPr>
                      <w:rFonts w:eastAsia="Calibri"/>
                      <w:lang w:eastAsia="lt-LT"/>
                    </w:rPr>
                    <w:t xml:space="preserve">. Be to, ir urbanistinė regiono struktūra </w:t>
                  </w:r>
                  <w:r w:rsidR="0099155A">
                    <w:rPr>
                      <w:rFonts w:eastAsia="Calibri"/>
                      <w:lang w:eastAsia="lt-LT"/>
                    </w:rPr>
                    <w:t xml:space="preserve">bei geografinis FZ žemėlapis </w:t>
                  </w:r>
                  <w:r w:rsidR="00E83BE8">
                    <w:rPr>
                      <w:rFonts w:eastAsia="Calibri"/>
                      <w:lang w:eastAsia="lt-LT"/>
                    </w:rPr>
                    <w:t>primena Saulę</w:t>
                  </w:r>
                  <w:r w:rsidR="00AD1D2B">
                    <w:rPr>
                      <w:rFonts w:eastAsia="Calibri"/>
                      <w:lang w:eastAsia="lt-LT"/>
                    </w:rPr>
                    <w:t xml:space="preserve"> (žr. </w:t>
                  </w:r>
                  <w:r w:rsidR="00E83BE8">
                    <w:rPr>
                      <w:rFonts w:eastAsia="Calibri"/>
                      <w:lang w:eastAsia="lt-LT"/>
                    </w:rPr>
                    <w:t xml:space="preserve">1 ir </w:t>
                  </w:r>
                  <w:r w:rsidR="00AD1D2B">
                    <w:rPr>
                      <w:rFonts w:eastAsia="Calibri"/>
                      <w:lang w:eastAsia="lt-LT"/>
                    </w:rPr>
                    <w:t>2 pav</w:t>
                  </w:r>
                  <w:r w:rsidR="00AD4AA8">
                    <w:rPr>
                      <w:rFonts w:eastAsia="Calibri"/>
                      <w:lang w:eastAsia="lt-LT"/>
                    </w:rPr>
                    <w:t>eikslus</w:t>
                  </w:r>
                  <w:r w:rsidR="00AD1D2B">
                    <w:rPr>
                      <w:rFonts w:eastAsia="Calibri"/>
                      <w:lang w:eastAsia="lt-LT"/>
                    </w:rPr>
                    <w:t>)</w:t>
                  </w:r>
                  <w:r>
                    <w:rPr>
                      <w:rFonts w:eastAsia="Calibri"/>
                      <w:lang w:eastAsia="lt-LT"/>
                    </w:rPr>
                    <w:t xml:space="preserve">. </w:t>
                  </w:r>
                </w:p>
                <w:p w14:paraId="0C367AB1" w14:textId="0650C9EB" w:rsidR="00C34264" w:rsidRDefault="00C34264" w:rsidP="00C34264">
                  <w:pPr>
                    <w:widowControl w:val="0"/>
                    <w:suppressAutoHyphens/>
                    <w:ind w:firstLine="341"/>
                    <w:jc w:val="both"/>
                    <w:rPr>
                      <w:rFonts w:eastAsia="Calibri"/>
                      <w:lang w:eastAsia="lt-LT"/>
                    </w:rPr>
                  </w:pPr>
                  <w:r>
                    <w:rPr>
                      <w:rFonts w:eastAsia="Calibri"/>
                      <w:lang w:eastAsia="lt-LT"/>
                    </w:rPr>
                    <w:t>FZ centre esančių</w:t>
                  </w:r>
                  <w:r w:rsidR="00924EFE">
                    <w:rPr>
                      <w:rFonts w:eastAsia="Calibri"/>
                      <w:lang w:eastAsia="lt-LT"/>
                    </w:rPr>
                    <w:t xml:space="preserve"> </w:t>
                  </w:r>
                  <w:r>
                    <w:rPr>
                      <w:rFonts w:eastAsia="Calibri"/>
                      <w:lang w:eastAsia="lt-LT"/>
                    </w:rPr>
                    <w:t>savivaldybių partnerystė su aplink išsidėsčiusiomis</w:t>
                  </w:r>
                  <w:r w:rsidRPr="00C34264">
                    <w:rPr>
                      <w:rFonts w:eastAsia="Calibri"/>
                      <w:lang w:eastAsia="lt-LT"/>
                    </w:rPr>
                    <w:t xml:space="preserve"> regiono 5 savivaldybėmis </w:t>
                  </w:r>
                  <w:r w:rsidR="00924EFE">
                    <w:rPr>
                      <w:rFonts w:eastAsia="Calibri"/>
                      <w:lang w:eastAsia="lt-LT"/>
                    </w:rPr>
                    <w:t>atitinka regionų plėtros valdymo teorij</w:t>
                  </w:r>
                  <w:r>
                    <w:rPr>
                      <w:rFonts w:eastAsia="Calibri"/>
                      <w:lang w:eastAsia="lt-LT"/>
                    </w:rPr>
                    <w:t>as</w:t>
                  </w:r>
                  <w:r w:rsidR="00924EFE">
                    <w:rPr>
                      <w:rFonts w:eastAsia="Calibri"/>
                      <w:lang w:eastAsia="lt-LT"/>
                    </w:rPr>
                    <w:t>, pagal kuri</w:t>
                  </w:r>
                  <w:r>
                    <w:rPr>
                      <w:rFonts w:eastAsia="Calibri"/>
                      <w:lang w:eastAsia="lt-LT"/>
                    </w:rPr>
                    <w:t>as</w:t>
                  </w:r>
                  <w:r w:rsidR="00924EFE">
                    <w:rPr>
                      <w:rFonts w:eastAsia="Calibri"/>
                      <w:lang w:eastAsia="lt-LT"/>
                    </w:rPr>
                    <w:t xml:space="preserve"> rekomenduojama plėtoti </w:t>
                  </w:r>
                  <w:r>
                    <w:rPr>
                      <w:rFonts w:eastAsia="Calibri"/>
                      <w:lang w:eastAsia="lt-LT"/>
                    </w:rPr>
                    <w:t>centro</w:t>
                  </w:r>
                  <w:r w:rsidR="00924EFE">
                    <w:rPr>
                      <w:rFonts w:eastAsia="Calibri"/>
                      <w:lang w:eastAsia="lt-LT"/>
                    </w:rPr>
                    <w:t>-periferijos partnerystę abipusiai naudingomis veiklomis.</w:t>
                  </w:r>
                  <w:r>
                    <w:rPr>
                      <w:rFonts w:eastAsia="Calibri"/>
                      <w:lang w:eastAsia="lt-LT"/>
                    </w:rPr>
                    <w:t xml:space="preserve"> Bene ryškiausias tokių teorijų pavyzdys – miestų planavimo teoretiko </w:t>
                  </w:r>
                  <w:proofErr w:type="spellStart"/>
                  <w:r>
                    <w:rPr>
                      <w:rFonts w:eastAsia="Calibri"/>
                      <w:lang w:eastAsia="lt-LT"/>
                    </w:rPr>
                    <w:t>John</w:t>
                  </w:r>
                  <w:proofErr w:type="spellEnd"/>
                  <w:r>
                    <w:rPr>
                      <w:rFonts w:eastAsia="Calibri"/>
                      <w:lang w:eastAsia="lt-LT"/>
                    </w:rPr>
                    <w:t xml:space="preserve"> </w:t>
                  </w:r>
                  <w:proofErr w:type="spellStart"/>
                  <w:r w:rsidRPr="00C34264">
                    <w:rPr>
                      <w:rFonts w:eastAsia="Calibri"/>
                      <w:lang w:eastAsia="lt-LT"/>
                    </w:rPr>
                    <w:t>Friedman</w:t>
                  </w:r>
                  <w:proofErr w:type="spellEnd"/>
                  <w:r w:rsidRPr="00C34264">
                    <w:rPr>
                      <w:rFonts w:eastAsia="Calibri"/>
                      <w:lang w:eastAsia="lt-LT"/>
                    </w:rPr>
                    <w:t xml:space="preserve"> pasiūl</w:t>
                  </w:r>
                  <w:r w:rsidR="00EC7386">
                    <w:rPr>
                      <w:rFonts w:eastAsia="Calibri"/>
                      <w:lang w:eastAsia="lt-LT"/>
                    </w:rPr>
                    <w:t>ytas</w:t>
                  </w:r>
                  <w:r w:rsidRPr="00C34264">
                    <w:rPr>
                      <w:rFonts w:eastAsia="Calibri"/>
                      <w:lang w:eastAsia="lt-LT"/>
                    </w:rPr>
                    <w:t xml:space="preserve"> </w:t>
                  </w:r>
                  <w:r w:rsidRPr="00EC7386">
                    <w:rPr>
                      <w:rFonts w:eastAsia="Calibri"/>
                      <w:i/>
                      <w:lang w:eastAsia="lt-LT"/>
                    </w:rPr>
                    <w:t>regioninės plėtros branduolio ir periferijos model</w:t>
                  </w:r>
                  <w:r w:rsidR="00EC7386" w:rsidRPr="00EC7386">
                    <w:rPr>
                      <w:rFonts w:eastAsia="Calibri"/>
                      <w:i/>
                      <w:lang w:eastAsia="lt-LT"/>
                    </w:rPr>
                    <w:t>is</w:t>
                  </w:r>
                  <w:r w:rsidR="00EC7386" w:rsidRPr="00D02DAC">
                    <w:rPr>
                      <w:rStyle w:val="Puslapioinaosnuoroda"/>
                      <w:rFonts w:eastAsia="Calibri"/>
                      <w:lang w:eastAsia="lt-LT"/>
                    </w:rPr>
                    <w:footnoteReference w:id="21"/>
                  </w:r>
                  <w:r w:rsidRPr="00C34264">
                    <w:rPr>
                      <w:rFonts w:eastAsia="Calibri"/>
                      <w:lang w:eastAsia="lt-LT"/>
                    </w:rPr>
                    <w:t xml:space="preserve">. </w:t>
                  </w:r>
                  <w:proofErr w:type="spellStart"/>
                  <w:r w:rsidRPr="00C34264">
                    <w:rPr>
                      <w:rFonts w:eastAsia="Calibri"/>
                      <w:lang w:eastAsia="lt-LT"/>
                    </w:rPr>
                    <w:t>Friedmano</w:t>
                  </w:r>
                  <w:proofErr w:type="spellEnd"/>
                  <w:r w:rsidRPr="00C34264">
                    <w:rPr>
                      <w:rFonts w:eastAsia="Calibri"/>
                      <w:lang w:eastAsia="lt-LT"/>
                    </w:rPr>
                    <w:t xml:space="preserve"> branduolio ir periferijos modelis parodo ekonomikos augimo ir miesto plėtros procesą laike ir erdvėje.</w:t>
                  </w:r>
                  <w:r w:rsidR="00EC7386">
                    <w:rPr>
                      <w:rFonts w:eastAsia="Calibri"/>
                      <w:lang w:eastAsia="lt-LT"/>
                    </w:rPr>
                    <w:t xml:space="preserve"> </w:t>
                  </w:r>
                  <w:r w:rsidRPr="00C34264">
                    <w:rPr>
                      <w:rFonts w:eastAsia="Calibri"/>
                      <w:lang w:eastAsia="lt-LT"/>
                    </w:rPr>
                    <w:t xml:space="preserve">Pagrindinė šio modelio idėja yra ta, kad socialinė, ekonominė ir politinė galia pasiskirsto nevienodai, o tai lemia miesto klestėjimą ir nepriteklių. Todėl tam tikrame mieste prasidėjus ekonomikos augimo procesui, miestas toliau auga sparčiau ir </w:t>
                  </w:r>
                  <w:r w:rsidR="00EC7386">
                    <w:rPr>
                      <w:rFonts w:eastAsia="Calibri"/>
                      <w:lang w:eastAsia="lt-LT"/>
                    </w:rPr>
                    <w:t xml:space="preserve">tampa vis </w:t>
                  </w:r>
                  <w:r w:rsidRPr="00C34264">
                    <w:rPr>
                      <w:rFonts w:eastAsia="Calibri"/>
                      <w:lang w:eastAsia="lt-LT"/>
                    </w:rPr>
                    <w:t>didesni</w:t>
                  </w:r>
                  <w:r w:rsidR="00EC7386">
                    <w:rPr>
                      <w:rFonts w:eastAsia="Calibri"/>
                      <w:lang w:eastAsia="lt-LT"/>
                    </w:rPr>
                    <w:t>u</w:t>
                  </w:r>
                  <w:r w:rsidRPr="00C34264">
                    <w:rPr>
                      <w:rFonts w:eastAsia="Calibri"/>
                      <w:lang w:eastAsia="lt-LT"/>
                    </w:rPr>
                    <w:t>, palyginti su aplinkinėmis žmonių gyvenvietėmis.</w:t>
                  </w:r>
                  <w:r w:rsidR="00EC7386">
                    <w:rPr>
                      <w:rFonts w:eastAsia="Calibri"/>
                      <w:lang w:eastAsia="lt-LT"/>
                    </w:rPr>
                    <w:t xml:space="preserve"> </w:t>
                  </w:r>
                  <w:proofErr w:type="spellStart"/>
                  <w:r w:rsidR="00EC7386">
                    <w:rPr>
                      <w:rFonts w:eastAsia="Calibri"/>
                      <w:lang w:eastAsia="lt-LT"/>
                    </w:rPr>
                    <w:t>Friedmano</w:t>
                  </w:r>
                  <w:proofErr w:type="spellEnd"/>
                  <w:r w:rsidR="00EC7386">
                    <w:rPr>
                      <w:rFonts w:eastAsia="Calibri"/>
                      <w:lang w:eastAsia="lt-LT"/>
                    </w:rPr>
                    <w:t xml:space="preserve"> modelyje branduoly</w:t>
                  </w:r>
                  <w:r w:rsidRPr="00C34264">
                    <w:rPr>
                      <w:rFonts w:eastAsia="Calibri"/>
                      <w:lang w:eastAsia="lt-LT"/>
                    </w:rPr>
                    <w:t xml:space="preserve">s </w:t>
                  </w:r>
                  <w:r w:rsidR="00EC7386">
                    <w:rPr>
                      <w:rFonts w:eastAsia="Calibri"/>
                      <w:lang w:eastAsia="lt-LT"/>
                    </w:rPr>
                    <w:t>yra</w:t>
                  </w:r>
                  <w:r w:rsidRPr="00C34264">
                    <w:rPr>
                      <w:rFonts w:eastAsia="Calibri"/>
                      <w:lang w:eastAsia="lt-LT"/>
                    </w:rPr>
                    <w:t xml:space="preserve"> didelis ir g</w:t>
                  </w:r>
                  <w:r w:rsidR="00EC7386">
                    <w:rPr>
                      <w:rFonts w:eastAsia="Calibri"/>
                      <w:lang w:eastAsia="lt-LT"/>
                    </w:rPr>
                    <w:t>reitai augantis miestas, p</w:t>
                  </w:r>
                  <w:r w:rsidRPr="00C34264">
                    <w:rPr>
                      <w:rFonts w:eastAsia="Calibri"/>
                      <w:lang w:eastAsia="lt-LT"/>
                    </w:rPr>
                    <w:t>eriferija reiškia kaimus</w:t>
                  </w:r>
                  <w:r w:rsidR="00525A05">
                    <w:rPr>
                      <w:rFonts w:eastAsia="Calibri"/>
                      <w:lang w:eastAsia="lt-LT"/>
                    </w:rPr>
                    <w:t>,</w:t>
                  </w:r>
                  <w:r w:rsidRPr="00C34264">
                    <w:rPr>
                      <w:rFonts w:eastAsia="Calibri"/>
                      <w:lang w:eastAsia="lt-LT"/>
                    </w:rPr>
                    <w:t xml:space="preserve"> mažesnius </w:t>
                  </w:r>
                  <w:r w:rsidR="00525A05" w:rsidRPr="00C34264">
                    <w:rPr>
                      <w:rFonts w:eastAsia="Calibri"/>
                      <w:lang w:eastAsia="lt-LT"/>
                    </w:rPr>
                    <w:t>mies</w:t>
                  </w:r>
                  <w:r w:rsidR="00525A05">
                    <w:rPr>
                      <w:rFonts w:eastAsia="Calibri"/>
                      <w:lang w:eastAsia="lt-LT"/>
                    </w:rPr>
                    <w:t>tus</w:t>
                  </w:r>
                  <w:r w:rsidR="00525A05" w:rsidRPr="00C34264">
                    <w:rPr>
                      <w:rFonts w:eastAsia="Calibri"/>
                      <w:lang w:eastAsia="lt-LT"/>
                    </w:rPr>
                    <w:t xml:space="preserve"> </w:t>
                  </w:r>
                  <w:r w:rsidR="00525A05">
                    <w:rPr>
                      <w:rFonts w:eastAsia="Calibri"/>
                      <w:lang w:eastAsia="lt-LT"/>
                    </w:rPr>
                    <w:t xml:space="preserve"> ir miestelius </w:t>
                  </w:r>
                  <w:r w:rsidRPr="00C34264">
                    <w:rPr>
                      <w:rFonts w:eastAsia="Calibri"/>
                      <w:lang w:eastAsia="lt-LT"/>
                    </w:rPr>
                    <w:t>aplink didelį miestą.</w:t>
                  </w:r>
                  <w:r w:rsidR="00EC7386">
                    <w:rPr>
                      <w:rFonts w:eastAsia="Calibri"/>
                      <w:lang w:eastAsia="lt-LT"/>
                    </w:rPr>
                    <w:t xml:space="preserve"> D</w:t>
                  </w:r>
                  <w:r w:rsidRPr="00C34264">
                    <w:rPr>
                      <w:rFonts w:eastAsia="Calibri"/>
                      <w:lang w:eastAsia="lt-LT"/>
                    </w:rPr>
                    <w:t>idžioji dalis kapitalo yra branduolyje</w:t>
                  </w:r>
                  <w:r w:rsidR="00EC7386">
                    <w:rPr>
                      <w:rFonts w:eastAsia="Calibri"/>
                      <w:lang w:eastAsia="lt-LT"/>
                    </w:rPr>
                    <w:t>,</w:t>
                  </w:r>
                  <w:r w:rsidRPr="00C34264">
                    <w:rPr>
                      <w:rFonts w:eastAsia="Calibri"/>
                      <w:lang w:eastAsia="lt-LT"/>
                    </w:rPr>
                    <w:t xml:space="preserve"> periferijoje gausu gamtos išteklių ir darbo jėgos.</w:t>
                  </w:r>
                  <w:r w:rsidR="00EC7386">
                    <w:rPr>
                      <w:rFonts w:eastAsia="Calibri"/>
                      <w:lang w:eastAsia="lt-LT"/>
                    </w:rPr>
                    <w:t xml:space="preserve"> Darniam regiono</w:t>
                  </w:r>
                  <w:r w:rsidRPr="00C34264">
                    <w:rPr>
                      <w:rFonts w:eastAsia="Calibri"/>
                      <w:lang w:eastAsia="lt-LT"/>
                    </w:rPr>
                    <w:t xml:space="preserve"> ekonomikos augimui turi vykti mainai tarp branduolio ir periferijos. </w:t>
                  </w:r>
                  <w:r w:rsidR="00EC7386">
                    <w:rPr>
                      <w:rFonts w:eastAsia="Calibri"/>
                      <w:lang w:eastAsia="lt-LT"/>
                    </w:rPr>
                    <w:t>Branduolys</w:t>
                  </w:r>
                  <w:r w:rsidRPr="00C34264">
                    <w:rPr>
                      <w:rFonts w:eastAsia="Calibri"/>
                      <w:lang w:eastAsia="lt-LT"/>
                    </w:rPr>
                    <w:t xml:space="preserve"> išleidžia kapitalą išteklių ir darbo jėgos importui iš periferijos. Darbo jėga periferijoje gauna nuomą už išteklius ir atlyginimą už savo darbą.</w:t>
                  </w:r>
                  <w:r w:rsidR="00EC7386">
                    <w:rPr>
                      <w:rFonts w:eastAsia="Calibri"/>
                      <w:lang w:eastAsia="lt-LT"/>
                    </w:rPr>
                    <w:t xml:space="preserve"> </w:t>
                  </w:r>
                </w:p>
                <w:p w14:paraId="210D9E83" w14:textId="52A07974" w:rsidR="00EC7386" w:rsidRPr="00C34264" w:rsidRDefault="00EC7386" w:rsidP="00EC7386">
                  <w:pPr>
                    <w:widowControl w:val="0"/>
                    <w:suppressAutoHyphens/>
                    <w:ind w:firstLine="341"/>
                    <w:jc w:val="both"/>
                    <w:rPr>
                      <w:rFonts w:eastAsia="Calibri"/>
                      <w:lang w:eastAsia="lt-LT"/>
                    </w:rPr>
                  </w:pPr>
                  <w:r w:rsidRPr="00EC7386">
                    <w:rPr>
                      <w:rFonts w:eastAsia="Calibri"/>
                      <w:lang w:eastAsia="lt-LT"/>
                    </w:rPr>
                    <w:t>P</w:t>
                  </w:r>
                  <w:r>
                    <w:rPr>
                      <w:rFonts w:eastAsia="Calibri"/>
                      <w:lang w:eastAsia="lt-LT"/>
                    </w:rPr>
                    <w:t>oindustr</w:t>
                  </w:r>
                  <w:r w:rsidRPr="00EC7386">
                    <w:rPr>
                      <w:rFonts w:eastAsia="Calibri"/>
                      <w:lang w:eastAsia="lt-LT"/>
                    </w:rPr>
                    <w:t>inis šio modelio etapas pabrėžia nelygios visuomenės evoliuciją į egalitarinę</w:t>
                  </w:r>
                  <w:r w:rsidR="003A3F3B">
                    <w:rPr>
                      <w:rFonts w:eastAsia="Calibri"/>
                      <w:lang w:eastAsia="lt-LT"/>
                    </w:rPr>
                    <w:t xml:space="preserve">, kurioje </w:t>
                  </w:r>
                  <w:r w:rsidR="003A3F3B" w:rsidRPr="003A3F3B">
                    <w:rPr>
                      <w:rFonts w:eastAsia="Calibri"/>
                      <w:lang w:eastAsia="lt-LT"/>
                    </w:rPr>
                    <w:t xml:space="preserve">visų žmonių ekonominė, socialinė ir politinė padėtis visuomenėje turi būti </w:t>
                  </w:r>
                  <w:r w:rsidR="006C5612">
                    <w:rPr>
                      <w:rFonts w:eastAsia="Calibri"/>
                      <w:lang w:eastAsia="lt-LT"/>
                    </w:rPr>
                    <w:t>lygiavertė</w:t>
                  </w:r>
                  <w:r w:rsidRPr="00EC7386">
                    <w:rPr>
                      <w:rFonts w:eastAsia="Calibri"/>
                      <w:lang w:eastAsia="lt-LT"/>
                    </w:rPr>
                    <w:t xml:space="preserve">. </w:t>
                  </w:r>
                  <w:proofErr w:type="spellStart"/>
                  <w:r w:rsidRPr="00EC7386">
                    <w:rPr>
                      <w:rFonts w:eastAsia="Calibri"/>
                      <w:lang w:eastAsia="lt-LT"/>
                    </w:rPr>
                    <w:t>Friedmanas</w:t>
                  </w:r>
                  <w:proofErr w:type="spellEnd"/>
                  <w:r w:rsidRPr="00EC7386">
                    <w:rPr>
                      <w:rFonts w:eastAsia="Calibri"/>
                      <w:lang w:eastAsia="lt-LT"/>
                    </w:rPr>
                    <w:t xml:space="preserve"> teigia, kad didėjant gamybos sąnaudoms </w:t>
                  </w:r>
                  <w:r w:rsidR="003A3F3B">
                    <w:rPr>
                      <w:rFonts w:eastAsia="Calibri"/>
                      <w:lang w:eastAsia="lt-LT"/>
                    </w:rPr>
                    <w:t>branduo</w:t>
                  </w:r>
                  <w:r w:rsidRPr="00EC7386">
                    <w:rPr>
                      <w:rFonts w:eastAsia="Calibri"/>
                      <w:lang w:eastAsia="lt-LT"/>
                    </w:rPr>
                    <w:t>lyje, daugelis funkcijų perkeliamos į periferinius miestus.</w:t>
                  </w:r>
                  <w:r w:rsidR="003A3F3B">
                    <w:rPr>
                      <w:rFonts w:eastAsia="Calibri"/>
                      <w:lang w:eastAsia="lt-LT"/>
                    </w:rPr>
                    <w:t xml:space="preserve"> </w:t>
                  </w:r>
                  <w:r w:rsidRPr="00EC7386">
                    <w:rPr>
                      <w:rFonts w:eastAsia="Calibri"/>
                      <w:lang w:eastAsia="lt-LT"/>
                    </w:rPr>
                    <w:t>Dėl to sparčiai auga ir periferijos miestai. Ekonomikos augimas periferijoje lemia didelį regioninės nelygybės</w:t>
                  </w:r>
                  <w:r w:rsidR="003A3F3B">
                    <w:rPr>
                      <w:rFonts w:eastAsia="Calibri"/>
                      <w:lang w:eastAsia="lt-LT"/>
                    </w:rPr>
                    <w:t xml:space="preserve"> tarp</w:t>
                  </w:r>
                  <w:r w:rsidRPr="00EC7386">
                    <w:rPr>
                      <w:rFonts w:eastAsia="Calibri"/>
                      <w:lang w:eastAsia="lt-LT"/>
                    </w:rPr>
                    <w:t xml:space="preserve"> skirtingų regiono miestų mažėjimą.</w:t>
                  </w:r>
                  <w:r w:rsidR="003A3F3B">
                    <w:rPr>
                      <w:rFonts w:eastAsia="Calibri"/>
                      <w:lang w:eastAsia="lt-LT"/>
                    </w:rPr>
                    <w:t xml:space="preserve"> M</w:t>
                  </w:r>
                  <w:r w:rsidRPr="00EC7386">
                    <w:rPr>
                      <w:rFonts w:eastAsia="Calibri"/>
                      <w:lang w:eastAsia="lt-LT"/>
                    </w:rPr>
                    <w:t xml:space="preserve">iestai tampa </w:t>
                  </w:r>
                  <w:proofErr w:type="spellStart"/>
                  <w:r w:rsidRPr="00EC7386">
                    <w:rPr>
                      <w:rFonts w:eastAsia="Calibri"/>
                      <w:lang w:eastAsia="lt-LT"/>
                    </w:rPr>
                    <w:t>erdviškai</w:t>
                  </w:r>
                  <w:proofErr w:type="spellEnd"/>
                  <w:r w:rsidRPr="00EC7386">
                    <w:rPr>
                      <w:rFonts w:eastAsia="Calibri"/>
                      <w:lang w:eastAsia="lt-LT"/>
                    </w:rPr>
                    <w:t xml:space="preserve"> integruoti </w:t>
                  </w:r>
                  <w:r w:rsidR="003A3F3B">
                    <w:rPr>
                      <w:rFonts w:eastAsia="Calibri"/>
                      <w:lang w:eastAsia="lt-LT"/>
                    </w:rPr>
                    <w:t>ir</w:t>
                  </w:r>
                  <w:r w:rsidRPr="00EC7386">
                    <w:rPr>
                      <w:rFonts w:eastAsia="Calibri"/>
                      <w:lang w:eastAsia="lt-LT"/>
                    </w:rPr>
                    <w:t xml:space="preserve"> priklausomi dėl </w:t>
                  </w:r>
                  <w:r w:rsidR="006C5612">
                    <w:rPr>
                      <w:rFonts w:eastAsia="Calibri"/>
                      <w:lang w:eastAsia="lt-LT"/>
                    </w:rPr>
                    <w:t>funkcijų</w:t>
                  </w:r>
                  <w:r w:rsidRPr="00EC7386">
                    <w:rPr>
                      <w:rFonts w:eastAsia="Calibri"/>
                      <w:lang w:eastAsia="lt-LT"/>
                    </w:rPr>
                    <w:t xml:space="preserve"> pasidalijimo proces</w:t>
                  </w:r>
                  <w:r w:rsidR="003A3F3B">
                    <w:rPr>
                      <w:rFonts w:eastAsia="Calibri"/>
                      <w:lang w:eastAsia="lt-LT"/>
                    </w:rPr>
                    <w:t>ų</w:t>
                  </w:r>
                  <w:r w:rsidRPr="00EC7386">
                    <w:rPr>
                      <w:rFonts w:eastAsia="Calibri"/>
                      <w:lang w:eastAsia="lt-LT"/>
                    </w:rPr>
                    <w:t xml:space="preserve">. </w:t>
                  </w:r>
                  <w:r w:rsidR="003A3F3B">
                    <w:rPr>
                      <w:rFonts w:eastAsia="Calibri"/>
                      <w:lang w:eastAsia="lt-LT"/>
                    </w:rPr>
                    <w:t>M</w:t>
                  </w:r>
                  <w:r w:rsidRPr="00EC7386">
                    <w:rPr>
                      <w:rFonts w:eastAsia="Calibri"/>
                      <w:lang w:eastAsia="lt-LT"/>
                    </w:rPr>
                    <w:t>iestai specializuojasi skirtingose ekonominėse funkcijose, todėl kiekvienas miestas priklauso nuo kito miesto</w:t>
                  </w:r>
                  <w:r w:rsidR="003A3F3B">
                    <w:rPr>
                      <w:rFonts w:eastAsia="Calibri"/>
                      <w:lang w:eastAsia="lt-LT"/>
                    </w:rPr>
                    <w:t>.</w:t>
                  </w:r>
                  <w:r w:rsidRPr="00EC7386">
                    <w:rPr>
                      <w:rFonts w:eastAsia="Calibri"/>
                      <w:lang w:eastAsia="lt-LT"/>
                    </w:rPr>
                    <w:t xml:space="preserve"> Toks darbo pasidalijimas tarp miestų didina ekonominį ir logistinį efektyvumą.</w:t>
                  </w:r>
                  <w:r w:rsidR="003A3F3B">
                    <w:rPr>
                      <w:rFonts w:eastAsia="Calibri"/>
                      <w:lang w:eastAsia="lt-LT"/>
                    </w:rPr>
                    <w:t xml:space="preserve"> Branduolio ir periferijos integracijoje d</w:t>
                  </w:r>
                  <w:r w:rsidRPr="00EC7386">
                    <w:rPr>
                      <w:rFonts w:eastAsia="Calibri"/>
                      <w:lang w:eastAsia="lt-LT"/>
                    </w:rPr>
                    <w:t>idėja daugelio paslaugų, padedančių užtikrinti</w:t>
                  </w:r>
                  <w:r w:rsidR="006A2233">
                    <w:rPr>
                      <w:rFonts w:eastAsia="Calibri"/>
                      <w:lang w:eastAsia="lt-LT"/>
                    </w:rPr>
                    <w:t xml:space="preserve"> didžiausio</w:t>
                  </w:r>
                  <w:r w:rsidRPr="00EC7386">
                    <w:rPr>
                      <w:rFonts w:eastAsia="Calibri"/>
                      <w:lang w:eastAsia="lt-LT"/>
                    </w:rPr>
                    <w:t xml:space="preserve"> </w:t>
                  </w:r>
                  <w:r w:rsidR="00073382">
                    <w:rPr>
                      <w:rFonts w:eastAsia="Calibri"/>
                      <w:lang w:eastAsia="lt-LT"/>
                    </w:rPr>
                    <w:t>miesto funkcijų vykdymą</w:t>
                  </w:r>
                  <w:r w:rsidRPr="00EC7386">
                    <w:rPr>
                      <w:rFonts w:eastAsia="Calibri"/>
                      <w:lang w:eastAsia="lt-LT"/>
                    </w:rPr>
                    <w:t xml:space="preserve">, paklausa. </w:t>
                  </w:r>
                  <w:r w:rsidR="003A3F3B">
                    <w:rPr>
                      <w:rFonts w:eastAsia="Calibri"/>
                      <w:lang w:eastAsia="lt-LT"/>
                    </w:rPr>
                    <w:t>Regiono</w:t>
                  </w:r>
                  <w:r w:rsidRPr="00EC7386">
                    <w:rPr>
                      <w:rFonts w:eastAsia="Calibri"/>
                      <w:lang w:eastAsia="lt-LT"/>
                    </w:rPr>
                    <w:t xml:space="preserve"> ekonomikos augimą skatina </w:t>
                  </w:r>
                  <w:r w:rsidR="003A3F3B">
                    <w:rPr>
                      <w:rFonts w:eastAsia="Calibri"/>
                      <w:lang w:eastAsia="lt-LT"/>
                    </w:rPr>
                    <w:t xml:space="preserve">partnerystė ir specializacija </w:t>
                  </w:r>
                  <w:r w:rsidRPr="00EC7386">
                    <w:rPr>
                      <w:rFonts w:eastAsia="Calibri"/>
                      <w:lang w:eastAsia="lt-LT"/>
                    </w:rPr>
                    <w:t>paslaugų sektoriu</w:t>
                  </w:r>
                  <w:r w:rsidR="003A3F3B">
                    <w:rPr>
                      <w:rFonts w:eastAsia="Calibri"/>
                      <w:lang w:eastAsia="lt-LT"/>
                    </w:rPr>
                    <w:t>je</w:t>
                  </w:r>
                  <w:r w:rsidRPr="00EC7386">
                    <w:rPr>
                      <w:rFonts w:eastAsia="Calibri"/>
                      <w:lang w:eastAsia="lt-LT"/>
                    </w:rPr>
                    <w:t>.</w:t>
                  </w:r>
                </w:p>
                <w:p w14:paraId="2286C2A3" w14:textId="77777777" w:rsidR="00924EFE" w:rsidRDefault="004F2610" w:rsidP="00924EFE">
                  <w:pPr>
                    <w:widowControl w:val="0"/>
                    <w:suppressAutoHyphens/>
                    <w:ind w:firstLine="341"/>
                    <w:jc w:val="both"/>
                    <w:rPr>
                      <w:rFonts w:eastAsia="Calibri"/>
                      <w:lang w:eastAsia="lt-LT"/>
                    </w:rPr>
                  </w:pPr>
                  <w:r>
                    <w:rPr>
                      <w:rFonts w:eastAsia="Calibri"/>
                      <w:lang w:eastAsia="lt-LT"/>
                    </w:rPr>
                    <w:t>R</w:t>
                  </w:r>
                  <w:r w:rsidR="00924EFE" w:rsidRPr="000A2A0E">
                    <w:rPr>
                      <w:rFonts w:eastAsia="Calibri"/>
                      <w:lang w:eastAsia="lt-LT"/>
                    </w:rPr>
                    <w:t>yši</w:t>
                  </w:r>
                  <w:r w:rsidR="00924EFE">
                    <w:rPr>
                      <w:rFonts w:eastAsia="Calibri"/>
                      <w:lang w:eastAsia="lt-LT"/>
                    </w:rPr>
                    <w:t xml:space="preserve">ai pagal </w:t>
                  </w:r>
                  <w:r>
                    <w:rPr>
                      <w:rFonts w:eastAsia="Calibri"/>
                      <w:lang w:eastAsia="lt-LT"/>
                    </w:rPr>
                    <w:t>tokį</w:t>
                  </w:r>
                  <w:r w:rsidR="00924EFE">
                    <w:rPr>
                      <w:rFonts w:eastAsia="Calibri"/>
                      <w:lang w:eastAsia="lt-LT"/>
                    </w:rPr>
                    <w:t xml:space="preserve"> modelį gali plėtotis kiekvienoje iš </w:t>
                  </w:r>
                  <w:r w:rsidR="003A3F3B">
                    <w:rPr>
                      <w:rFonts w:eastAsia="Calibri"/>
                      <w:lang w:eastAsia="lt-LT"/>
                    </w:rPr>
                    <w:t>regiono FZ</w:t>
                  </w:r>
                  <w:r w:rsidR="00924EFE">
                    <w:rPr>
                      <w:rFonts w:eastAsia="Calibri"/>
                      <w:lang w:eastAsia="lt-LT"/>
                    </w:rPr>
                    <w:t xml:space="preserve"> </w:t>
                  </w:r>
                  <w:r w:rsidR="003A3F3B">
                    <w:rPr>
                      <w:rFonts w:eastAsia="Calibri"/>
                      <w:lang w:eastAsia="lt-LT"/>
                    </w:rPr>
                    <w:t xml:space="preserve">aukščiau </w:t>
                  </w:r>
                  <w:r w:rsidR="00924EFE">
                    <w:rPr>
                      <w:rFonts w:eastAsia="Calibri"/>
                      <w:lang w:eastAsia="lt-LT"/>
                    </w:rPr>
                    <w:t xml:space="preserve">įvardintų sričių. Visos septynios </w:t>
                  </w:r>
                  <w:r w:rsidR="004051E2">
                    <w:rPr>
                      <w:rFonts w:eastAsia="Calibri"/>
                      <w:lang w:eastAsia="lt-LT"/>
                    </w:rPr>
                    <w:t>FZ</w:t>
                  </w:r>
                  <w:r w:rsidR="00924EFE">
                    <w:rPr>
                      <w:rFonts w:eastAsia="Calibri"/>
                      <w:lang w:eastAsia="lt-LT"/>
                    </w:rPr>
                    <w:t xml:space="preserve"> savivaldybės, </w:t>
                  </w:r>
                  <w:r w:rsidR="00924EFE" w:rsidRPr="00C06E22">
                    <w:rPr>
                      <w:rFonts w:eastAsia="Calibri"/>
                      <w:lang w:eastAsia="lt-LT"/>
                    </w:rPr>
                    <w:t xml:space="preserve">kooperuodamos savo patirtį, žinias, finansinius, materialinius, techninius išteklius, įgyvendindamos </w:t>
                  </w:r>
                  <w:r w:rsidR="00924EFE">
                    <w:rPr>
                      <w:rFonts w:eastAsia="Calibri"/>
                      <w:lang w:eastAsia="lt-LT"/>
                    </w:rPr>
                    <w:t>FZ strategijoje numatytus veiksmus, gali bendrai</w:t>
                  </w:r>
                  <w:r w:rsidR="00924EFE" w:rsidRPr="00C06E22">
                    <w:rPr>
                      <w:rFonts w:eastAsia="Calibri"/>
                      <w:lang w:eastAsia="lt-LT"/>
                    </w:rPr>
                    <w:t xml:space="preserve"> veikti efektyvi</w:t>
                  </w:r>
                  <w:r w:rsidR="00924EFE">
                    <w:rPr>
                      <w:rFonts w:eastAsia="Calibri"/>
                      <w:lang w:eastAsia="lt-LT"/>
                    </w:rPr>
                    <w:t>au</w:t>
                  </w:r>
                  <w:r w:rsidR="00924EFE" w:rsidRPr="00C06E22">
                    <w:rPr>
                      <w:rFonts w:eastAsia="Calibri"/>
                      <w:lang w:eastAsia="lt-LT"/>
                    </w:rPr>
                    <w:t xml:space="preserve">, savalaikiai siekti </w:t>
                  </w:r>
                  <w:r w:rsidR="00924EFE">
                    <w:rPr>
                      <w:rFonts w:eastAsia="Calibri"/>
                      <w:lang w:eastAsia="lt-LT"/>
                    </w:rPr>
                    <w:t>FZ strategijoje</w:t>
                  </w:r>
                  <w:r w:rsidR="00924EFE" w:rsidRPr="00C06E22">
                    <w:rPr>
                      <w:rFonts w:eastAsia="Calibri"/>
                      <w:lang w:eastAsia="lt-LT"/>
                    </w:rPr>
                    <w:t xml:space="preserve"> numatyt</w:t>
                  </w:r>
                  <w:r w:rsidR="00924EFE">
                    <w:rPr>
                      <w:rFonts w:eastAsia="Calibri"/>
                      <w:lang w:eastAsia="lt-LT"/>
                    </w:rPr>
                    <w:t>o</w:t>
                  </w:r>
                  <w:r w:rsidR="00924EFE" w:rsidRPr="00C06E22">
                    <w:rPr>
                      <w:rFonts w:eastAsia="Calibri"/>
                      <w:lang w:eastAsia="lt-LT"/>
                    </w:rPr>
                    <w:t xml:space="preserve"> tikslo, uždavinių </w:t>
                  </w:r>
                  <w:r w:rsidR="00924EFE">
                    <w:rPr>
                      <w:rFonts w:eastAsia="Calibri"/>
                      <w:lang w:eastAsia="lt-LT"/>
                    </w:rPr>
                    <w:t xml:space="preserve">įgyvendinimo </w:t>
                  </w:r>
                  <w:r w:rsidR="00924EFE" w:rsidRPr="00C06E22">
                    <w:rPr>
                      <w:rFonts w:eastAsia="Calibri"/>
                      <w:lang w:eastAsia="lt-LT"/>
                    </w:rPr>
                    <w:t xml:space="preserve">ir </w:t>
                  </w:r>
                  <w:r w:rsidR="00924EFE">
                    <w:rPr>
                      <w:rFonts w:eastAsia="Calibri"/>
                      <w:lang w:eastAsia="lt-LT"/>
                    </w:rPr>
                    <w:t>numatyt</w:t>
                  </w:r>
                  <w:r w:rsidR="00924EFE" w:rsidRPr="00C06E22">
                    <w:rPr>
                      <w:rFonts w:eastAsia="Calibri"/>
                      <w:lang w:eastAsia="lt-LT"/>
                    </w:rPr>
                    <w:t>ų</w:t>
                  </w:r>
                  <w:r w:rsidR="00924EFE">
                    <w:rPr>
                      <w:rFonts w:eastAsia="Calibri"/>
                      <w:lang w:eastAsia="lt-LT"/>
                    </w:rPr>
                    <w:t xml:space="preserve"> rodiklių reikšmių pasiekimo</w:t>
                  </w:r>
                  <w:r w:rsidR="00924EFE" w:rsidRPr="00C06E22">
                    <w:rPr>
                      <w:rFonts w:eastAsia="Calibri"/>
                      <w:lang w:eastAsia="lt-LT"/>
                    </w:rPr>
                    <w:t>.</w:t>
                  </w:r>
                </w:p>
                <w:p w14:paraId="26E59FCA" w14:textId="77777777" w:rsidR="00320334" w:rsidRPr="004E74DD" w:rsidRDefault="004E74DD" w:rsidP="007C6449">
                  <w:pPr>
                    <w:widowControl w:val="0"/>
                    <w:suppressAutoHyphens/>
                    <w:spacing w:after="20"/>
                    <w:ind w:firstLine="341"/>
                    <w:jc w:val="both"/>
                    <w:rPr>
                      <w:szCs w:val="24"/>
                    </w:rPr>
                  </w:pPr>
                  <w:r w:rsidRPr="004E74DD">
                    <w:rPr>
                      <w:szCs w:val="24"/>
                    </w:rPr>
                    <w:t xml:space="preserve">Funkcinės zonos </w:t>
                  </w:r>
                  <w:r w:rsidR="00952A1C">
                    <w:rPr>
                      <w:szCs w:val="24"/>
                    </w:rPr>
                    <w:t xml:space="preserve">idėjos </w:t>
                  </w:r>
                  <w:r w:rsidRPr="004E74DD">
                    <w:rPr>
                      <w:szCs w:val="24"/>
                    </w:rPr>
                    <w:t xml:space="preserve">esmė – </w:t>
                  </w:r>
                  <w:r w:rsidRPr="004E74DD">
                    <w:rPr>
                      <w:i/>
                      <w:szCs w:val="24"/>
                    </w:rPr>
                    <w:t>sinerginis efektas</w:t>
                  </w:r>
                  <w:r w:rsidRPr="004E74DD">
                    <w:rPr>
                      <w:szCs w:val="24"/>
                    </w:rPr>
                    <w:t xml:space="preserve">, kai kelių veikiančių kartu </w:t>
                  </w:r>
                  <w:r w:rsidR="003C2BA4">
                    <w:rPr>
                      <w:szCs w:val="24"/>
                    </w:rPr>
                    <w:t>savivaldybi</w:t>
                  </w:r>
                  <w:r w:rsidRPr="004E74DD">
                    <w:rPr>
                      <w:szCs w:val="24"/>
                    </w:rPr>
                    <w:t>ų veiklos rezultatas yra didesnis už jų, veikiančių atskirai, veiklos rezultatą. Sinerginis efektas atitinka posakį „Kur du stos, ten daugiau padarys“ ir matematinę formulę 1+1&gt;2.</w:t>
                  </w:r>
                </w:p>
              </w:tc>
            </w:tr>
          </w:tbl>
          <w:p w14:paraId="0D12CF6A" w14:textId="77777777" w:rsidR="004A3A3A" w:rsidRPr="00144EDC" w:rsidRDefault="004A3A3A" w:rsidP="00D54492">
            <w:pPr>
              <w:widowControl w:val="0"/>
              <w:suppressAutoHyphens/>
              <w:ind w:firstLine="341"/>
              <w:jc w:val="both"/>
              <w:rPr>
                <w:rFonts w:eastAsia="Calibri"/>
                <w:bCs/>
                <w:iCs/>
                <w:sz w:val="2"/>
                <w:szCs w:val="2"/>
                <w:shd w:val="clear" w:color="auto" w:fill="FFFF00"/>
              </w:rPr>
            </w:pPr>
          </w:p>
        </w:tc>
      </w:tr>
      <w:tr w:rsidR="004A3A3A" w14:paraId="072C6BB3" w14:textId="77777777">
        <w:trPr>
          <w:trHeight w:val="573"/>
        </w:trPr>
        <w:tc>
          <w:tcPr>
            <w:tcW w:w="14879" w:type="dxa"/>
            <w:tcBorders>
              <w:top w:val="single" w:sz="4" w:space="0" w:color="000000"/>
              <w:left w:val="single" w:sz="4" w:space="0" w:color="000000"/>
              <w:bottom w:val="single" w:sz="4" w:space="0" w:color="000000"/>
              <w:right w:val="single" w:sz="4" w:space="0" w:color="000000"/>
            </w:tcBorders>
          </w:tcPr>
          <w:p w14:paraId="15C0BD76" w14:textId="77777777" w:rsidR="0029321C" w:rsidRDefault="00CF6834" w:rsidP="004F62B1">
            <w:pPr>
              <w:widowControl w:val="0"/>
              <w:suppressAutoHyphens/>
              <w:spacing w:before="120"/>
              <w:rPr>
                <w:rFonts w:eastAsia="Calibri"/>
                <w:b/>
                <w:szCs w:val="22"/>
              </w:rPr>
            </w:pPr>
            <w:r>
              <w:rPr>
                <w:rFonts w:eastAsia="Calibri"/>
                <w:szCs w:val="22"/>
              </w:rPr>
              <w:lastRenderedPageBreak/>
              <w:t xml:space="preserve">        </w:t>
            </w:r>
            <w:r w:rsidR="00941C18" w:rsidRPr="00941C18">
              <w:rPr>
                <w:rFonts w:eastAsia="Calibri"/>
                <w:szCs w:val="22"/>
              </w:rPr>
              <w:t>1 pav.</w:t>
            </w:r>
            <w:r w:rsidR="00941C18">
              <w:rPr>
                <w:rFonts w:eastAsia="Calibri"/>
                <w:b/>
                <w:szCs w:val="22"/>
              </w:rPr>
              <w:t xml:space="preserve"> </w:t>
            </w:r>
            <w:r w:rsidR="00D9706B">
              <w:rPr>
                <w:rFonts w:eastAsia="Calibri"/>
                <w:b/>
                <w:szCs w:val="22"/>
              </w:rPr>
              <w:t xml:space="preserve">Teritorijos, kurioje įgyvendinama </w:t>
            </w:r>
            <w:r>
              <w:rPr>
                <w:rFonts w:eastAsia="Calibri"/>
                <w:b/>
                <w:szCs w:val="22"/>
              </w:rPr>
              <w:t xml:space="preserve">FZ </w:t>
            </w:r>
            <w:r w:rsidR="00D9706B">
              <w:rPr>
                <w:rFonts w:eastAsia="Calibri"/>
                <w:b/>
                <w:szCs w:val="22"/>
              </w:rPr>
              <w:t>Strategija, žemėlapis</w:t>
            </w:r>
            <w:r w:rsidR="00AD1D2B">
              <w:rPr>
                <w:rFonts w:eastAsia="Calibri"/>
                <w:b/>
                <w:szCs w:val="22"/>
              </w:rPr>
              <w:t xml:space="preserve">            </w:t>
            </w:r>
            <w:r w:rsidR="003C22DB">
              <w:rPr>
                <w:rFonts w:eastAsia="Calibri"/>
                <w:b/>
                <w:szCs w:val="22"/>
              </w:rPr>
              <w:t xml:space="preserve"> </w:t>
            </w:r>
            <w:r w:rsidR="00AD1D2B">
              <w:rPr>
                <w:rFonts w:eastAsia="Calibri"/>
                <w:b/>
                <w:szCs w:val="22"/>
              </w:rPr>
              <w:t xml:space="preserve">  </w:t>
            </w:r>
            <w:r>
              <w:rPr>
                <w:rFonts w:eastAsia="Calibri"/>
                <w:b/>
                <w:szCs w:val="22"/>
              </w:rPr>
              <w:t xml:space="preserve">  </w:t>
            </w:r>
            <w:r w:rsidR="00AD1D2B">
              <w:rPr>
                <w:rFonts w:eastAsia="Calibri"/>
                <w:b/>
                <w:szCs w:val="22"/>
              </w:rPr>
              <w:t xml:space="preserve">  </w:t>
            </w:r>
            <w:r w:rsidR="004E74DD">
              <w:rPr>
                <w:rFonts w:eastAsia="Calibri"/>
                <w:b/>
                <w:szCs w:val="22"/>
              </w:rPr>
              <w:t xml:space="preserve">      </w:t>
            </w:r>
            <w:r w:rsidR="00AD1D2B">
              <w:rPr>
                <w:rFonts w:eastAsia="Calibri"/>
                <w:b/>
                <w:szCs w:val="22"/>
              </w:rPr>
              <w:t xml:space="preserve"> </w:t>
            </w:r>
            <w:bookmarkStart w:id="1" w:name="_Hlk173901438"/>
            <w:r w:rsidR="00AD1D2B">
              <w:rPr>
                <w:rFonts w:eastAsia="Calibri"/>
                <w:szCs w:val="22"/>
              </w:rPr>
              <w:t xml:space="preserve">2 pav. </w:t>
            </w:r>
            <w:bookmarkEnd w:id="1"/>
            <w:r>
              <w:rPr>
                <w:rFonts w:eastAsia="Calibri"/>
                <w:b/>
                <w:szCs w:val="22"/>
              </w:rPr>
              <w:t xml:space="preserve">FZ savivaldybių ryšių </w:t>
            </w:r>
            <w:r w:rsidR="003C22DB">
              <w:rPr>
                <w:rFonts w:eastAsia="Calibri"/>
                <w:b/>
                <w:szCs w:val="22"/>
              </w:rPr>
              <w:t xml:space="preserve">modelis </w:t>
            </w:r>
            <w:r w:rsidR="002F42BF">
              <w:rPr>
                <w:rFonts w:eastAsia="Calibri"/>
                <w:b/>
                <w:szCs w:val="22"/>
              </w:rPr>
              <w:t>„</w:t>
            </w:r>
            <w:r>
              <w:rPr>
                <w:rFonts w:eastAsia="Calibri"/>
                <w:b/>
                <w:szCs w:val="22"/>
              </w:rPr>
              <w:t>SAULĖ</w:t>
            </w:r>
            <w:r w:rsidR="002F42BF">
              <w:rPr>
                <w:rFonts w:eastAsia="Calibri"/>
                <w:b/>
                <w:szCs w:val="22"/>
              </w:rPr>
              <w:t>“</w:t>
            </w:r>
          </w:p>
          <w:p w14:paraId="4DFDEC81" w14:textId="1E3109D9" w:rsidR="009D4289" w:rsidRDefault="004E58A6" w:rsidP="004F62B1">
            <w:pPr>
              <w:widowControl w:val="0"/>
              <w:suppressAutoHyphens/>
              <w:spacing w:before="120"/>
            </w:pPr>
            <w:r>
              <w:rPr>
                <w:noProof/>
                <w:lang w:eastAsia="lt-LT"/>
              </w:rPr>
              <w:drawing>
                <wp:inline distT="0" distB="0" distL="0" distR="0" wp14:anchorId="4D361A8D" wp14:editId="54EDB15F">
                  <wp:extent cx="4974336" cy="3931688"/>
                  <wp:effectExtent l="0" t="0" r="0" b="0"/>
                  <wp:docPr id="11" name="Paveikslėlis 11" descr="F:\2024\Regionas\9-10-FZ\Mano-FZ\0722-Paveikslai\Šiaulių regiono savivaldybė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024\Regionas\9-10-FZ\Mano-FZ\0722-Paveikslai\Šiaulių regiono savivaldybė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2687" cy="3993616"/>
                          </a:xfrm>
                          <a:prstGeom prst="rect">
                            <a:avLst/>
                          </a:prstGeom>
                          <a:noFill/>
                          <a:ln>
                            <a:noFill/>
                          </a:ln>
                        </pic:spPr>
                      </pic:pic>
                    </a:graphicData>
                  </a:graphic>
                </wp:inline>
              </w:drawing>
            </w:r>
            <w:r>
              <w:t xml:space="preserve">   </w:t>
            </w:r>
            <w:r w:rsidR="0029321C">
              <w:rPr>
                <w:noProof/>
                <w:lang w:eastAsia="lt-LT"/>
              </w:rPr>
              <w:drawing>
                <wp:inline distT="0" distB="0" distL="0" distR="0" wp14:anchorId="120DEBC7" wp14:editId="3B1AFF4B">
                  <wp:extent cx="3884821" cy="3915410"/>
                  <wp:effectExtent l="0" t="0" r="1905" b="8890"/>
                  <wp:docPr id="23" name="Paveikslėlis 23" descr="F:\2024\Regionas\9-10-FZ\Mano-FZ\0722-Paveikslai\saulė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024\Regionas\9-10-FZ\Mano-FZ\0722-Paveikslai\saulė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1402" cy="3982515"/>
                          </a:xfrm>
                          <a:prstGeom prst="rect">
                            <a:avLst/>
                          </a:prstGeom>
                          <a:noFill/>
                          <a:ln>
                            <a:noFill/>
                          </a:ln>
                        </pic:spPr>
                      </pic:pic>
                    </a:graphicData>
                  </a:graphic>
                </wp:inline>
              </w:drawing>
            </w:r>
          </w:p>
          <w:p w14:paraId="2166FE09" w14:textId="77777777" w:rsidR="004A3A3A" w:rsidRPr="00362007" w:rsidRDefault="00362007" w:rsidP="00153A9B">
            <w:pPr>
              <w:widowControl w:val="0"/>
              <w:suppressAutoHyphens/>
              <w:spacing w:after="120"/>
              <w:ind w:firstLine="483"/>
              <w:rPr>
                <w:lang w:eastAsia="lt-LT"/>
              </w:rPr>
            </w:pPr>
            <w:r w:rsidRPr="00362007">
              <w:rPr>
                <w:rFonts w:eastAsia="Calibri"/>
                <w:szCs w:val="22"/>
              </w:rPr>
              <w:t>Šiaulių regionas yra Lietuvos šiaurėje, vakaruose ribojasi su Telšių regionu, pietvakariuose – su Tauragės regionu, pietuose – su Kauno regionu, rytuose – su Panevėžio regionu,  šiaurėje – su Latvija.</w:t>
            </w:r>
            <w:r w:rsidR="00144EDC">
              <w:rPr>
                <w:rFonts w:eastAsia="Calibri"/>
                <w:szCs w:val="22"/>
              </w:rPr>
              <w:t xml:space="preserve"> </w:t>
            </w:r>
            <w:r>
              <w:rPr>
                <w:lang w:eastAsia="lt-LT"/>
              </w:rPr>
              <w:t>Šiaulių rajono savivaldybė yra žiedinė – aplink Šiaulių miestą</w:t>
            </w:r>
            <w:r w:rsidR="00473812">
              <w:rPr>
                <w:lang w:eastAsia="lt-LT"/>
              </w:rPr>
              <w:t>.</w:t>
            </w:r>
            <w:r>
              <w:rPr>
                <w:lang w:eastAsia="lt-LT"/>
              </w:rPr>
              <w:t xml:space="preserve"> Aplink ją išsidėsčiusios Akmenės, Joniškio, Pakruojo, Radviliškio ir Kelmės rajonų savivaldybės. </w:t>
            </w:r>
          </w:p>
        </w:tc>
      </w:tr>
    </w:tbl>
    <w:p w14:paraId="19145F48" w14:textId="77777777" w:rsidR="00A14476" w:rsidRDefault="00A14476">
      <w:pPr>
        <w:suppressAutoHyphens/>
        <w:jc w:val="center"/>
        <w:rPr>
          <w:b/>
          <w:caps/>
          <w:szCs w:val="24"/>
        </w:rPr>
      </w:pPr>
    </w:p>
    <w:p w14:paraId="7072CA5C" w14:textId="77777777" w:rsidR="00597B8D" w:rsidRDefault="00597B8D">
      <w:pPr>
        <w:suppressAutoHyphens/>
        <w:jc w:val="center"/>
        <w:rPr>
          <w:b/>
          <w:caps/>
          <w:szCs w:val="24"/>
        </w:rPr>
      </w:pPr>
    </w:p>
    <w:p w14:paraId="5A53833A" w14:textId="77777777" w:rsidR="0029321C" w:rsidRDefault="0029321C">
      <w:pPr>
        <w:suppressAutoHyphens/>
        <w:jc w:val="center"/>
        <w:rPr>
          <w:b/>
          <w:caps/>
          <w:szCs w:val="24"/>
        </w:rPr>
      </w:pPr>
    </w:p>
    <w:p w14:paraId="4E2C6FFE" w14:textId="77777777" w:rsidR="004A3A3A" w:rsidRDefault="00D9706B">
      <w:pPr>
        <w:suppressAutoHyphens/>
        <w:jc w:val="center"/>
        <w:rPr>
          <w:b/>
          <w:caps/>
          <w:szCs w:val="24"/>
        </w:rPr>
      </w:pPr>
      <w:r>
        <w:rPr>
          <w:b/>
          <w:caps/>
          <w:szCs w:val="24"/>
        </w:rPr>
        <w:t>II skyrius</w:t>
      </w:r>
    </w:p>
    <w:p w14:paraId="19D1456F" w14:textId="77777777" w:rsidR="004A3A3A" w:rsidRDefault="00D9706B">
      <w:pPr>
        <w:suppressAutoHyphens/>
        <w:jc w:val="center"/>
        <w:rPr>
          <w:lang w:eastAsia="lt-LT"/>
        </w:rPr>
      </w:pPr>
      <w:r>
        <w:rPr>
          <w:b/>
          <w:caps/>
          <w:szCs w:val="24"/>
        </w:rPr>
        <w:t>FUNKCINĖS ZONOS ANALIZĖ</w:t>
      </w:r>
    </w:p>
    <w:p w14:paraId="0C6164DB" w14:textId="77777777" w:rsidR="004A3A3A" w:rsidRPr="00571BC4" w:rsidRDefault="004A3A3A">
      <w:pPr>
        <w:suppressAutoHyphens/>
        <w:jc w:val="center"/>
        <w:rPr>
          <w:b/>
          <w:caps/>
          <w:sz w:val="20"/>
        </w:rPr>
      </w:pPr>
    </w:p>
    <w:tbl>
      <w:tblPr>
        <w:tblW w:w="14879" w:type="dxa"/>
        <w:tblInd w:w="113" w:type="dxa"/>
        <w:tblLayout w:type="fixed"/>
        <w:tblLook w:val="04A0" w:firstRow="1" w:lastRow="0" w:firstColumn="1" w:lastColumn="0" w:noHBand="0" w:noVBand="1"/>
      </w:tblPr>
      <w:tblGrid>
        <w:gridCol w:w="14879"/>
      </w:tblGrid>
      <w:tr w:rsidR="004A3A3A" w14:paraId="510EC68E" w14:textId="77777777" w:rsidTr="000941B9">
        <w:trPr>
          <w:trHeight w:val="53"/>
        </w:trPr>
        <w:tc>
          <w:tcPr>
            <w:tcW w:w="14879" w:type="dxa"/>
            <w:tcBorders>
              <w:top w:val="single" w:sz="4" w:space="0" w:color="000000"/>
              <w:left w:val="single" w:sz="4" w:space="0" w:color="000000"/>
              <w:bottom w:val="single" w:sz="4" w:space="0" w:color="000000"/>
              <w:right w:val="single" w:sz="4" w:space="0" w:color="000000"/>
            </w:tcBorders>
          </w:tcPr>
          <w:p w14:paraId="0F66DB83" w14:textId="11554998" w:rsidR="004A3A3A" w:rsidRDefault="00D9706B">
            <w:pPr>
              <w:widowControl w:val="0"/>
              <w:suppressAutoHyphens/>
              <w:rPr>
                <w:rFonts w:eastAsia="Calibri"/>
                <w:b/>
                <w:szCs w:val="22"/>
              </w:rPr>
            </w:pPr>
            <w:r>
              <w:rPr>
                <w:rFonts w:eastAsia="Calibri"/>
                <w:b/>
                <w:szCs w:val="22"/>
              </w:rPr>
              <w:t>Funkcinės zonos bendr</w:t>
            </w:r>
            <w:r w:rsidR="006C5612">
              <w:rPr>
                <w:rFonts w:eastAsia="Calibri"/>
                <w:b/>
                <w:szCs w:val="22"/>
              </w:rPr>
              <w:t>a</w:t>
            </w:r>
            <w:r>
              <w:rPr>
                <w:rFonts w:eastAsia="Calibri"/>
                <w:b/>
                <w:szCs w:val="22"/>
              </w:rPr>
              <w:t xml:space="preserve"> problem</w:t>
            </w:r>
            <w:r w:rsidR="006C5612">
              <w:rPr>
                <w:rFonts w:eastAsia="Calibri"/>
                <w:b/>
                <w:szCs w:val="22"/>
              </w:rPr>
              <w:t>a</w:t>
            </w:r>
          </w:p>
          <w:p w14:paraId="77FFDBAC" w14:textId="78C2D948" w:rsidR="00671923" w:rsidRDefault="00CC6C1A" w:rsidP="00661F99">
            <w:pPr>
              <w:widowControl w:val="0"/>
              <w:suppressAutoHyphens/>
              <w:ind w:firstLine="341"/>
              <w:jc w:val="both"/>
              <w:rPr>
                <w:b/>
                <w:lang w:eastAsia="lt-LT"/>
              </w:rPr>
            </w:pPr>
            <w:r w:rsidRPr="00CC6C1A">
              <w:rPr>
                <w:lang w:eastAsia="lt-LT"/>
              </w:rPr>
              <w:t xml:space="preserve">2024–2029 m. </w:t>
            </w:r>
            <w:r>
              <w:rPr>
                <w:lang w:eastAsia="lt-LT"/>
              </w:rPr>
              <w:t>Š</w:t>
            </w:r>
            <w:r w:rsidRPr="00CC6C1A">
              <w:rPr>
                <w:lang w:eastAsia="lt-LT"/>
              </w:rPr>
              <w:t>iaulių regiono funkcinės zonos</w:t>
            </w:r>
            <w:r w:rsidRPr="00671923">
              <w:rPr>
                <w:lang w:eastAsia="lt-LT"/>
              </w:rPr>
              <w:t xml:space="preserve"> </w:t>
            </w:r>
            <w:r w:rsidR="00671923" w:rsidRPr="00671923">
              <w:rPr>
                <w:lang w:eastAsia="lt-LT"/>
              </w:rPr>
              <w:t>strategija</w:t>
            </w:r>
            <w:r w:rsidR="007B5D66">
              <w:rPr>
                <w:lang w:eastAsia="lt-LT"/>
              </w:rPr>
              <w:t xml:space="preserve"> </w:t>
            </w:r>
            <w:r w:rsidR="00671923" w:rsidRPr="00671923">
              <w:rPr>
                <w:lang w:eastAsia="lt-LT"/>
              </w:rPr>
              <w:t xml:space="preserve">siekiama spręsti </w:t>
            </w:r>
            <w:r>
              <w:rPr>
                <w:lang w:eastAsia="lt-LT"/>
              </w:rPr>
              <w:t xml:space="preserve">šio regiono </w:t>
            </w:r>
            <w:r w:rsidR="00671923" w:rsidRPr="00671923">
              <w:rPr>
                <w:lang w:eastAsia="lt-LT"/>
              </w:rPr>
              <w:t xml:space="preserve">FZ savivaldybėms būdingą </w:t>
            </w:r>
            <w:r>
              <w:rPr>
                <w:lang w:eastAsia="lt-LT"/>
              </w:rPr>
              <w:t>bendrą</w:t>
            </w:r>
            <w:r w:rsidR="00780305">
              <w:rPr>
                <w:lang w:eastAsia="lt-LT"/>
              </w:rPr>
              <w:t>ją</w:t>
            </w:r>
            <w:r>
              <w:rPr>
                <w:lang w:eastAsia="lt-LT"/>
              </w:rPr>
              <w:t xml:space="preserve"> </w:t>
            </w:r>
            <w:r w:rsidR="00671923" w:rsidRPr="00671923">
              <w:rPr>
                <w:lang w:eastAsia="lt-LT"/>
              </w:rPr>
              <w:t>problemą</w:t>
            </w:r>
            <w:r>
              <w:rPr>
                <w:lang w:eastAsia="lt-LT"/>
              </w:rPr>
              <w:t xml:space="preserve">: </w:t>
            </w:r>
            <w:r w:rsidRPr="00CC6C1A">
              <w:rPr>
                <w:b/>
                <w:lang w:eastAsia="lt-LT"/>
              </w:rPr>
              <w:t xml:space="preserve">nepakankamai </w:t>
            </w:r>
            <w:r w:rsidR="00F74F69">
              <w:rPr>
                <w:b/>
                <w:lang w:eastAsia="lt-LT"/>
              </w:rPr>
              <w:t>realizuo</w:t>
            </w:r>
            <w:r w:rsidRPr="00CC6C1A">
              <w:rPr>
                <w:b/>
                <w:lang w:eastAsia="lt-LT"/>
              </w:rPr>
              <w:t>jama</w:t>
            </w:r>
            <w:r w:rsidR="00F74F69">
              <w:rPr>
                <w:b/>
                <w:lang w:eastAsia="lt-LT"/>
              </w:rPr>
              <w:t>s</w:t>
            </w:r>
            <w:r w:rsidRPr="00CC6C1A">
              <w:rPr>
                <w:b/>
                <w:lang w:eastAsia="lt-LT"/>
              </w:rPr>
              <w:t xml:space="preserve"> Šiaulių regiono </w:t>
            </w:r>
            <w:r w:rsidR="00C42778">
              <w:rPr>
                <w:b/>
                <w:lang w:eastAsia="lt-LT"/>
              </w:rPr>
              <w:t xml:space="preserve">potencialas </w:t>
            </w:r>
            <w:r w:rsidR="00661F99">
              <w:rPr>
                <w:b/>
                <w:lang w:eastAsia="lt-LT"/>
              </w:rPr>
              <w:t xml:space="preserve">pramonės </w:t>
            </w:r>
            <w:r w:rsidR="00242882">
              <w:rPr>
                <w:b/>
                <w:lang w:eastAsia="lt-LT"/>
              </w:rPr>
              <w:t>bei</w:t>
            </w:r>
            <w:r w:rsidR="00661F99">
              <w:rPr>
                <w:b/>
                <w:lang w:eastAsia="lt-LT"/>
              </w:rPr>
              <w:t xml:space="preserve"> </w:t>
            </w:r>
            <w:r w:rsidR="00242882">
              <w:rPr>
                <w:b/>
                <w:lang w:eastAsia="lt-LT"/>
              </w:rPr>
              <w:t>smu</w:t>
            </w:r>
            <w:r w:rsidR="00777F84">
              <w:rPr>
                <w:b/>
                <w:lang w:eastAsia="lt-LT"/>
              </w:rPr>
              <w:t>lkaus</w:t>
            </w:r>
            <w:r w:rsidR="00242882">
              <w:rPr>
                <w:b/>
                <w:lang w:eastAsia="lt-LT"/>
              </w:rPr>
              <w:t xml:space="preserve"> ir vidutinio verslo</w:t>
            </w:r>
            <w:r w:rsidR="00777F84">
              <w:rPr>
                <w:b/>
                <w:lang w:eastAsia="lt-LT"/>
              </w:rPr>
              <w:t xml:space="preserve"> (toliau – SVV)</w:t>
            </w:r>
            <w:r w:rsidR="007C2DB2">
              <w:rPr>
                <w:b/>
                <w:lang w:eastAsia="lt-LT"/>
              </w:rPr>
              <w:t>, turizm</w:t>
            </w:r>
            <w:r w:rsidRPr="00CC6C1A">
              <w:rPr>
                <w:b/>
                <w:lang w:eastAsia="lt-LT"/>
              </w:rPr>
              <w:t xml:space="preserve">o </w:t>
            </w:r>
            <w:r w:rsidR="007C2DB2">
              <w:rPr>
                <w:b/>
                <w:lang w:eastAsia="lt-LT"/>
              </w:rPr>
              <w:t>srityse</w:t>
            </w:r>
            <w:r w:rsidR="00661F99">
              <w:rPr>
                <w:b/>
                <w:lang w:eastAsia="lt-LT"/>
              </w:rPr>
              <w:t>,</w:t>
            </w:r>
            <w:r w:rsidR="006A2233">
              <w:rPr>
                <w:b/>
                <w:lang w:eastAsia="lt-LT"/>
              </w:rPr>
              <w:t xml:space="preserve"> mažėjantys žmogiškieji ištekliai</w:t>
            </w:r>
            <w:r w:rsidR="009744EB">
              <w:rPr>
                <w:b/>
                <w:lang w:eastAsia="lt-LT"/>
              </w:rPr>
              <w:t>, neužtikrinamas ekonominis ir aplinkosauginis tvarumas</w:t>
            </w:r>
            <w:r w:rsidR="008A5A36">
              <w:rPr>
                <w:b/>
                <w:lang w:eastAsia="lt-LT"/>
              </w:rPr>
              <w:t>.</w:t>
            </w:r>
          </w:p>
          <w:p w14:paraId="37FFD79E" w14:textId="77777777" w:rsidR="00661F99" w:rsidRPr="00F44337" w:rsidRDefault="00E446C4" w:rsidP="00E446C4">
            <w:pPr>
              <w:widowControl w:val="0"/>
              <w:suppressAutoHyphens/>
              <w:spacing w:before="120"/>
              <w:ind w:firstLine="341"/>
              <w:rPr>
                <w:lang w:eastAsia="lt-LT"/>
              </w:rPr>
            </w:pPr>
            <w:r w:rsidRPr="00834B8C">
              <w:rPr>
                <w:b/>
                <w:lang w:eastAsia="lt-LT"/>
              </w:rPr>
              <w:t xml:space="preserve">1. </w:t>
            </w:r>
            <w:r w:rsidRPr="00834B8C">
              <w:rPr>
                <w:b/>
                <w:i/>
                <w:lang w:eastAsia="lt-LT"/>
              </w:rPr>
              <w:t xml:space="preserve">Demografinės </w:t>
            </w:r>
            <w:r w:rsidR="00D06167">
              <w:rPr>
                <w:b/>
                <w:i/>
                <w:lang w:eastAsia="lt-LT"/>
              </w:rPr>
              <w:t xml:space="preserve">ir socialinės </w:t>
            </w:r>
            <w:r w:rsidRPr="00834B8C">
              <w:rPr>
                <w:b/>
                <w:i/>
                <w:lang w:eastAsia="lt-LT"/>
              </w:rPr>
              <w:t>situacijos įtaka regiono potencialo realizavimui</w:t>
            </w:r>
            <w:r w:rsidR="00F44337">
              <w:rPr>
                <w:b/>
                <w:i/>
                <w:lang w:eastAsia="lt-LT"/>
              </w:rPr>
              <w:t xml:space="preserve"> </w:t>
            </w:r>
            <w:r w:rsidR="00F44337">
              <w:rPr>
                <w:lang w:eastAsia="lt-LT"/>
              </w:rPr>
              <w:t>(žr. 2 lentelę)</w:t>
            </w:r>
          </w:p>
          <w:p w14:paraId="6CFFA0F6" w14:textId="6CDB1E91" w:rsidR="005D19BF" w:rsidRDefault="00D426A9" w:rsidP="00296B93">
            <w:pPr>
              <w:widowControl w:val="0"/>
              <w:suppressAutoHyphens/>
              <w:ind w:firstLine="341"/>
              <w:jc w:val="both"/>
              <w:rPr>
                <w:rFonts w:eastAsia="Calibri"/>
                <w:lang w:eastAsia="lt-LT"/>
              </w:rPr>
            </w:pPr>
            <w:r w:rsidRPr="00EC572F">
              <w:rPr>
                <w:rFonts w:eastAsia="Calibri"/>
                <w:i/>
                <w:u w:val="single"/>
                <w:lang w:eastAsia="lt-LT"/>
              </w:rPr>
              <w:t xml:space="preserve">1.1. </w:t>
            </w:r>
            <w:r>
              <w:rPr>
                <w:rFonts w:eastAsia="Calibri"/>
                <w:i/>
                <w:u w:val="single"/>
                <w:lang w:eastAsia="lt-LT"/>
              </w:rPr>
              <w:t>N</w:t>
            </w:r>
            <w:r w:rsidRPr="00EC572F">
              <w:rPr>
                <w:rFonts w:eastAsia="Calibri"/>
                <w:i/>
                <w:u w:val="single"/>
                <w:lang w:eastAsia="lt-LT"/>
              </w:rPr>
              <w:t>eigiam</w:t>
            </w:r>
            <w:r>
              <w:rPr>
                <w:rFonts w:eastAsia="Calibri"/>
                <w:i/>
                <w:u w:val="single"/>
                <w:lang w:eastAsia="lt-LT"/>
              </w:rPr>
              <w:t>a</w:t>
            </w:r>
            <w:r w:rsidRPr="00EC572F">
              <w:rPr>
                <w:rFonts w:eastAsia="Calibri"/>
                <w:i/>
                <w:u w:val="single"/>
                <w:lang w:eastAsia="lt-LT"/>
              </w:rPr>
              <w:t xml:space="preserve"> demografinė</w:t>
            </w:r>
            <w:r>
              <w:rPr>
                <w:rFonts w:eastAsia="Calibri"/>
                <w:i/>
                <w:u w:val="single"/>
                <w:lang w:eastAsia="lt-LT"/>
              </w:rPr>
              <w:t>s</w:t>
            </w:r>
            <w:r w:rsidRPr="00EC572F">
              <w:rPr>
                <w:rFonts w:eastAsia="Calibri"/>
                <w:i/>
                <w:u w:val="single"/>
                <w:lang w:eastAsia="lt-LT"/>
              </w:rPr>
              <w:t>, socialinė</w:t>
            </w:r>
            <w:r>
              <w:rPr>
                <w:rFonts w:eastAsia="Calibri"/>
                <w:i/>
                <w:u w:val="single"/>
                <w:lang w:eastAsia="lt-LT"/>
              </w:rPr>
              <w:t>s</w:t>
            </w:r>
            <w:r w:rsidRPr="00EC572F">
              <w:rPr>
                <w:rFonts w:eastAsia="Calibri"/>
                <w:i/>
                <w:u w:val="single"/>
                <w:lang w:eastAsia="lt-LT"/>
              </w:rPr>
              <w:t xml:space="preserve"> situacij</w:t>
            </w:r>
            <w:r>
              <w:rPr>
                <w:rFonts w:eastAsia="Calibri"/>
                <w:i/>
                <w:u w:val="single"/>
                <w:lang w:eastAsia="lt-LT"/>
              </w:rPr>
              <w:t xml:space="preserve">os įtaka FZ </w:t>
            </w:r>
            <w:r w:rsidRPr="00EC572F">
              <w:rPr>
                <w:rFonts w:eastAsia="Calibri"/>
                <w:i/>
                <w:u w:val="single"/>
                <w:lang w:eastAsia="lt-LT"/>
              </w:rPr>
              <w:t>ekonominiam ir socialiniam augimui.</w:t>
            </w:r>
            <w:r w:rsidRPr="00307BA7">
              <w:rPr>
                <w:rFonts w:eastAsia="Calibri"/>
                <w:lang w:eastAsia="lt-LT"/>
              </w:rPr>
              <w:t xml:space="preserve"> </w:t>
            </w:r>
            <w:r w:rsidR="006836AC" w:rsidRPr="00AE53E9">
              <w:rPr>
                <w:rFonts w:eastAsia="Calibri"/>
                <w:lang w:eastAsia="lt-LT"/>
              </w:rPr>
              <w:t>N</w:t>
            </w:r>
            <w:r w:rsidR="00E446C4" w:rsidRPr="00AE53E9">
              <w:rPr>
                <w:rFonts w:eastAsia="Calibri"/>
                <w:lang w:eastAsia="lt-LT"/>
              </w:rPr>
              <w:t>eigiam</w:t>
            </w:r>
            <w:r w:rsidR="00AE53E9">
              <w:rPr>
                <w:rFonts w:eastAsia="Calibri"/>
                <w:lang w:eastAsia="lt-LT"/>
              </w:rPr>
              <w:t>os</w:t>
            </w:r>
            <w:r w:rsidR="00E446C4" w:rsidRPr="00AE53E9">
              <w:rPr>
                <w:rFonts w:eastAsia="Calibri"/>
                <w:lang w:eastAsia="lt-LT"/>
              </w:rPr>
              <w:t xml:space="preserve"> demografinė</w:t>
            </w:r>
            <w:r w:rsidR="006836AC" w:rsidRPr="00AE53E9">
              <w:rPr>
                <w:rFonts w:eastAsia="Calibri"/>
                <w:lang w:eastAsia="lt-LT"/>
              </w:rPr>
              <w:t>s</w:t>
            </w:r>
            <w:r w:rsidR="001C4BB8" w:rsidRPr="00AE53E9">
              <w:rPr>
                <w:rFonts w:eastAsia="Calibri"/>
                <w:lang w:eastAsia="lt-LT"/>
              </w:rPr>
              <w:t>, socialinė</w:t>
            </w:r>
            <w:r w:rsidR="006836AC" w:rsidRPr="00AE53E9">
              <w:rPr>
                <w:rFonts w:eastAsia="Calibri"/>
                <w:lang w:eastAsia="lt-LT"/>
              </w:rPr>
              <w:t>s</w:t>
            </w:r>
            <w:r w:rsidR="00E446C4" w:rsidRPr="00AE53E9">
              <w:rPr>
                <w:rFonts w:eastAsia="Calibri"/>
                <w:lang w:eastAsia="lt-LT"/>
              </w:rPr>
              <w:t xml:space="preserve"> </w:t>
            </w:r>
            <w:r w:rsidR="00AE53E9">
              <w:rPr>
                <w:rFonts w:eastAsia="Calibri"/>
                <w:lang w:eastAsia="lt-LT"/>
              </w:rPr>
              <w:t>tendencijos turi esminę</w:t>
            </w:r>
            <w:r w:rsidR="006836AC" w:rsidRPr="00AE53E9">
              <w:rPr>
                <w:rFonts w:eastAsia="Calibri"/>
                <w:lang w:eastAsia="lt-LT"/>
              </w:rPr>
              <w:t xml:space="preserve"> įtak</w:t>
            </w:r>
            <w:r w:rsidR="00AE53E9">
              <w:rPr>
                <w:rFonts w:eastAsia="Calibri"/>
                <w:lang w:eastAsia="lt-LT"/>
              </w:rPr>
              <w:t>ą</w:t>
            </w:r>
            <w:r w:rsidR="006836AC" w:rsidRPr="00AE53E9">
              <w:rPr>
                <w:rFonts w:eastAsia="Calibri"/>
                <w:lang w:eastAsia="lt-LT"/>
              </w:rPr>
              <w:t xml:space="preserve"> FZ ekonominiam ir socialiniam augimui</w:t>
            </w:r>
            <w:r w:rsidR="00E446C4" w:rsidRPr="00AE53E9">
              <w:rPr>
                <w:rFonts w:eastAsia="Calibri"/>
                <w:lang w:eastAsia="lt-LT"/>
              </w:rPr>
              <w:t>.</w:t>
            </w:r>
            <w:r w:rsidR="00E446C4" w:rsidRPr="00307BA7">
              <w:rPr>
                <w:rFonts w:eastAsia="Calibri"/>
                <w:lang w:eastAsia="lt-LT"/>
              </w:rPr>
              <w:t xml:space="preserve"> Nuo 2014 m. pradžios per dešimtmetį gyventojų skaičius Šiaulių </w:t>
            </w:r>
            <w:r w:rsidR="00525856">
              <w:rPr>
                <w:rFonts w:eastAsia="Calibri"/>
                <w:lang w:eastAsia="lt-LT"/>
              </w:rPr>
              <w:t>region</w:t>
            </w:r>
            <w:r w:rsidR="00E446C4" w:rsidRPr="00307BA7">
              <w:rPr>
                <w:rFonts w:eastAsia="Calibri"/>
                <w:lang w:eastAsia="lt-LT"/>
              </w:rPr>
              <w:t>e sumažėjo 7 %</w:t>
            </w:r>
            <w:r w:rsidR="00E446C4">
              <w:rPr>
                <w:rStyle w:val="Puslapioinaosnuoroda"/>
                <w:rFonts w:eastAsia="Calibri"/>
                <w:lang w:eastAsia="lt-LT"/>
              </w:rPr>
              <w:footnoteReference w:id="22"/>
            </w:r>
            <w:r w:rsidR="00E446C4">
              <w:rPr>
                <w:rFonts w:eastAsia="Calibri"/>
                <w:lang w:eastAsia="lt-LT"/>
              </w:rPr>
              <w:t xml:space="preserve">. </w:t>
            </w:r>
            <w:r w:rsidR="00834B8C">
              <w:rPr>
                <w:rFonts w:eastAsia="Calibri"/>
                <w:lang w:eastAsia="lt-LT"/>
              </w:rPr>
              <w:t xml:space="preserve">Nors 2023 m. daugiausia dėl atvykusių iš užsienio gyventojų </w:t>
            </w:r>
            <w:proofErr w:type="spellStart"/>
            <w:r w:rsidR="00834B8C" w:rsidRPr="00834B8C">
              <w:rPr>
                <w:szCs w:val="24"/>
              </w:rPr>
              <w:t>neto</w:t>
            </w:r>
            <w:proofErr w:type="spellEnd"/>
            <w:r w:rsidR="00834B8C" w:rsidRPr="00834B8C">
              <w:rPr>
                <w:szCs w:val="24"/>
              </w:rPr>
              <w:t xml:space="preserve"> bendroji migracija</w:t>
            </w:r>
            <w:r w:rsidR="00834B8C" w:rsidRPr="00296B93">
              <w:rPr>
                <w:rFonts w:eastAsia="Calibri"/>
                <w:lang w:eastAsia="lt-LT"/>
              </w:rPr>
              <w:t xml:space="preserve"> </w:t>
            </w:r>
            <w:r w:rsidR="00834B8C">
              <w:rPr>
                <w:rFonts w:eastAsia="Calibri"/>
                <w:lang w:eastAsia="lt-LT"/>
              </w:rPr>
              <w:t xml:space="preserve">regione buvo teigiama, tačiau per ketverius metus nuo 2019 m. iki 2023 m. 18,5 </w:t>
            </w:r>
            <w:r w:rsidR="00B97FD6" w:rsidRPr="00B97FD6">
              <w:rPr>
                <w:rFonts w:eastAsia="Calibri"/>
                <w:lang w:eastAsia="lt-LT"/>
              </w:rPr>
              <w:t>%</w:t>
            </w:r>
            <w:r w:rsidR="00B97FD6">
              <w:rPr>
                <w:rFonts w:eastAsia="Calibri"/>
                <w:lang w:eastAsia="lt-LT"/>
              </w:rPr>
              <w:t xml:space="preserve"> sumažėjęs gimstamumas regione rodo jau kelis dešimtmečius regione tebesitęsian</w:t>
            </w:r>
            <w:r w:rsidR="00054846">
              <w:rPr>
                <w:rFonts w:eastAsia="Calibri"/>
                <w:lang w:eastAsia="lt-LT"/>
              </w:rPr>
              <w:t xml:space="preserve">tį </w:t>
            </w:r>
            <w:r w:rsidR="00B97FD6">
              <w:rPr>
                <w:rFonts w:eastAsia="Calibri"/>
                <w:lang w:eastAsia="lt-LT"/>
              </w:rPr>
              <w:t xml:space="preserve">žmogiškųjų išteklių potencialo mažėjimą. </w:t>
            </w:r>
            <w:r w:rsidR="00491F6D">
              <w:rPr>
                <w:rFonts w:eastAsia="Calibri"/>
                <w:lang w:eastAsia="lt-LT"/>
              </w:rPr>
              <w:t xml:space="preserve">Rodiklio </w:t>
            </w:r>
            <w:r w:rsidR="00491F6D" w:rsidRPr="00491F6D">
              <w:rPr>
                <w:rFonts w:eastAsia="Calibri"/>
                <w:i/>
                <w:lang w:eastAsia="lt-LT"/>
              </w:rPr>
              <w:t>Gimstamumas / 1000 gyv.</w:t>
            </w:r>
            <w:r w:rsidR="00491F6D">
              <w:rPr>
                <w:rFonts w:eastAsia="Calibri"/>
                <w:lang w:eastAsia="lt-LT"/>
              </w:rPr>
              <w:t xml:space="preserve"> reikšmė nuo 2019 iki 2023 m. sumažė</w:t>
            </w:r>
            <w:r w:rsidR="009010F9">
              <w:rPr>
                <w:rFonts w:eastAsia="Calibri"/>
                <w:lang w:eastAsia="lt-LT"/>
              </w:rPr>
              <w:t>jo</w:t>
            </w:r>
            <w:r w:rsidR="00491F6D">
              <w:rPr>
                <w:rFonts w:eastAsia="Calibri"/>
                <w:lang w:eastAsia="lt-LT"/>
              </w:rPr>
              <w:t xml:space="preserve"> visose FZ savivaldybėse </w:t>
            </w:r>
            <w:r w:rsidR="009010F9">
              <w:rPr>
                <w:rFonts w:eastAsia="Calibri"/>
                <w:lang w:eastAsia="lt-LT"/>
              </w:rPr>
              <w:t>(žr. 2 lent</w:t>
            </w:r>
            <w:r w:rsidR="00AD4AA8">
              <w:rPr>
                <w:rFonts w:eastAsia="Calibri"/>
                <w:lang w:eastAsia="lt-LT"/>
              </w:rPr>
              <w:t xml:space="preserve">elę). </w:t>
            </w:r>
          </w:p>
          <w:p w14:paraId="25CEF208" w14:textId="2D3096EA" w:rsidR="00296B93" w:rsidRPr="00296B93" w:rsidRDefault="00B97FD6" w:rsidP="00296B93">
            <w:pPr>
              <w:widowControl w:val="0"/>
              <w:suppressAutoHyphens/>
              <w:ind w:firstLine="341"/>
              <w:jc w:val="both"/>
              <w:rPr>
                <w:rFonts w:eastAsia="Calibri"/>
                <w:lang w:eastAsia="lt-LT"/>
              </w:rPr>
            </w:pPr>
            <w:r>
              <w:rPr>
                <w:rFonts w:eastAsia="Calibri"/>
                <w:lang w:eastAsia="lt-LT"/>
              </w:rPr>
              <w:t>R</w:t>
            </w:r>
            <w:r w:rsidR="00296B93" w:rsidRPr="00296B93">
              <w:rPr>
                <w:rFonts w:eastAsia="Calibri"/>
                <w:lang w:eastAsia="lt-LT"/>
              </w:rPr>
              <w:t>egiono demografinės senatvės koeficientas 156</w:t>
            </w:r>
            <w:r>
              <w:rPr>
                <w:rFonts w:eastAsia="Calibri"/>
                <w:lang w:eastAsia="lt-LT"/>
              </w:rPr>
              <w:t>,</w:t>
            </w:r>
            <w:r w:rsidR="00296B93" w:rsidRPr="00296B93">
              <w:rPr>
                <w:rFonts w:eastAsia="Calibri"/>
                <w:lang w:eastAsia="lt-LT"/>
              </w:rPr>
              <w:t xml:space="preserve"> didesnis nei Lietuvos (134)</w:t>
            </w:r>
            <w:r>
              <w:rPr>
                <w:rFonts w:eastAsia="Calibri"/>
                <w:lang w:eastAsia="lt-LT"/>
              </w:rPr>
              <w:t>, rodo santykinai mažą žmogiškųjų išteklių potencialą</w:t>
            </w:r>
            <w:r w:rsidR="00296B93" w:rsidRPr="00296B93">
              <w:rPr>
                <w:rFonts w:eastAsia="Calibri"/>
                <w:lang w:eastAsia="lt-LT"/>
              </w:rPr>
              <w:t xml:space="preserve">. 2023 m. pagal </w:t>
            </w:r>
            <w:proofErr w:type="spellStart"/>
            <w:r w:rsidR="00296B93" w:rsidRPr="00296B93">
              <w:rPr>
                <w:rFonts w:eastAsia="Calibri"/>
                <w:lang w:eastAsia="lt-LT"/>
              </w:rPr>
              <w:t>neto</w:t>
            </w:r>
            <w:proofErr w:type="spellEnd"/>
            <w:r w:rsidR="00296B93" w:rsidRPr="00296B93">
              <w:rPr>
                <w:rFonts w:eastAsia="Calibri"/>
                <w:lang w:eastAsia="lt-LT"/>
              </w:rPr>
              <w:t xml:space="preserve"> bendrąją migraciją </w:t>
            </w:r>
            <w:r w:rsidR="00E42734">
              <w:rPr>
                <w:rFonts w:eastAsia="Calibri"/>
                <w:lang w:eastAsia="lt-LT"/>
              </w:rPr>
              <w:t>ir</w:t>
            </w:r>
            <w:r w:rsidR="00296B93" w:rsidRPr="00296B93">
              <w:rPr>
                <w:rFonts w:eastAsia="Calibri"/>
                <w:lang w:eastAsia="lt-LT"/>
              </w:rPr>
              <w:t xml:space="preserve"> demografinės senatvės koeficientą bloga situacija pasižymėjo Joniškio</w:t>
            </w:r>
            <w:r w:rsidR="00E42734">
              <w:rPr>
                <w:rFonts w:eastAsia="Calibri"/>
                <w:lang w:eastAsia="lt-LT"/>
              </w:rPr>
              <w:t xml:space="preserve"> r.</w:t>
            </w:r>
            <w:r w:rsidR="00296B93" w:rsidRPr="00296B93">
              <w:rPr>
                <w:rFonts w:eastAsia="Calibri"/>
                <w:lang w:eastAsia="lt-LT"/>
              </w:rPr>
              <w:t>, Kelmės</w:t>
            </w:r>
            <w:r w:rsidR="00E42734">
              <w:rPr>
                <w:rFonts w:eastAsia="Calibri"/>
                <w:lang w:eastAsia="lt-LT"/>
              </w:rPr>
              <w:t xml:space="preserve"> r.</w:t>
            </w:r>
            <w:r w:rsidR="00296B93" w:rsidRPr="00296B93">
              <w:rPr>
                <w:rFonts w:eastAsia="Calibri"/>
                <w:lang w:eastAsia="lt-LT"/>
              </w:rPr>
              <w:t xml:space="preserve"> ir Pakruojo</w:t>
            </w:r>
            <w:r w:rsidR="00B9402A">
              <w:rPr>
                <w:rFonts w:eastAsia="Calibri"/>
                <w:lang w:eastAsia="lt-LT"/>
              </w:rPr>
              <w:t xml:space="preserve"> r</w:t>
            </w:r>
            <w:r w:rsidR="00E42734">
              <w:rPr>
                <w:rFonts w:eastAsia="Calibri"/>
                <w:lang w:eastAsia="lt-LT"/>
              </w:rPr>
              <w:t>.</w:t>
            </w:r>
            <w:r w:rsidR="00296B93" w:rsidRPr="00296B93">
              <w:rPr>
                <w:rFonts w:eastAsia="Calibri"/>
                <w:lang w:eastAsia="lt-LT"/>
              </w:rPr>
              <w:t xml:space="preserve"> </w:t>
            </w:r>
            <w:r w:rsidR="00AE53E9">
              <w:rPr>
                <w:rFonts w:eastAsia="Calibri"/>
                <w:lang w:eastAsia="lt-LT"/>
              </w:rPr>
              <w:t>savivaldybės</w:t>
            </w:r>
            <w:r w:rsidR="00296B93" w:rsidRPr="00296B93">
              <w:rPr>
                <w:rFonts w:eastAsia="Calibri"/>
                <w:lang w:eastAsia="lt-LT"/>
              </w:rPr>
              <w:t xml:space="preserve"> (žr. </w:t>
            </w:r>
            <w:r>
              <w:rPr>
                <w:rFonts w:eastAsia="Calibri"/>
                <w:lang w:eastAsia="lt-LT"/>
              </w:rPr>
              <w:t>2</w:t>
            </w:r>
            <w:r w:rsidR="00296B93" w:rsidRPr="00296B93">
              <w:rPr>
                <w:rFonts w:eastAsia="Calibri"/>
                <w:lang w:eastAsia="lt-LT"/>
              </w:rPr>
              <w:t xml:space="preserve"> lent</w:t>
            </w:r>
            <w:r w:rsidR="00AD4AA8">
              <w:rPr>
                <w:rFonts w:eastAsia="Calibri"/>
                <w:lang w:eastAsia="lt-LT"/>
              </w:rPr>
              <w:t>elę</w:t>
            </w:r>
            <w:r w:rsidR="00296B93" w:rsidRPr="00296B93">
              <w:rPr>
                <w:rFonts w:eastAsia="Calibri"/>
                <w:lang w:eastAsia="lt-LT"/>
              </w:rPr>
              <w:t xml:space="preserve">). </w:t>
            </w:r>
          </w:p>
          <w:p w14:paraId="0F27EFB5" w14:textId="0F6D3FE2" w:rsidR="00642976" w:rsidRDefault="00033CB8" w:rsidP="00296B93">
            <w:pPr>
              <w:widowControl w:val="0"/>
              <w:suppressAutoHyphens/>
              <w:ind w:firstLine="341"/>
              <w:jc w:val="both"/>
              <w:rPr>
                <w:rFonts w:eastAsia="Calibri"/>
                <w:lang w:eastAsia="lt-LT"/>
              </w:rPr>
            </w:pPr>
            <w:r>
              <w:rPr>
                <w:rFonts w:eastAsia="Calibri"/>
                <w:i/>
                <w:u w:val="single"/>
                <w:lang w:eastAsia="lt-LT"/>
              </w:rPr>
              <w:t>1.2. U</w:t>
            </w:r>
            <w:r w:rsidRPr="00033CB8">
              <w:rPr>
                <w:rFonts w:eastAsia="Calibri"/>
                <w:i/>
                <w:u w:val="single"/>
                <w:lang w:eastAsia="lt-LT"/>
              </w:rPr>
              <w:t>rbanizacijos lygi</w:t>
            </w:r>
            <w:r>
              <w:rPr>
                <w:rFonts w:eastAsia="Calibri"/>
                <w:i/>
                <w:u w:val="single"/>
                <w:lang w:eastAsia="lt-LT"/>
              </w:rPr>
              <w:t>o netolygumai</w:t>
            </w:r>
            <w:r w:rsidRPr="00033CB8">
              <w:rPr>
                <w:rFonts w:eastAsia="Calibri"/>
                <w:i/>
                <w:u w:val="single"/>
                <w:lang w:eastAsia="lt-LT"/>
              </w:rPr>
              <w:t>.</w:t>
            </w:r>
            <w:r>
              <w:rPr>
                <w:rFonts w:eastAsia="Calibri"/>
                <w:lang w:eastAsia="lt-LT"/>
              </w:rPr>
              <w:t xml:space="preserve"> </w:t>
            </w:r>
            <w:r w:rsidR="00296B93" w:rsidRPr="00296B93">
              <w:rPr>
                <w:rFonts w:eastAsia="Calibri"/>
                <w:lang w:eastAsia="lt-LT"/>
              </w:rPr>
              <w:t xml:space="preserve">Pagal urbanizacijos lygį (žr. </w:t>
            </w:r>
            <w:r w:rsidR="00B97FD6">
              <w:rPr>
                <w:rFonts w:eastAsia="Calibri"/>
                <w:lang w:eastAsia="lt-LT"/>
              </w:rPr>
              <w:t>2</w:t>
            </w:r>
            <w:r w:rsidR="00296B93" w:rsidRPr="00296B93">
              <w:rPr>
                <w:rFonts w:eastAsia="Calibri"/>
                <w:lang w:eastAsia="lt-LT"/>
              </w:rPr>
              <w:t xml:space="preserve"> lent</w:t>
            </w:r>
            <w:r w:rsidR="006B7414">
              <w:rPr>
                <w:rFonts w:eastAsia="Calibri"/>
                <w:lang w:eastAsia="lt-LT"/>
              </w:rPr>
              <w:t>elę</w:t>
            </w:r>
            <w:r w:rsidR="00296B93" w:rsidRPr="00296B93">
              <w:rPr>
                <w:rFonts w:eastAsia="Calibri"/>
                <w:lang w:eastAsia="lt-LT"/>
              </w:rPr>
              <w:t xml:space="preserve">) FZ priskirtina mišraus tipo teritorijai. Nors Šiaulių </w:t>
            </w:r>
            <w:r w:rsidR="00525856">
              <w:rPr>
                <w:rFonts w:eastAsia="Calibri"/>
                <w:lang w:eastAsia="lt-LT"/>
              </w:rPr>
              <w:t>regiono</w:t>
            </w:r>
            <w:r w:rsidR="00296B93" w:rsidRPr="00296B93">
              <w:rPr>
                <w:rFonts w:eastAsia="Calibri"/>
                <w:lang w:eastAsia="lt-LT"/>
              </w:rPr>
              <w:t xml:space="preserve"> urbanizacijos lygis (65,8 %) artimas Lietuvos lygiui (68,8 %), tačiau 5 </w:t>
            </w:r>
            <w:r w:rsidR="00AE53E9">
              <w:rPr>
                <w:rFonts w:eastAsia="Calibri"/>
                <w:lang w:eastAsia="lt-LT"/>
              </w:rPr>
              <w:t>savivaldybi</w:t>
            </w:r>
            <w:r w:rsidR="00296B93" w:rsidRPr="00296B93">
              <w:rPr>
                <w:rFonts w:eastAsia="Calibri"/>
                <w:lang w:eastAsia="lt-LT"/>
              </w:rPr>
              <w:t>ų urbanizacijos lygis pasiskirsto nuo 51,8 % (Radviliškio r.</w:t>
            </w:r>
            <w:r w:rsidR="009744EB">
              <w:rPr>
                <w:rFonts w:eastAsia="Calibri"/>
                <w:lang w:eastAsia="lt-LT"/>
              </w:rPr>
              <w:t xml:space="preserve"> sav.</w:t>
            </w:r>
            <w:r w:rsidR="00296B93" w:rsidRPr="00296B93">
              <w:rPr>
                <w:rFonts w:eastAsia="Calibri"/>
                <w:lang w:eastAsia="lt-LT"/>
              </w:rPr>
              <w:t>) iki 26,4 % (Šiaulių r.</w:t>
            </w:r>
            <w:r w:rsidR="009744EB">
              <w:rPr>
                <w:rFonts w:eastAsia="Calibri"/>
                <w:lang w:eastAsia="lt-LT"/>
              </w:rPr>
              <w:t xml:space="preserve"> sav.</w:t>
            </w:r>
            <w:r w:rsidR="00296B93" w:rsidRPr="00296B93">
              <w:rPr>
                <w:rFonts w:eastAsia="Calibri"/>
                <w:lang w:eastAsia="lt-LT"/>
              </w:rPr>
              <w:t xml:space="preserve">). </w:t>
            </w:r>
            <w:r w:rsidR="00642976" w:rsidRPr="00642976">
              <w:rPr>
                <w:rFonts w:eastAsia="Calibri"/>
                <w:lang w:eastAsia="lt-LT"/>
              </w:rPr>
              <w:t>Gyventojų koncentracija tankiau gyvenamo</w:t>
            </w:r>
            <w:r w:rsidR="00642976">
              <w:rPr>
                <w:rFonts w:eastAsia="Calibri"/>
                <w:lang w:eastAsia="lt-LT"/>
              </w:rPr>
              <w:t>s</w:t>
            </w:r>
            <w:r w:rsidR="00642976" w:rsidRPr="00642976">
              <w:rPr>
                <w:rFonts w:eastAsia="Calibri"/>
                <w:lang w:eastAsia="lt-LT"/>
              </w:rPr>
              <w:t>e teritorijo</w:t>
            </w:r>
            <w:r w:rsidR="00642976">
              <w:rPr>
                <w:rFonts w:eastAsia="Calibri"/>
                <w:lang w:eastAsia="lt-LT"/>
              </w:rPr>
              <w:t>s</w:t>
            </w:r>
            <w:r w:rsidR="00642976" w:rsidRPr="00642976">
              <w:rPr>
                <w:rFonts w:eastAsia="Calibri"/>
                <w:lang w:eastAsia="lt-LT"/>
              </w:rPr>
              <w:t>e (Š</w:t>
            </w:r>
            <w:r w:rsidR="00642976">
              <w:rPr>
                <w:rFonts w:eastAsia="Calibri"/>
                <w:lang w:eastAsia="lt-LT"/>
              </w:rPr>
              <w:t>iaulių mieste</w:t>
            </w:r>
            <w:r w:rsidR="00642976" w:rsidRPr="00642976">
              <w:rPr>
                <w:rFonts w:eastAsia="Calibri"/>
                <w:lang w:eastAsia="lt-LT"/>
              </w:rPr>
              <w:t xml:space="preserve"> ir artimuose priem</w:t>
            </w:r>
            <w:r w:rsidR="00642976">
              <w:rPr>
                <w:rFonts w:eastAsia="Calibri"/>
                <w:lang w:eastAsia="lt-LT"/>
              </w:rPr>
              <w:t>iesčiuose</w:t>
            </w:r>
            <w:r w:rsidR="00642976" w:rsidRPr="00642976">
              <w:rPr>
                <w:rFonts w:eastAsia="Calibri"/>
                <w:lang w:eastAsia="lt-LT"/>
              </w:rPr>
              <w:t>) aug</w:t>
            </w:r>
            <w:r w:rsidR="00642976">
              <w:rPr>
                <w:rFonts w:eastAsia="Calibri"/>
                <w:lang w:eastAsia="lt-LT"/>
              </w:rPr>
              <w:t>a, tą rodo būsto statybos FZ teritorijoje: p</w:t>
            </w:r>
            <w:r w:rsidR="00296B93" w:rsidRPr="00296B93">
              <w:rPr>
                <w:rFonts w:eastAsia="Calibri"/>
                <w:lang w:eastAsia="lt-LT"/>
              </w:rPr>
              <w:t xml:space="preserve">agal 2023 m. baigtus statyti būstus, kuriuose tikėtina įsikuria daugiausia darbingo amžiaus asmenys, </w:t>
            </w:r>
            <w:r w:rsidR="00642976">
              <w:rPr>
                <w:rFonts w:eastAsia="Calibri"/>
                <w:lang w:eastAsia="lt-LT"/>
              </w:rPr>
              <w:t>išsiskiria</w:t>
            </w:r>
            <w:r w:rsidR="00296B93" w:rsidRPr="00296B93">
              <w:rPr>
                <w:rFonts w:eastAsia="Calibri"/>
                <w:lang w:eastAsia="lt-LT"/>
              </w:rPr>
              <w:t xml:space="preserve"> Šiaulių r</w:t>
            </w:r>
            <w:r w:rsidR="00760849">
              <w:rPr>
                <w:rFonts w:eastAsia="Calibri"/>
                <w:lang w:eastAsia="lt-LT"/>
              </w:rPr>
              <w:t>. savivaldybė kartu su</w:t>
            </w:r>
            <w:r w:rsidR="00296B93" w:rsidRPr="00296B93">
              <w:rPr>
                <w:rFonts w:eastAsia="Calibri"/>
                <w:lang w:eastAsia="lt-LT"/>
              </w:rPr>
              <w:t xml:space="preserve"> Šiaulių miest</w:t>
            </w:r>
            <w:r w:rsidR="00760849">
              <w:rPr>
                <w:rFonts w:eastAsia="Calibri"/>
                <w:lang w:eastAsia="lt-LT"/>
              </w:rPr>
              <w:t>o savivaldybe</w:t>
            </w:r>
            <w:r w:rsidR="00296B93" w:rsidRPr="00296B93">
              <w:rPr>
                <w:rFonts w:eastAsia="Calibri"/>
                <w:lang w:eastAsia="lt-LT"/>
              </w:rPr>
              <w:t>: 87,9 % visų Šiaulių regiono būstų</w:t>
            </w:r>
            <w:r w:rsidR="00642976">
              <w:rPr>
                <w:rFonts w:eastAsia="Calibri"/>
                <w:lang w:eastAsia="lt-LT"/>
              </w:rPr>
              <w:t xml:space="preserve"> (žr. 2 lent</w:t>
            </w:r>
            <w:r w:rsidR="006B7414">
              <w:rPr>
                <w:rFonts w:eastAsia="Calibri"/>
                <w:lang w:eastAsia="lt-LT"/>
              </w:rPr>
              <w:t>elę</w:t>
            </w:r>
            <w:r w:rsidR="00642976">
              <w:rPr>
                <w:rFonts w:eastAsia="Calibri"/>
                <w:lang w:eastAsia="lt-LT"/>
              </w:rPr>
              <w:t>)</w:t>
            </w:r>
            <w:r w:rsidR="00296B93" w:rsidRPr="00296B93">
              <w:rPr>
                <w:rFonts w:eastAsia="Calibri"/>
                <w:lang w:eastAsia="lt-LT"/>
              </w:rPr>
              <w:t>.</w:t>
            </w:r>
            <w:r w:rsidR="00642976">
              <w:rPr>
                <w:rFonts w:eastAsia="Calibri"/>
                <w:lang w:eastAsia="lt-LT"/>
              </w:rPr>
              <w:t xml:space="preserve"> Pagal baigtų statyti būstų skaičių 2023 m. Šiaulių rajon</w:t>
            </w:r>
            <w:r w:rsidR="00A7609B">
              <w:rPr>
                <w:rFonts w:eastAsia="Calibri"/>
                <w:lang w:eastAsia="lt-LT"/>
              </w:rPr>
              <w:t xml:space="preserve">o </w:t>
            </w:r>
            <w:r w:rsidR="00642976">
              <w:rPr>
                <w:rFonts w:eastAsia="Calibri"/>
                <w:lang w:eastAsia="lt-LT"/>
              </w:rPr>
              <w:t>s</w:t>
            </w:r>
            <w:r w:rsidR="00A7609B">
              <w:rPr>
                <w:rFonts w:eastAsia="Calibri"/>
                <w:lang w:eastAsia="lt-LT"/>
              </w:rPr>
              <w:t>avivaldybė</w:t>
            </w:r>
            <w:r w:rsidR="00642976">
              <w:rPr>
                <w:rFonts w:eastAsia="Calibri"/>
                <w:lang w:eastAsia="lt-LT"/>
              </w:rPr>
              <w:t xml:space="preserve"> pralenkė Šiaulių miest</w:t>
            </w:r>
            <w:r w:rsidR="00A7609B">
              <w:rPr>
                <w:rFonts w:eastAsia="Calibri"/>
                <w:lang w:eastAsia="lt-LT"/>
              </w:rPr>
              <w:t>o savivaldybę (344 ir 231 būstai)</w:t>
            </w:r>
            <w:r w:rsidR="00010F96">
              <w:rPr>
                <w:rFonts w:eastAsia="Calibri"/>
                <w:lang w:eastAsia="lt-LT"/>
              </w:rPr>
              <w:t>.</w:t>
            </w:r>
            <w:r w:rsidR="00642976">
              <w:rPr>
                <w:rFonts w:eastAsia="Calibri"/>
                <w:lang w:eastAsia="lt-LT"/>
              </w:rPr>
              <w:t xml:space="preserve"> </w:t>
            </w:r>
            <w:r w:rsidR="00010F96">
              <w:rPr>
                <w:rFonts w:eastAsia="Calibri"/>
                <w:lang w:eastAsia="lt-LT"/>
              </w:rPr>
              <w:t xml:space="preserve">Šiaulių </w:t>
            </w:r>
            <w:r w:rsidR="00760849">
              <w:rPr>
                <w:rFonts w:eastAsia="Calibri"/>
                <w:lang w:eastAsia="lt-LT"/>
              </w:rPr>
              <w:t>mieste dirbantys asmenys</w:t>
            </w:r>
            <w:r w:rsidR="00642976">
              <w:rPr>
                <w:rFonts w:eastAsia="Calibri"/>
                <w:lang w:eastAsia="lt-LT"/>
              </w:rPr>
              <w:t xml:space="preserve"> stato individualius namus priemiesčiuose arba </w:t>
            </w:r>
            <w:r w:rsidR="00010F96">
              <w:rPr>
                <w:rFonts w:eastAsia="Calibri"/>
                <w:lang w:eastAsia="lt-LT"/>
              </w:rPr>
              <w:t xml:space="preserve">netolimose nuo miesto </w:t>
            </w:r>
            <w:r w:rsidR="00642976">
              <w:rPr>
                <w:rFonts w:eastAsia="Calibri"/>
                <w:lang w:eastAsia="lt-LT"/>
              </w:rPr>
              <w:t xml:space="preserve">Šiaulių r. savivaldybės teritorijose, pasižyminčiose gražia gamta ir patogiu susisiekimu su miestu. </w:t>
            </w:r>
            <w:r w:rsidR="00010F96">
              <w:rPr>
                <w:rFonts w:eastAsia="Calibri"/>
                <w:lang w:eastAsia="lt-LT"/>
              </w:rPr>
              <w:t xml:space="preserve">Tačiau tolimesnėse nuo </w:t>
            </w:r>
            <w:r w:rsidR="00EC6015">
              <w:rPr>
                <w:rFonts w:eastAsia="Calibri"/>
                <w:lang w:eastAsia="lt-LT"/>
              </w:rPr>
              <w:t xml:space="preserve">Šiaulių miesto </w:t>
            </w:r>
            <w:r w:rsidR="00010F96">
              <w:rPr>
                <w:rFonts w:eastAsia="Calibri"/>
                <w:lang w:eastAsia="lt-LT"/>
              </w:rPr>
              <w:t xml:space="preserve">ir susisiekimui nepalankiose </w:t>
            </w:r>
            <w:r w:rsidR="00010F96" w:rsidRPr="00010F96">
              <w:rPr>
                <w:rFonts w:eastAsia="Calibri"/>
                <w:lang w:eastAsia="lt-LT"/>
              </w:rPr>
              <w:t>Šiaulių r. savivaldybės</w:t>
            </w:r>
            <w:r w:rsidR="00EC6015">
              <w:rPr>
                <w:rFonts w:eastAsia="Calibri"/>
                <w:lang w:eastAsia="lt-LT"/>
              </w:rPr>
              <w:t xml:space="preserve"> dalyse gyventojų skaičius mažėja</w:t>
            </w:r>
            <w:r w:rsidR="00010F96">
              <w:rPr>
                <w:rFonts w:eastAsia="Calibri"/>
                <w:lang w:eastAsia="lt-LT"/>
              </w:rPr>
              <w:t>, todėl Šiaulių r. savivaldybė išsiskiria iš kitų FZ savivaldybių nehomogenišku gyventojų pasiskirstymu ir žemiausiu urbanizacijos lygiu (26,4 %) regione</w:t>
            </w:r>
            <w:r>
              <w:rPr>
                <w:rFonts w:eastAsia="Calibri"/>
                <w:lang w:eastAsia="lt-LT"/>
              </w:rPr>
              <w:t xml:space="preserve"> (žr. 2 lent</w:t>
            </w:r>
            <w:r w:rsidR="00AD4AA8">
              <w:rPr>
                <w:rFonts w:eastAsia="Calibri"/>
                <w:lang w:eastAsia="lt-LT"/>
              </w:rPr>
              <w:t>elę</w:t>
            </w:r>
            <w:r>
              <w:rPr>
                <w:rFonts w:eastAsia="Calibri"/>
                <w:lang w:eastAsia="lt-LT"/>
              </w:rPr>
              <w:t>)</w:t>
            </w:r>
            <w:r w:rsidR="00010F96">
              <w:rPr>
                <w:rFonts w:eastAsia="Calibri"/>
                <w:lang w:eastAsia="lt-LT"/>
              </w:rPr>
              <w:t xml:space="preserve">. </w:t>
            </w:r>
            <w:r w:rsidR="00296B93" w:rsidRPr="00296B93">
              <w:rPr>
                <w:rFonts w:eastAsia="Calibri"/>
                <w:lang w:eastAsia="lt-LT"/>
              </w:rPr>
              <w:t xml:space="preserve"> </w:t>
            </w:r>
          </w:p>
          <w:p w14:paraId="0A239B38" w14:textId="7C379C8C" w:rsidR="00A7609B" w:rsidRDefault="005D259D" w:rsidP="00296B93">
            <w:pPr>
              <w:widowControl w:val="0"/>
              <w:suppressAutoHyphens/>
              <w:ind w:firstLine="341"/>
              <w:jc w:val="both"/>
              <w:rPr>
                <w:rFonts w:eastAsia="Calibri"/>
                <w:lang w:eastAsia="lt-LT"/>
              </w:rPr>
            </w:pPr>
            <w:r w:rsidRPr="005D259D">
              <w:rPr>
                <w:rFonts w:eastAsia="Calibri"/>
                <w:i/>
                <w:u w:val="single"/>
                <w:lang w:eastAsia="lt-LT"/>
              </w:rPr>
              <w:t>1.3.</w:t>
            </w:r>
            <w:r>
              <w:rPr>
                <w:rFonts w:eastAsia="Calibri"/>
                <w:i/>
                <w:u w:val="single"/>
                <w:lang w:eastAsia="lt-LT"/>
              </w:rPr>
              <w:t xml:space="preserve"> Netolygiai FZ teritorijoje pasiskirstęs žmogiškųjų išteklių potencialas.</w:t>
            </w:r>
            <w:r w:rsidRPr="005D259D">
              <w:rPr>
                <w:rFonts w:eastAsia="Calibri"/>
                <w:lang w:eastAsia="lt-LT"/>
              </w:rPr>
              <w:t xml:space="preserve"> </w:t>
            </w:r>
            <w:r w:rsidR="00296B93" w:rsidRPr="00296B93">
              <w:rPr>
                <w:rFonts w:eastAsia="Calibri"/>
                <w:lang w:eastAsia="lt-LT"/>
              </w:rPr>
              <w:t>Šiaulių miest</w:t>
            </w:r>
            <w:r w:rsidR="00A7609B">
              <w:rPr>
                <w:rFonts w:eastAsia="Calibri"/>
                <w:lang w:eastAsia="lt-LT"/>
              </w:rPr>
              <w:t>o</w:t>
            </w:r>
            <w:r w:rsidR="00296B93" w:rsidRPr="00296B93">
              <w:rPr>
                <w:rFonts w:eastAsia="Calibri"/>
                <w:lang w:eastAsia="lt-LT"/>
              </w:rPr>
              <w:t xml:space="preserve"> ir Šiaulių rajon</w:t>
            </w:r>
            <w:r w:rsidR="00A7609B">
              <w:rPr>
                <w:rFonts w:eastAsia="Calibri"/>
                <w:lang w:eastAsia="lt-LT"/>
              </w:rPr>
              <w:t>o savivaldybėse</w:t>
            </w:r>
            <w:r w:rsidR="00296B93" w:rsidRPr="00296B93">
              <w:rPr>
                <w:rFonts w:eastAsia="Calibri"/>
                <w:lang w:eastAsia="lt-LT"/>
              </w:rPr>
              <w:t xml:space="preserve"> </w:t>
            </w:r>
            <w:r w:rsidR="00A7609B">
              <w:rPr>
                <w:rFonts w:eastAsia="Calibri"/>
                <w:lang w:eastAsia="lt-LT"/>
              </w:rPr>
              <w:t>2023 m. buvo</w:t>
            </w:r>
            <w:r w:rsidR="00296B93" w:rsidRPr="00296B93">
              <w:rPr>
                <w:rFonts w:eastAsia="Calibri"/>
                <w:lang w:eastAsia="lt-LT"/>
              </w:rPr>
              <w:t xml:space="preserve"> 61,4 % visų regiono užimtų gyventojų</w:t>
            </w:r>
            <w:r w:rsidR="005D59CF">
              <w:rPr>
                <w:rFonts w:eastAsia="Calibri"/>
                <w:lang w:eastAsia="lt-LT"/>
              </w:rPr>
              <w:t xml:space="preserve"> (žr. 2 lentelę)</w:t>
            </w:r>
            <w:r w:rsidR="00296B93" w:rsidRPr="00296B93">
              <w:rPr>
                <w:rFonts w:eastAsia="Calibri"/>
                <w:lang w:eastAsia="lt-LT"/>
              </w:rPr>
              <w:t xml:space="preserve">, </w:t>
            </w:r>
            <w:r w:rsidR="00A7609B">
              <w:rPr>
                <w:rFonts w:eastAsia="Calibri"/>
                <w:lang w:eastAsia="lt-LT"/>
              </w:rPr>
              <w:t xml:space="preserve">tai rodo, kad regiono branduolyje yra koncentruota didžioji dalis žmogiškųjų išteklių. </w:t>
            </w:r>
            <w:proofErr w:type="spellStart"/>
            <w:r w:rsidR="00780305">
              <w:rPr>
                <w:rFonts w:eastAsia="Calibri"/>
                <w:lang w:eastAsia="lt-LT"/>
              </w:rPr>
              <w:t>Neto</w:t>
            </w:r>
            <w:proofErr w:type="spellEnd"/>
            <w:r w:rsidR="00780305">
              <w:rPr>
                <w:rFonts w:eastAsia="Calibri"/>
                <w:lang w:eastAsia="lt-LT"/>
              </w:rPr>
              <w:t xml:space="preserve"> bendrosios migracijos teigiamos 2023 m. rodiklių reikšmės</w:t>
            </w:r>
            <w:r w:rsidR="00A7609B">
              <w:rPr>
                <w:rFonts w:eastAsia="Calibri"/>
                <w:lang w:eastAsia="lt-LT"/>
              </w:rPr>
              <w:t xml:space="preserve"> </w:t>
            </w:r>
            <w:r w:rsidR="00780305" w:rsidRPr="00780305">
              <w:rPr>
                <w:rFonts w:eastAsia="Calibri"/>
                <w:lang w:eastAsia="lt-LT"/>
              </w:rPr>
              <w:t xml:space="preserve">Šiaulių miesto ir Šiaulių </w:t>
            </w:r>
            <w:r w:rsidR="00780305">
              <w:rPr>
                <w:rFonts w:eastAsia="Calibri"/>
                <w:lang w:eastAsia="lt-LT"/>
              </w:rPr>
              <w:t xml:space="preserve">bei Radviliškio </w:t>
            </w:r>
            <w:r w:rsidR="00780305" w:rsidRPr="00780305">
              <w:rPr>
                <w:rFonts w:eastAsia="Calibri"/>
                <w:lang w:eastAsia="lt-LT"/>
              </w:rPr>
              <w:t>rajon</w:t>
            </w:r>
            <w:r w:rsidR="00780305">
              <w:rPr>
                <w:rFonts w:eastAsia="Calibri"/>
                <w:lang w:eastAsia="lt-LT"/>
              </w:rPr>
              <w:t>ų</w:t>
            </w:r>
            <w:r w:rsidR="00780305" w:rsidRPr="00780305">
              <w:rPr>
                <w:rFonts w:eastAsia="Calibri"/>
                <w:lang w:eastAsia="lt-LT"/>
              </w:rPr>
              <w:t xml:space="preserve"> savivaldybėse</w:t>
            </w:r>
            <w:r w:rsidR="00A7609B">
              <w:rPr>
                <w:rFonts w:eastAsia="Calibri"/>
                <w:lang w:eastAsia="lt-LT"/>
              </w:rPr>
              <w:t xml:space="preserve"> </w:t>
            </w:r>
            <w:r w:rsidR="00780305">
              <w:rPr>
                <w:rFonts w:eastAsia="Calibri"/>
                <w:lang w:eastAsia="lt-LT"/>
              </w:rPr>
              <w:t xml:space="preserve">prisidėjo prie </w:t>
            </w:r>
            <w:r w:rsidR="00780305" w:rsidRPr="00780305">
              <w:rPr>
                <w:rFonts w:eastAsia="Calibri"/>
                <w:lang w:eastAsia="lt-LT"/>
              </w:rPr>
              <w:t>žmogiškųjų išteklių</w:t>
            </w:r>
            <w:r w:rsidR="00780305">
              <w:rPr>
                <w:rFonts w:eastAsia="Calibri"/>
                <w:lang w:eastAsia="lt-LT"/>
              </w:rPr>
              <w:t xml:space="preserve"> potencialo padidėjimo šiose savivaldybėse. Tačiau FZ strategijoje įvardintą bendrąją problemą gilina kitų 5 FZ savivaldybių santykinai nedideli žmogiškųjų išteklių skaičiai bei neigiamos </w:t>
            </w:r>
            <w:proofErr w:type="spellStart"/>
            <w:r w:rsidR="00780305">
              <w:rPr>
                <w:rFonts w:eastAsia="Calibri"/>
                <w:lang w:eastAsia="lt-LT"/>
              </w:rPr>
              <w:t>n</w:t>
            </w:r>
            <w:r w:rsidR="00780305" w:rsidRPr="00780305">
              <w:rPr>
                <w:rFonts w:eastAsia="Calibri"/>
                <w:lang w:eastAsia="lt-LT"/>
              </w:rPr>
              <w:t>eto</w:t>
            </w:r>
            <w:proofErr w:type="spellEnd"/>
            <w:r w:rsidR="00780305" w:rsidRPr="00780305">
              <w:rPr>
                <w:rFonts w:eastAsia="Calibri"/>
                <w:lang w:eastAsia="lt-LT"/>
              </w:rPr>
              <w:t xml:space="preserve"> bendrosios migracijos</w:t>
            </w:r>
            <w:r w:rsidR="00780305">
              <w:rPr>
                <w:rFonts w:eastAsia="Calibri"/>
                <w:lang w:eastAsia="lt-LT"/>
              </w:rPr>
              <w:t xml:space="preserve"> rodiklio reikšmės. </w:t>
            </w:r>
            <w:r w:rsidR="009744EB">
              <w:rPr>
                <w:rFonts w:eastAsia="Calibri"/>
                <w:lang w:eastAsia="lt-LT"/>
              </w:rPr>
              <w:t>Tai reiškia, kad ateityje žmogiškųjų išteklių sumažėjimas gali lemti ekonominio augimo sulėtėjimą ar stagnaciją, nebent dirbančiųjų skaičiaus absoliutinį mažėjimą kompensuos aukštesnės gyventojų kompetencijos ir (ar) pažangios technologijos.</w:t>
            </w:r>
          </w:p>
          <w:p w14:paraId="13066A1F" w14:textId="5A18B6D1" w:rsidR="00F578CD" w:rsidRPr="000E1413" w:rsidRDefault="005D259D" w:rsidP="00F578CD">
            <w:pPr>
              <w:widowControl w:val="0"/>
              <w:suppressAutoHyphens/>
              <w:ind w:firstLine="341"/>
              <w:jc w:val="both"/>
              <w:rPr>
                <w:rFonts w:eastAsia="Calibri"/>
                <w:sz w:val="12"/>
                <w:szCs w:val="12"/>
                <w:lang w:eastAsia="lt-LT"/>
              </w:rPr>
            </w:pPr>
            <w:r>
              <w:rPr>
                <w:rFonts w:eastAsia="Calibri"/>
                <w:i/>
                <w:u w:val="single"/>
                <w:lang w:eastAsia="lt-LT"/>
              </w:rPr>
              <w:t xml:space="preserve">1.4. </w:t>
            </w:r>
            <w:r w:rsidR="00D06167">
              <w:rPr>
                <w:rFonts w:eastAsia="Calibri"/>
                <w:i/>
                <w:u w:val="single"/>
                <w:lang w:eastAsia="lt-LT"/>
              </w:rPr>
              <w:t>Santykinai didelė socialinės pašalpos gavėjų dalis.</w:t>
            </w:r>
            <w:r w:rsidR="00D06167">
              <w:rPr>
                <w:rFonts w:eastAsia="Calibri"/>
                <w:lang w:eastAsia="lt-LT"/>
              </w:rPr>
              <w:t xml:space="preserve"> S</w:t>
            </w:r>
            <w:r w:rsidR="00296B93" w:rsidRPr="00296B93">
              <w:rPr>
                <w:rFonts w:eastAsia="Calibri"/>
                <w:lang w:eastAsia="lt-LT"/>
              </w:rPr>
              <w:t xml:space="preserve">ocialinės pašalpos gavėjų dalis nuo visų gyventojų </w:t>
            </w:r>
            <w:r w:rsidR="00BE2623">
              <w:rPr>
                <w:rFonts w:eastAsia="Calibri"/>
                <w:lang w:eastAsia="lt-LT"/>
              </w:rPr>
              <w:t xml:space="preserve">FZ </w:t>
            </w:r>
            <w:r w:rsidR="00F578CD">
              <w:rPr>
                <w:rFonts w:eastAsia="Calibri"/>
                <w:lang w:eastAsia="lt-LT"/>
              </w:rPr>
              <w:t>penkių</w:t>
            </w:r>
            <w:r w:rsidR="00A7609B" w:rsidRPr="00A7609B">
              <w:rPr>
                <w:rFonts w:eastAsia="Calibri"/>
                <w:lang w:eastAsia="lt-LT"/>
              </w:rPr>
              <w:t xml:space="preserve"> rajon</w:t>
            </w:r>
            <w:r w:rsidR="00F578CD">
              <w:rPr>
                <w:rFonts w:eastAsia="Calibri"/>
                <w:lang w:eastAsia="lt-LT"/>
              </w:rPr>
              <w:t>ų</w:t>
            </w:r>
            <w:r w:rsidR="00A7609B" w:rsidRPr="00A7609B">
              <w:rPr>
                <w:rFonts w:eastAsia="Calibri"/>
                <w:lang w:eastAsia="lt-LT"/>
              </w:rPr>
              <w:t xml:space="preserve"> savivaldybėse 2023 m. buvo</w:t>
            </w:r>
            <w:r w:rsidR="00296B93" w:rsidRPr="00296B93">
              <w:rPr>
                <w:rFonts w:eastAsia="Calibri"/>
                <w:lang w:eastAsia="lt-LT"/>
              </w:rPr>
              <w:t xml:space="preserve"> žymiai </w:t>
            </w:r>
            <w:r w:rsidR="00F578CD">
              <w:rPr>
                <w:rFonts w:eastAsia="Calibri"/>
                <w:lang w:eastAsia="lt-LT"/>
              </w:rPr>
              <w:t>did</w:t>
            </w:r>
            <w:r w:rsidR="00296B93" w:rsidRPr="00296B93">
              <w:rPr>
                <w:rFonts w:eastAsia="Calibri"/>
                <w:lang w:eastAsia="lt-LT"/>
              </w:rPr>
              <w:t xml:space="preserve">esnė nei </w:t>
            </w:r>
            <w:r w:rsidR="005844DA">
              <w:rPr>
                <w:rFonts w:eastAsia="Calibri"/>
                <w:lang w:eastAsia="lt-LT"/>
              </w:rPr>
              <w:t xml:space="preserve">regiono funkcinės zonos (3,3 </w:t>
            </w:r>
            <w:r w:rsidR="005844DA" w:rsidRPr="005844DA">
              <w:rPr>
                <w:rFonts w:eastAsia="Calibri"/>
                <w:lang w:eastAsia="lt-LT"/>
              </w:rPr>
              <w:t>%</w:t>
            </w:r>
            <w:r w:rsidR="005844DA">
              <w:rPr>
                <w:rFonts w:eastAsia="Calibri"/>
                <w:lang w:eastAsia="lt-LT"/>
              </w:rPr>
              <w:t xml:space="preserve">) </w:t>
            </w:r>
            <w:r w:rsidR="00296B93" w:rsidRPr="00296B93">
              <w:rPr>
                <w:rFonts w:eastAsia="Calibri"/>
                <w:lang w:eastAsia="lt-LT"/>
              </w:rPr>
              <w:t xml:space="preserve"> </w:t>
            </w:r>
            <w:r w:rsidR="00F578CD">
              <w:rPr>
                <w:rFonts w:eastAsia="Calibri"/>
                <w:lang w:eastAsia="lt-LT"/>
              </w:rPr>
              <w:t>ir Lietuvos</w:t>
            </w:r>
            <w:r w:rsidR="005844DA">
              <w:rPr>
                <w:rFonts w:eastAsia="Calibri"/>
                <w:lang w:eastAsia="lt-LT"/>
              </w:rPr>
              <w:t xml:space="preserve"> (2,4 </w:t>
            </w:r>
            <w:r w:rsidR="005844DA" w:rsidRPr="005844DA">
              <w:rPr>
                <w:rFonts w:eastAsia="Calibri"/>
                <w:lang w:eastAsia="lt-LT"/>
              </w:rPr>
              <w:t>%</w:t>
            </w:r>
            <w:r w:rsidR="005844DA">
              <w:rPr>
                <w:rFonts w:eastAsia="Calibri"/>
                <w:lang w:eastAsia="lt-LT"/>
              </w:rPr>
              <w:t>)</w:t>
            </w:r>
            <w:r w:rsidR="00F578CD">
              <w:rPr>
                <w:rFonts w:eastAsia="Calibri"/>
                <w:lang w:eastAsia="lt-LT"/>
              </w:rPr>
              <w:t xml:space="preserve"> vidurkiai</w:t>
            </w:r>
            <w:r w:rsidR="00A7609B">
              <w:rPr>
                <w:rFonts w:eastAsia="Calibri"/>
                <w:lang w:eastAsia="lt-LT"/>
              </w:rPr>
              <w:t xml:space="preserve"> </w:t>
            </w:r>
            <w:r w:rsidR="00296B93" w:rsidRPr="00296B93">
              <w:rPr>
                <w:rFonts w:eastAsia="Calibri"/>
                <w:lang w:eastAsia="lt-LT"/>
              </w:rPr>
              <w:t xml:space="preserve">(žr. </w:t>
            </w:r>
            <w:r w:rsidR="00B97FD6">
              <w:rPr>
                <w:rFonts w:eastAsia="Calibri"/>
                <w:lang w:eastAsia="lt-LT"/>
              </w:rPr>
              <w:t>2</w:t>
            </w:r>
            <w:r w:rsidR="00296B93" w:rsidRPr="00296B93">
              <w:rPr>
                <w:rFonts w:eastAsia="Calibri"/>
                <w:lang w:eastAsia="lt-LT"/>
              </w:rPr>
              <w:t xml:space="preserve"> lent</w:t>
            </w:r>
            <w:r w:rsidR="00AD4AA8">
              <w:rPr>
                <w:rFonts w:eastAsia="Calibri"/>
                <w:lang w:eastAsia="lt-LT"/>
              </w:rPr>
              <w:t>elę</w:t>
            </w:r>
            <w:r w:rsidR="00296B93" w:rsidRPr="00296B93">
              <w:rPr>
                <w:rFonts w:eastAsia="Calibri"/>
                <w:lang w:eastAsia="lt-LT"/>
              </w:rPr>
              <w:t>)</w:t>
            </w:r>
            <w:r w:rsidR="00F578CD">
              <w:rPr>
                <w:rFonts w:eastAsia="Calibri"/>
                <w:lang w:eastAsia="lt-LT"/>
              </w:rPr>
              <w:t xml:space="preserve">, </w:t>
            </w:r>
            <w:r w:rsidR="005844DA">
              <w:rPr>
                <w:rFonts w:eastAsia="Calibri"/>
                <w:lang w:eastAsia="lt-LT"/>
              </w:rPr>
              <w:t>Radviliškio r.</w:t>
            </w:r>
            <w:r w:rsidR="00F578CD">
              <w:rPr>
                <w:rFonts w:eastAsia="Calibri"/>
                <w:lang w:eastAsia="lt-LT"/>
              </w:rPr>
              <w:t xml:space="preserve"> savivaldybė</w:t>
            </w:r>
            <w:r w:rsidR="005844DA">
              <w:rPr>
                <w:rFonts w:eastAsia="Calibri"/>
                <w:lang w:eastAsia="lt-LT"/>
              </w:rPr>
              <w:t>j</w:t>
            </w:r>
            <w:r w:rsidR="00F578CD">
              <w:rPr>
                <w:rFonts w:eastAsia="Calibri"/>
                <w:lang w:eastAsia="lt-LT"/>
              </w:rPr>
              <w:t>e</w:t>
            </w:r>
            <w:r w:rsidR="005844DA">
              <w:rPr>
                <w:rFonts w:eastAsia="Calibri"/>
                <w:lang w:eastAsia="lt-LT"/>
              </w:rPr>
              <w:t xml:space="preserve"> –</w:t>
            </w:r>
            <w:r w:rsidR="00F578CD">
              <w:rPr>
                <w:rFonts w:eastAsia="Calibri"/>
                <w:lang w:eastAsia="lt-LT"/>
              </w:rPr>
              <w:t xml:space="preserve"> net </w:t>
            </w:r>
            <w:r w:rsidR="00F15FE2">
              <w:rPr>
                <w:rFonts w:eastAsia="Calibri"/>
                <w:lang w:eastAsia="lt-LT"/>
              </w:rPr>
              <w:t>5,46</w:t>
            </w:r>
            <w:r w:rsidR="00F578CD">
              <w:rPr>
                <w:rFonts w:eastAsia="Calibri"/>
                <w:lang w:eastAsia="lt-LT"/>
              </w:rPr>
              <w:t xml:space="preserve"> </w:t>
            </w:r>
            <w:r w:rsidR="00F578CD" w:rsidRPr="00296B93">
              <w:rPr>
                <w:rFonts w:eastAsia="Calibri"/>
                <w:lang w:eastAsia="lt-LT"/>
              </w:rPr>
              <w:t>%</w:t>
            </w:r>
            <w:r w:rsidR="00FD5467" w:rsidRPr="00FD5467">
              <w:rPr>
                <w:rFonts w:eastAsia="Calibri"/>
                <w:lang w:eastAsia="lt-LT"/>
              </w:rPr>
              <w:t xml:space="preserve">. </w:t>
            </w:r>
          </w:p>
          <w:p w14:paraId="7821D244" w14:textId="77777777" w:rsidR="00834B8C" w:rsidRPr="00D06498" w:rsidRDefault="00B97FD6" w:rsidP="00834B8C">
            <w:pPr>
              <w:widowControl w:val="0"/>
              <w:suppressAutoHyphens/>
              <w:spacing w:before="120"/>
              <w:jc w:val="center"/>
              <w:rPr>
                <w:rFonts w:eastAsia="Calibri"/>
                <w:lang w:eastAsia="lt-LT"/>
              </w:rPr>
            </w:pPr>
            <w:r>
              <w:rPr>
                <w:rFonts w:eastAsia="Calibri"/>
                <w:lang w:eastAsia="lt-LT"/>
              </w:rPr>
              <w:t>2</w:t>
            </w:r>
            <w:r w:rsidR="00834B8C">
              <w:rPr>
                <w:rFonts w:eastAsia="Calibri"/>
                <w:lang w:eastAsia="lt-LT"/>
              </w:rPr>
              <w:t xml:space="preserve"> lentelė. </w:t>
            </w:r>
            <w:r w:rsidR="00834B8C" w:rsidRPr="005E3CC1">
              <w:rPr>
                <w:rFonts w:eastAsia="Calibri"/>
                <w:b/>
                <w:lang w:eastAsia="lt-LT"/>
              </w:rPr>
              <w:t xml:space="preserve">Šiaulių regiono FZ </w:t>
            </w:r>
            <w:r w:rsidR="00A92AD1">
              <w:rPr>
                <w:rFonts w:eastAsia="Calibri"/>
                <w:b/>
                <w:lang w:eastAsia="lt-LT"/>
              </w:rPr>
              <w:t xml:space="preserve">demografija ir </w:t>
            </w:r>
            <w:r w:rsidR="00834B8C">
              <w:rPr>
                <w:rFonts w:eastAsia="Calibri"/>
                <w:b/>
                <w:lang w:eastAsia="lt-LT"/>
              </w:rPr>
              <w:t>social</w:t>
            </w:r>
            <w:r w:rsidR="00834B8C" w:rsidRPr="005E3CC1">
              <w:rPr>
                <w:rFonts w:eastAsia="Calibri"/>
                <w:b/>
                <w:lang w:eastAsia="lt-LT"/>
              </w:rPr>
              <w:t>in</w:t>
            </w:r>
            <w:r w:rsidR="00834B8C">
              <w:rPr>
                <w:rFonts w:eastAsia="Calibri"/>
                <w:b/>
                <w:lang w:eastAsia="lt-LT"/>
              </w:rPr>
              <w:t>is</w:t>
            </w:r>
            <w:r w:rsidR="00834B8C" w:rsidRPr="005E3CC1">
              <w:rPr>
                <w:rFonts w:eastAsia="Calibri"/>
                <w:b/>
                <w:lang w:eastAsia="lt-LT"/>
              </w:rPr>
              <w:t xml:space="preserve"> </w:t>
            </w:r>
            <w:r w:rsidR="00834B8C">
              <w:rPr>
                <w:rFonts w:eastAsia="Calibri"/>
                <w:b/>
                <w:lang w:eastAsia="lt-LT"/>
              </w:rPr>
              <w:t>potencialas</w:t>
            </w:r>
          </w:p>
          <w:tbl>
            <w:tblPr>
              <w:tblStyle w:val="Lentelstinklelis1"/>
              <w:tblpPr w:leftFromText="180" w:rightFromText="180" w:vertAnchor="text" w:horzAnchor="margin" w:tblpXSpec="center" w:tblpY="180"/>
              <w:tblOverlap w:val="never"/>
              <w:tblW w:w="14080" w:type="dxa"/>
              <w:tblLayout w:type="fixed"/>
              <w:tblLook w:val="04A0" w:firstRow="1" w:lastRow="0" w:firstColumn="1" w:lastColumn="0" w:noHBand="0" w:noVBand="1"/>
            </w:tblPr>
            <w:tblGrid>
              <w:gridCol w:w="2122"/>
              <w:gridCol w:w="1134"/>
              <w:gridCol w:w="1275"/>
              <w:gridCol w:w="851"/>
              <w:gridCol w:w="850"/>
              <w:gridCol w:w="1742"/>
              <w:gridCol w:w="2227"/>
              <w:gridCol w:w="1175"/>
              <w:gridCol w:w="1276"/>
              <w:gridCol w:w="1428"/>
            </w:tblGrid>
            <w:tr w:rsidR="00B15F9D" w:rsidRPr="00152D89" w14:paraId="3908C859" w14:textId="77777777" w:rsidTr="002B2536">
              <w:trPr>
                <w:trHeight w:val="360"/>
              </w:trPr>
              <w:tc>
                <w:tcPr>
                  <w:tcW w:w="2122" w:type="dxa"/>
                  <w:vMerge w:val="restart"/>
                </w:tcPr>
                <w:p w14:paraId="448C84F2" w14:textId="77777777" w:rsidR="00B15F9D" w:rsidRPr="00152D89" w:rsidRDefault="00B15F9D" w:rsidP="00834B8C">
                  <w:pPr>
                    <w:rPr>
                      <w:sz w:val="22"/>
                      <w:szCs w:val="22"/>
                    </w:rPr>
                  </w:pPr>
                </w:p>
              </w:tc>
              <w:tc>
                <w:tcPr>
                  <w:tcW w:w="1134" w:type="dxa"/>
                  <w:vMerge w:val="restart"/>
                </w:tcPr>
                <w:p w14:paraId="5DD516B2" w14:textId="77777777" w:rsidR="00B15F9D" w:rsidRPr="00152D89" w:rsidRDefault="00B15F9D" w:rsidP="000C1903">
                  <w:pPr>
                    <w:jc w:val="center"/>
                    <w:rPr>
                      <w:sz w:val="22"/>
                      <w:szCs w:val="22"/>
                    </w:rPr>
                  </w:pPr>
                  <w:proofErr w:type="spellStart"/>
                  <w:r w:rsidRPr="00152D89">
                    <w:rPr>
                      <w:sz w:val="22"/>
                      <w:szCs w:val="22"/>
                    </w:rPr>
                    <w:t>Neto</w:t>
                  </w:r>
                  <w:proofErr w:type="spellEnd"/>
                  <w:r w:rsidRPr="00152D89">
                    <w:rPr>
                      <w:sz w:val="22"/>
                      <w:szCs w:val="22"/>
                    </w:rPr>
                    <w:t xml:space="preserve"> bendroji migracija</w:t>
                  </w:r>
                  <w:r w:rsidR="000C1903" w:rsidRPr="000C1903">
                    <w:rPr>
                      <w:sz w:val="22"/>
                      <w:szCs w:val="22"/>
                    </w:rPr>
                    <w:t xml:space="preserve"> 2023 m.</w:t>
                  </w:r>
                  <w:r w:rsidRPr="00152D89">
                    <w:rPr>
                      <w:sz w:val="22"/>
                      <w:szCs w:val="22"/>
                    </w:rPr>
                    <w:t xml:space="preserve"> </w:t>
                  </w:r>
                </w:p>
              </w:tc>
              <w:tc>
                <w:tcPr>
                  <w:tcW w:w="1275" w:type="dxa"/>
                  <w:vMerge w:val="restart"/>
                </w:tcPr>
                <w:p w14:paraId="52D4A240" w14:textId="77777777" w:rsidR="00B15F9D" w:rsidRPr="00152D89" w:rsidRDefault="00B15F9D" w:rsidP="000C1903">
                  <w:pPr>
                    <w:jc w:val="center"/>
                    <w:rPr>
                      <w:sz w:val="22"/>
                      <w:szCs w:val="22"/>
                    </w:rPr>
                  </w:pPr>
                  <w:r w:rsidRPr="00152D89">
                    <w:rPr>
                      <w:sz w:val="22"/>
                      <w:szCs w:val="22"/>
                    </w:rPr>
                    <w:t>Tankis, gyv. sk./</w:t>
                  </w:r>
                  <w:r w:rsidRPr="00152D89">
                    <w:rPr>
                      <w:sz w:val="22"/>
                      <w:szCs w:val="22"/>
                      <w:shd w:val="clear" w:color="auto" w:fill="FBFBFB"/>
                    </w:rPr>
                    <w:t xml:space="preserve"> km</w:t>
                  </w:r>
                  <w:r w:rsidRPr="00152D89">
                    <w:rPr>
                      <w:sz w:val="22"/>
                      <w:szCs w:val="22"/>
                      <w:shd w:val="clear" w:color="auto" w:fill="FBFBFB"/>
                      <w:vertAlign w:val="superscript"/>
                    </w:rPr>
                    <w:t xml:space="preserve">2 </w:t>
                  </w:r>
                  <w:r w:rsidR="000C1903" w:rsidRPr="000C1903">
                    <w:rPr>
                      <w:rFonts w:eastAsiaTheme="minorHAnsi"/>
                      <w:sz w:val="22"/>
                      <w:szCs w:val="22"/>
                    </w:rPr>
                    <w:t>2024-01-01</w:t>
                  </w:r>
                </w:p>
              </w:tc>
              <w:tc>
                <w:tcPr>
                  <w:tcW w:w="1701" w:type="dxa"/>
                  <w:gridSpan w:val="2"/>
                </w:tcPr>
                <w:p w14:paraId="42614731" w14:textId="77777777" w:rsidR="00B15F9D" w:rsidRPr="00152D89" w:rsidRDefault="00B15F9D" w:rsidP="00834B8C">
                  <w:pPr>
                    <w:jc w:val="center"/>
                    <w:rPr>
                      <w:sz w:val="22"/>
                      <w:szCs w:val="22"/>
                    </w:rPr>
                  </w:pPr>
                  <w:r>
                    <w:rPr>
                      <w:sz w:val="22"/>
                      <w:szCs w:val="22"/>
                    </w:rPr>
                    <w:t>Gimstamumas</w:t>
                  </w:r>
                  <w:r w:rsidR="000C1903">
                    <w:rPr>
                      <w:sz w:val="22"/>
                      <w:szCs w:val="22"/>
                    </w:rPr>
                    <w:t xml:space="preserve"> / 1000 gyv.</w:t>
                  </w:r>
                </w:p>
              </w:tc>
              <w:tc>
                <w:tcPr>
                  <w:tcW w:w="1742" w:type="dxa"/>
                  <w:vMerge w:val="restart"/>
                </w:tcPr>
                <w:p w14:paraId="28F509C1" w14:textId="77777777" w:rsidR="00B15F9D" w:rsidRPr="00152D89" w:rsidRDefault="00B15F9D" w:rsidP="00D80F9B">
                  <w:pPr>
                    <w:jc w:val="center"/>
                    <w:rPr>
                      <w:sz w:val="22"/>
                      <w:szCs w:val="22"/>
                    </w:rPr>
                  </w:pPr>
                  <w:r w:rsidRPr="00152D89">
                    <w:rPr>
                      <w:sz w:val="22"/>
                      <w:szCs w:val="22"/>
                    </w:rPr>
                    <w:t>Demografinės senatvės koeficientas</w:t>
                  </w:r>
                  <w:r w:rsidRPr="00152D89">
                    <w:rPr>
                      <w:rFonts w:eastAsiaTheme="minorHAnsi"/>
                      <w:sz w:val="22"/>
                      <w:szCs w:val="22"/>
                      <w:vertAlign w:val="superscript"/>
                    </w:rPr>
                    <w:footnoteReference w:id="23"/>
                  </w:r>
                  <w:r w:rsidR="00D80F9B">
                    <w:rPr>
                      <w:sz w:val="22"/>
                      <w:szCs w:val="22"/>
                    </w:rPr>
                    <w:t>,</w:t>
                  </w:r>
                  <w:r w:rsidRPr="00152D89">
                    <w:rPr>
                      <w:rFonts w:eastAsiaTheme="minorHAnsi"/>
                      <w:sz w:val="22"/>
                      <w:szCs w:val="22"/>
                    </w:rPr>
                    <w:t xml:space="preserve"> </w:t>
                  </w:r>
                  <w:r w:rsidR="00D80F9B">
                    <w:rPr>
                      <w:rFonts w:eastAsiaTheme="minorHAnsi"/>
                      <w:sz w:val="22"/>
                      <w:szCs w:val="22"/>
                    </w:rPr>
                    <w:t>2023 m.</w:t>
                  </w:r>
                </w:p>
              </w:tc>
              <w:tc>
                <w:tcPr>
                  <w:tcW w:w="2227" w:type="dxa"/>
                  <w:vMerge w:val="restart"/>
                </w:tcPr>
                <w:p w14:paraId="5B83FA9E" w14:textId="77777777" w:rsidR="00B15F9D" w:rsidRPr="00152D89" w:rsidRDefault="00B15F9D" w:rsidP="00834B8C">
                  <w:pPr>
                    <w:jc w:val="center"/>
                    <w:rPr>
                      <w:sz w:val="22"/>
                      <w:szCs w:val="22"/>
                    </w:rPr>
                  </w:pPr>
                  <w:r w:rsidRPr="00152D89">
                    <w:rPr>
                      <w:sz w:val="22"/>
                      <w:szCs w:val="22"/>
                    </w:rPr>
                    <w:t xml:space="preserve">Urbanizacijos lygis, miesto gyv. sk. / </w:t>
                  </w:r>
                </w:p>
                <w:p w14:paraId="71326081" w14:textId="77777777" w:rsidR="00B15F9D" w:rsidRPr="00152D89" w:rsidRDefault="00B15F9D" w:rsidP="00D80F9B">
                  <w:pPr>
                    <w:jc w:val="center"/>
                    <w:rPr>
                      <w:sz w:val="22"/>
                      <w:szCs w:val="22"/>
                    </w:rPr>
                  </w:pPr>
                  <w:r w:rsidRPr="00152D89">
                    <w:rPr>
                      <w:sz w:val="22"/>
                      <w:szCs w:val="22"/>
                    </w:rPr>
                    <w:t xml:space="preserve">bendras gyv. sk., </w:t>
                  </w:r>
                  <w:r w:rsidRPr="00152D89">
                    <w:rPr>
                      <w:sz w:val="22"/>
                      <w:szCs w:val="22"/>
                      <w:lang w:eastAsia="lt-LT"/>
                    </w:rPr>
                    <w:t>%</w:t>
                  </w:r>
                  <w:r w:rsidR="00D80F9B">
                    <w:rPr>
                      <w:sz w:val="22"/>
                      <w:szCs w:val="22"/>
                      <w:lang w:eastAsia="lt-LT"/>
                    </w:rPr>
                    <w:t>, 2023-07-01</w:t>
                  </w:r>
                </w:p>
              </w:tc>
              <w:tc>
                <w:tcPr>
                  <w:tcW w:w="1175" w:type="dxa"/>
                  <w:vMerge w:val="restart"/>
                </w:tcPr>
                <w:p w14:paraId="34AD1E4A" w14:textId="77777777" w:rsidR="00B15F9D" w:rsidRPr="00152D89" w:rsidRDefault="00B15F9D" w:rsidP="00D80F9B">
                  <w:pPr>
                    <w:jc w:val="center"/>
                    <w:rPr>
                      <w:sz w:val="22"/>
                      <w:szCs w:val="22"/>
                    </w:rPr>
                  </w:pPr>
                  <w:r>
                    <w:rPr>
                      <w:sz w:val="22"/>
                      <w:szCs w:val="22"/>
                    </w:rPr>
                    <w:t>Baigti statyti būstai</w:t>
                  </w:r>
                  <w:r w:rsidR="00D80F9B">
                    <w:rPr>
                      <w:rFonts w:eastAsiaTheme="minorHAnsi"/>
                      <w:sz w:val="20"/>
                    </w:rPr>
                    <w:t xml:space="preserve">, </w:t>
                  </w:r>
                  <w:r w:rsidR="00D80F9B" w:rsidRPr="00D80F9B">
                    <w:rPr>
                      <w:rFonts w:eastAsiaTheme="minorHAnsi"/>
                      <w:sz w:val="22"/>
                      <w:szCs w:val="22"/>
                    </w:rPr>
                    <w:t>2023 m.</w:t>
                  </w:r>
                  <w:r>
                    <w:rPr>
                      <w:sz w:val="22"/>
                      <w:szCs w:val="22"/>
                    </w:rPr>
                    <w:t xml:space="preserve"> </w:t>
                  </w:r>
                </w:p>
              </w:tc>
              <w:tc>
                <w:tcPr>
                  <w:tcW w:w="1276" w:type="dxa"/>
                  <w:vMerge w:val="restart"/>
                </w:tcPr>
                <w:p w14:paraId="706FC63C" w14:textId="77777777" w:rsidR="00DE1258" w:rsidRDefault="00B15F9D" w:rsidP="00DE1258">
                  <w:pPr>
                    <w:jc w:val="center"/>
                    <w:rPr>
                      <w:rFonts w:eastAsiaTheme="minorHAnsi"/>
                      <w:sz w:val="22"/>
                      <w:szCs w:val="22"/>
                    </w:rPr>
                  </w:pPr>
                  <w:r>
                    <w:rPr>
                      <w:rFonts w:eastAsiaTheme="minorHAnsi"/>
                      <w:sz w:val="22"/>
                      <w:szCs w:val="22"/>
                    </w:rPr>
                    <w:t>Užimti gyventojai, tūkst.</w:t>
                  </w:r>
                  <w:r w:rsidR="007301F2">
                    <w:rPr>
                      <w:rFonts w:eastAsiaTheme="minorHAnsi"/>
                      <w:sz w:val="22"/>
                      <w:szCs w:val="22"/>
                    </w:rPr>
                    <w:t>,</w:t>
                  </w:r>
                </w:p>
                <w:p w14:paraId="0B14E556" w14:textId="77777777" w:rsidR="00B15F9D" w:rsidRPr="00152D89" w:rsidRDefault="007301F2" w:rsidP="00DE1258">
                  <w:pPr>
                    <w:jc w:val="center"/>
                    <w:rPr>
                      <w:rFonts w:eastAsiaTheme="minorHAnsi"/>
                      <w:sz w:val="22"/>
                      <w:szCs w:val="22"/>
                    </w:rPr>
                  </w:pPr>
                  <w:r>
                    <w:rPr>
                      <w:rFonts w:eastAsiaTheme="minorHAnsi"/>
                      <w:sz w:val="22"/>
                      <w:szCs w:val="22"/>
                    </w:rPr>
                    <w:t>2023 m.</w:t>
                  </w:r>
                </w:p>
              </w:tc>
              <w:tc>
                <w:tcPr>
                  <w:tcW w:w="1428" w:type="dxa"/>
                  <w:vMerge w:val="restart"/>
                </w:tcPr>
                <w:p w14:paraId="3BAEB955" w14:textId="77777777" w:rsidR="00B15F9D" w:rsidRPr="00152D89" w:rsidRDefault="00B15F9D" w:rsidP="00091561">
                  <w:pPr>
                    <w:jc w:val="center"/>
                    <w:rPr>
                      <w:sz w:val="22"/>
                      <w:szCs w:val="22"/>
                    </w:rPr>
                  </w:pPr>
                  <w:r>
                    <w:rPr>
                      <w:sz w:val="22"/>
                      <w:szCs w:val="22"/>
                    </w:rPr>
                    <w:t>Soc</w:t>
                  </w:r>
                  <w:r w:rsidR="00091561">
                    <w:rPr>
                      <w:sz w:val="22"/>
                      <w:szCs w:val="22"/>
                    </w:rPr>
                    <w:t>ialinė</w:t>
                  </w:r>
                  <w:r>
                    <w:rPr>
                      <w:sz w:val="22"/>
                      <w:szCs w:val="22"/>
                    </w:rPr>
                    <w:t xml:space="preserve"> pašalp</w:t>
                  </w:r>
                  <w:r w:rsidR="00091561">
                    <w:rPr>
                      <w:sz w:val="22"/>
                      <w:szCs w:val="22"/>
                    </w:rPr>
                    <w:t>a</w:t>
                  </w:r>
                  <w:r w:rsidR="00091561">
                    <w:rPr>
                      <w:rStyle w:val="Puslapioinaosnuoroda"/>
                      <w:sz w:val="22"/>
                      <w:szCs w:val="22"/>
                    </w:rPr>
                    <w:footnoteReference w:id="24"/>
                  </w:r>
                  <w:r w:rsidR="00091561">
                    <w:rPr>
                      <w:sz w:val="22"/>
                      <w:szCs w:val="22"/>
                    </w:rPr>
                    <w:t>,</w:t>
                  </w:r>
                  <w:r>
                    <w:rPr>
                      <w:sz w:val="22"/>
                      <w:szCs w:val="22"/>
                    </w:rPr>
                    <w:t xml:space="preserve"> gavėjai / gyv. sk.</w:t>
                  </w:r>
                  <w:r>
                    <w:rPr>
                      <w:rFonts w:eastAsiaTheme="minorHAnsi"/>
                      <w:sz w:val="20"/>
                    </w:rPr>
                    <w:t xml:space="preserve">, </w:t>
                  </w:r>
                  <w:r w:rsidRPr="00152D89">
                    <w:rPr>
                      <w:sz w:val="22"/>
                      <w:szCs w:val="22"/>
                      <w:lang w:eastAsia="lt-LT"/>
                    </w:rPr>
                    <w:t>%</w:t>
                  </w:r>
                  <w:r w:rsidR="00091561">
                    <w:rPr>
                      <w:sz w:val="22"/>
                      <w:szCs w:val="22"/>
                      <w:lang w:eastAsia="lt-LT"/>
                    </w:rPr>
                    <w:t>, 2023</w:t>
                  </w:r>
                </w:p>
              </w:tc>
            </w:tr>
            <w:tr w:rsidR="00B15F9D" w:rsidRPr="00152D89" w14:paraId="7B20E1AA" w14:textId="77777777" w:rsidTr="002B2536">
              <w:trPr>
                <w:trHeight w:val="324"/>
              </w:trPr>
              <w:tc>
                <w:tcPr>
                  <w:tcW w:w="2122" w:type="dxa"/>
                  <w:vMerge/>
                </w:tcPr>
                <w:p w14:paraId="20FAC956" w14:textId="77777777" w:rsidR="00B15F9D" w:rsidRPr="00152D89" w:rsidRDefault="00B15F9D" w:rsidP="00834B8C">
                  <w:pPr>
                    <w:rPr>
                      <w:sz w:val="22"/>
                      <w:szCs w:val="22"/>
                    </w:rPr>
                  </w:pPr>
                </w:p>
              </w:tc>
              <w:tc>
                <w:tcPr>
                  <w:tcW w:w="1134" w:type="dxa"/>
                  <w:vMerge/>
                </w:tcPr>
                <w:p w14:paraId="500ABB43" w14:textId="77777777" w:rsidR="00B15F9D" w:rsidRPr="00152D89" w:rsidRDefault="00B15F9D" w:rsidP="00834B8C">
                  <w:pPr>
                    <w:jc w:val="center"/>
                    <w:rPr>
                      <w:sz w:val="22"/>
                      <w:szCs w:val="22"/>
                    </w:rPr>
                  </w:pPr>
                </w:p>
              </w:tc>
              <w:tc>
                <w:tcPr>
                  <w:tcW w:w="1275" w:type="dxa"/>
                  <w:vMerge/>
                </w:tcPr>
                <w:p w14:paraId="46BEDD12" w14:textId="77777777" w:rsidR="00B15F9D" w:rsidRPr="00152D89" w:rsidRDefault="00B15F9D" w:rsidP="00834B8C">
                  <w:pPr>
                    <w:jc w:val="center"/>
                    <w:rPr>
                      <w:sz w:val="22"/>
                      <w:szCs w:val="22"/>
                    </w:rPr>
                  </w:pPr>
                </w:p>
              </w:tc>
              <w:tc>
                <w:tcPr>
                  <w:tcW w:w="851" w:type="dxa"/>
                </w:tcPr>
                <w:p w14:paraId="2333CC50" w14:textId="77777777" w:rsidR="00B15F9D" w:rsidRPr="003E7FC2" w:rsidRDefault="00B15F9D" w:rsidP="000C1903">
                  <w:pPr>
                    <w:jc w:val="center"/>
                    <w:rPr>
                      <w:sz w:val="22"/>
                      <w:szCs w:val="22"/>
                    </w:rPr>
                  </w:pPr>
                  <w:r w:rsidRPr="003E7FC2">
                    <w:rPr>
                      <w:sz w:val="22"/>
                      <w:szCs w:val="22"/>
                    </w:rPr>
                    <w:t>2019</w:t>
                  </w:r>
                </w:p>
              </w:tc>
              <w:tc>
                <w:tcPr>
                  <w:tcW w:w="850" w:type="dxa"/>
                </w:tcPr>
                <w:p w14:paraId="1531EB90" w14:textId="77777777" w:rsidR="00B15F9D" w:rsidRPr="00152D89" w:rsidRDefault="00B15F9D" w:rsidP="000C1903">
                  <w:pPr>
                    <w:jc w:val="center"/>
                    <w:rPr>
                      <w:sz w:val="22"/>
                      <w:szCs w:val="22"/>
                    </w:rPr>
                  </w:pPr>
                  <w:r>
                    <w:rPr>
                      <w:sz w:val="22"/>
                      <w:szCs w:val="22"/>
                    </w:rPr>
                    <w:t>2023</w:t>
                  </w:r>
                </w:p>
              </w:tc>
              <w:tc>
                <w:tcPr>
                  <w:tcW w:w="1742" w:type="dxa"/>
                  <w:vMerge/>
                </w:tcPr>
                <w:p w14:paraId="3726A644" w14:textId="77777777" w:rsidR="00B15F9D" w:rsidRPr="00152D89" w:rsidRDefault="00B15F9D" w:rsidP="00834B8C">
                  <w:pPr>
                    <w:jc w:val="center"/>
                    <w:rPr>
                      <w:sz w:val="22"/>
                      <w:szCs w:val="22"/>
                    </w:rPr>
                  </w:pPr>
                </w:p>
              </w:tc>
              <w:tc>
                <w:tcPr>
                  <w:tcW w:w="2227" w:type="dxa"/>
                  <w:vMerge/>
                </w:tcPr>
                <w:p w14:paraId="60C545F5" w14:textId="77777777" w:rsidR="00B15F9D" w:rsidRPr="00152D89" w:rsidRDefault="00B15F9D" w:rsidP="00834B8C">
                  <w:pPr>
                    <w:jc w:val="center"/>
                    <w:rPr>
                      <w:sz w:val="22"/>
                      <w:szCs w:val="22"/>
                    </w:rPr>
                  </w:pPr>
                </w:p>
              </w:tc>
              <w:tc>
                <w:tcPr>
                  <w:tcW w:w="1175" w:type="dxa"/>
                  <w:vMerge/>
                </w:tcPr>
                <w:p w14:paraId="0B19BE3F" w14:textId="77777777" w:rsidR="00B15F9D" w:rsidRDefault="00B15F9D" w:rsidP="00834B8C">
                  <w:pPr>
                    <w:jc w:val="center"/>
                    <w:rPr>
                      <w:sz w:val="22"/>
                      <w:szCs w:val="22"/>
                    </w:rPr>
                  </w:pPr>
                </w:p>
              </w:tc>
              <w:tc>
                <w:tcPr>
                  <w:tcW w:w="1276" w:type="dxa"/>
                  <w:vMerge/>
                </w:tcPr>
                <w:p w14:paraId="75A41C20" w14:textId="77777777" w:rsidR="00B15F9D" w:rsidRDefault="00B15F9D" w:rsidP="00834B8C">
                  <w:pPr>
                    <w:jc w:val="center"/>
                    <w:rPr>
                      <w:rFonts w:eastAsiaTheme="minorHAnsi"/>
                      <w:sz w:val="22"/>
                      <w:szCs w:val="22"/>
                    </w:rPr>
                  </w:pPr>
                </w:p>
              </w:tc>
              <w:tc>
                <w:tcPr>
                  <w:tcW w:w="1428" w:type="dxa"/>
                  <w:vMerge/>
                </w:tcPr>
                <w:p w14:paraId="33D7DC08" w14:textId="77777777" w:rsidR="00B15F9D" w:rsidRDefault="00B15F9D" w:rsidP="00834B8C">
                  <w:pPr>
                    <w:jc w:val="center"/>
                    <w:rPr>
                      <w:sz w:val="22"/>
                      <w:szCs w:val="22"/>
                    </w:rPr>
                  </w:pPr>
                </w:p>
              </w:tc>
            </w:tr>
            <w:tr w:rsidR="00B15F9D" w:rsidRPr="00152D89" w14:paraId="32DD5D50" w14:textId="77777777" w:rsidTr="002B2536">
              <w:tc>
                <w:tcPr>
                  <w:tcW w:w="2122" w:type="dxa"/>
                </w:tcPr>
                <w:p w14:paraId="377E30E4" w14:textId="77777777" w:rsidR="00B15F9D" w:rsidRPr="00152D89" w:rsidRDefault="00B15F9D" w:rsidP="00B15F9D">
                  <w:pPr>
                    <w:rPr>
                      <w:sz w:val="22"/>
                      <w:szCs w:val="22"/>
                    </w:rPr>
                  </w:pPr>
                  <w:r w:rsidRPr="00152D89">
                    <w:rPr>
                      <w:sz w:val="22"/>
                      <w:szCs w:val="22"/>
                    </w:rPr>
                    <w:t>Akmenės r. sav.</w:t>
                  </w:r>
                </w:p>
              </w:tc>
              <w:tc>
                <w:tcPr>
                  <w:tcW w:w="1134" w:type="dxa"/>
                </w:tcPr>
                <w:p w14:paraId="7F2677A9" w14:textId="77777777" w:rsidR="00B15F9D" w:rsidRPr="00152D89" w:rsidRDefault="00B15F9D" w:rsidP="00B15F9D">
                  <w:pPr>
                    <w:jc w:val="center"/>
                    <w:rPr>
                      <w:sz w:val="22"/>
                      <w:szCs w:val="22"/>
                    </w:rPr>
                  </w:pPr>
                  <w:r w:rsidRPr="00152D89">
                    <w:rPr>
                      <w:sz w:val="22"/>
                      <w:szCs w:val="22"/>
                    </w:rPr>
                    <w:t>6</w:t>
                  </w:r>
                </w:p>
              </w:tc>
              <w:tc>
                <w:tcPr>
                  <w:tcW w:w="1275" w:type="dxa"/>
                </w:tcPr>
                <w:p w14:paraId="01C990A0" w14:textId="77777777" w:rsidR="00B15F9D" w:rsidRPr="00DE3A0D" w:rsidRDefault="00B15F9D" w:rsidP="00B15F9D">
                  <w:pPr>
                    <w:jc w:val="center"/>
                  </w:pPr>
                  <w:r w:rsidRPr="00DE3A0D">
                    <w:t>22,7</w:t>
                  </w:r>
                </w:p>
              </w:tc>
              <w:tc>
                <w:tcPr>
                  <w:tcW w:w="851" w:type="dxa"/>
                </w:tcPr>
                <w:p w14:paraId="2CBDF1EA" w14:textId="77777777" w:rsidR="00B15F9D" w:rsidRPr="00152D89" w:rsidRDefault="0008002D" w:rsidP="00B15F9D">
                  <w:pPr>
                    <w:jc w:val="center"/>
                    <w:rPr>
                      <w:sz w:val="22"/>
                      <w:szCs w:val="22"/>
                    </w:rPr>
                  </w:pPr>
                  <w:r>
                    <w:rPr>
                      <w:sz w:val="22"/>
                      <w:szCs w:val="22"/>
                    </w:rPr>
                    <w:t>7,99</w:t>
                  </w:r>
                </w:p>
              </w:tc>
              <w:tc>
                <w:tcPr>
                  <w:tcW w:w="850" w:type="dxa"/>
                </w:tcPr>
                <w:p w14:paraId="0DF662CC" w14:textId="77777777" w:rsidR="00B15F9D" w:rsidRPr="00152D89" w:rsidRDefault="000C1903" w:rsidP="00B15F9D">
                  <w:pPr>
                    <w:jc w:val="center"/>
                    <w:rPr>
                      <w:sz w:val="22"/>
                      <w:szCs w:val="22"/>
                    </w:rPr>
                  </w:pPr>
                  <w:r>
                    <w:rPr>
                      <w:sz w:val="22"/>
                      <w:szCs w:val="22"/>
                    </w:rPr>
                    <w:t>6,22</w:t>
                  </w:r>
                </w:p>
              </w:tc>
              <w:tc>
                <w:tcPr>
                  <w:tcW w:w="1742" w:type="dxa"/>
                </w:tcPr>
                <w:p w14:paraId="4038ECD9" w14:textId="77777777" w:rsidR="00B15F9D" w:rsidRPr="00152D89" w:rsidRDefault="00B15F9D" w:rsidP="00B15F9D">
                  <w:pPr>
                    <w:jc w:val="center"/>
                    <w:rPr>
                      <w:sz w:val="22"/>
                      <w:szCs w:val="22"/>
                    </w:rPr>
                  </w:pPr>
                  <w:r w:rsidRPr="00152D89">
                    <w:rPr>
                      <w:rFonts w:eastAsiaTheme="minorHAnsi"/>
                      <w:sz w:val="22"/>
                      <w:szCs w:val="22"/>
                    </w:rPr>
                    <w:t>182</w:t>
                  </w:r>
                </w:p>
              </w:tc>
              <w:tc>
                <w:tcPr>
                  <w:tcW w:w="2227" w:type="dxa"/>
                </w:tcPr>
                <w:p w14:paraId="62E31846" w14:textId="77777777" w:rsidR="00B15F9D" w:rsidRPr="00152D89" w:rsidRDefault="00B15F9D" w:rsidP="00B15F9D">
                  <w:pPr>
                    <w:jc w:val="center"/>
                    <w:rPr>
                      <w:sz w:val="22"/>
                      <w:szCs w:val="22"/>
                    </w:rPr>
                  </w:pPr>
                  <w:r w:rsidRPr="00152D89">
                    <w:rPr>
                      <w:sz w:val="22"/>
                      <w:szCs w:val="22"/>
                    </w:rPr>
                    <w:t>65</w:t>
                  </w:r>
                </w:p>
              </w:tc>
              <w:tc>
                <w:tcPr>
                  <w:tcW w:w="1175" w:type="dxa"/>
                </w:tcPr>
                <w:p w14:paraId="3D270E4C" w14:textId="77777777" w:rsidR="00B15F9D" w:rsidRPr="00152D89" w:rsidRDefault="00B15F9D" w:rsidP="00B15F9D">
                  <w:pPr>
                    <w:jc w:val="center"/>
                    <w:rPr>
                      <w:sz w:val="22"/>
                      <w:szCs w:val="22"/>
                    </w:rPr>
                  </w:pPr>
                  <w:r>
                    <w:rPr>
                      <w:sz w:val="22"/>
                      <w:szCs w:val="22"/>
                    </w:rPr>
                    <w:t>13</w:t>
                  </w:r>
                </w:p>
              </w:tc>
              <w:tc>
                <w:tcPr>
                  <w:tcW w:w="1276" w:type="dxa"/>
                </w:tcPr>
                <w:p w14:paraId="1E5C3D6C" w14:textId="77777777" w:rsidR="00B15F9D" w:rsidRPr="00152D89" w:rsidRDefault="00B15F9D" w:rsidP="00B15F9D">
                  <w:pPr>
                    <w:jc w:val="center"/>
                    <w:rPr>
                      <w:rFonts w:eastAsiaTheme="minorHAnsi"/>
                      <w:sz w:val="22"/>
                      <w:szCs w:val="22"/>
                    </w:rPr>
                  </w:pPr>
                  <w:r>
                    <w:rPr>
                      <w:rFonts w:eastAsiaTheme="minorHAnsi"/>
                      <w:sz w:val="22"/>
                      <w:szCs w:val="22"/>
                    </w:rPr>
                    <w:t>7,6</w:t>
                  </w:r>
                </w:p>
              </w:tc>
              <w:tc>
                <w:tcPr>
                  <w:tcW w:w="1428" w:type="dxa"/>
                </w:tcPr>
                <w:p w14:paraId="53AD1A78" w14:textId="77777777" w:rsidR="00B15F9D" w:rsidRPr="00152D89" w:rsidRDefault="00091561" w:rsidP="00091561">
                  <w:pPr>
                    <w:jc w:val="center"/>
                    <w:rPr>
                      <w:sz w:val="22"/>
                      <w:szCs w:val="22"/>
                    </w:rPr>
                  </w:pPr>
                  <w:r>
                    <w:rPr>
                      <w:sz w:val="22"/>
                      <w:szCs w:val="22"/>
                    </w:rPr>
                    <w:t>4</w:t>
                  </w:r>
                  <w:r w:rsidR="00B15F9D">
                    <w:rPr>
                      <w:sz w:val="22"/>
                      <w:szCs w:val="22"/>
                    </w:rPr>
                    <w:t>,</w:t>
                  </w:r>
                  <w:r>
                    <w:rPr>
                      <w:sz w:val="22"/>
                      <w:szCs w:val="22"/>
                    </w:rPr>
                    <w:t>8</w:t>
                  </w:r>
                  <w:r w:rsidR="00B15F9D">
                    <w:rPr>
                      <w:sz w:val="22"/>
                      <w:szCs w:val="22"/>
                    </w:rPr>
                    <w:t>6</w:t>
                  </w:r>
                </w:p>
              </w:tc>
            </w:tr>
            <w:tr w:rsidR="00B15F9D" w:rsidRPr="00152D89" w14:paraId="5B93F9B4" w14:textId="77777777" w:rsidTr="002B2536">
              <w:tc>
                <w:tcPr>
                  <w:tcW w:w="2122" w:type="dxa"/>
                </w:tcPr>
                <w:p w14:paraId="7151993B" w14:textId="77777777" w:rsidR="00B15F9D" w:rsidRPr="00152D89" w:rsidRDefault="00B15F9D" w:rsidP="00B15F9D">
                  <w:pPr>
                    <w:rPr>
                      <w:sz w:val="22"/>
                      <w:szCs w:val="22"/>
                    </w:rPr>
                  </w:pPr>
                  <w:r w:rsidRPr="00152D89">
                    <w:rPr>
                      <w:sz w:val="22"/>
                      <w:szCs w:val="22"/>
                    </w:rPr>
                    <w:t xml:space="preserve">Joniškio r. sav. </w:t>
                  </w:r>
                </w:p>
              </w:tc>
              <w:tc>
                <w:tcPr>
                  <w:tcW w:w="1134" w:type="dxa"/>
                </w:tcPr>
                <w:p w14:paraId="62705E19" w14:textId="77777777" w:rsidR="00B15F9D" w:rsidRPr="00152D89" w:rsidRDefault="00B15F9D" w:rsidP="00B15F9D">
                  <w:pPr>
                    <w:jc w:val="center"/>
                    <w:rPr>
                      <w:sz w:val="22"/>
                      <w:szCs w:val="22"/>
                    </w:rPr>
                  </w:pPr>
                  <w:r w:rsidRPr="00152D89">
                    <w:rPr>
                      <w:sz w:val="22"/>
                      <w:szCs w:val="22"/>
                    </w:rPr>
                    <w:t>-72</w:t>
                  </w:r>
                </w:p>
              </w:tc>
              <w:tc>
                <w:tcPr>
                  <w:tcW w:w="1275" w:type="dxa"/>
                </w:tcPr>
                <w:p w14:paraId="0BD6D40E" w14:textId="77777777" w:rsidR="00B15F9D" w:rsidRPr="00DE3A0D" w:rsidRDefault="00B15F9D" w:rsidP="00B15F9D">
                  <w:pPr>
                    <w:jc w:val="center"/>
                  </w:pPr>
                  <w:r w:rsidRPr="00DE3A0D">
                    <w:t>17,6</w:t>
                  </w:r>
                </w:p>
              </w:tc>
              <w:tc>
                <w:tcPr>
                  <w:tcW w:w="851" w:type="dxa"/>
                </w:tcPr>
                <w:p w14:paraId="4B91D0F0" w14:textId="77777777" w:rsidR="00B15F9D" w:rsidRPr="00152D89" w:rsidRDefault="0008002D" w:rsidP="00B15F9D">
                  <w:pPr>
                    <w:jc w:val="center"/>
                    <w:rPr>
                      <w:sz w:val="22"/>
                      <w:szCs w:val="22"/>
                    </w:rPr>
                  </w:pPr>
                  <w:r>
                    <w:rPr>
                      <w:sz w:val="22"/>
                      <w:szCs w:val="22"/>
                    </w:rPr>
                    <w:t>6,81</w:t>
                  </w:r>
                </w:p>
              </w:tc>
              <w:tc>
                <w:tcPr>
                  <w:tcW w:w="850" w:type="dxa"/>
                </w:tcPr>
                <w:p w14:paraId="34095557" w14:textId="77777777" w:rsidR="00B15F9D" w:rsidRPr="00152D89" w:rsidRDefault="000C1903" w:rsidP="00B15F9D">
                  <w:pPr>
                    <w:jc w:val="center"/>
                    <w:rPr>
                      <w:sz w:val="22"/>
                      <w:szCs w:val="22"/>
                    </w:rPr>
                  </w:pPr>
                  <w:r>
                    <w:rPr>
                      <w:sz w:val="22"/>
                      <w:szCs w:val="22"/>
                    </w:rPr>
                    <w:t>6,46</w:t>
                  </w:r>
                </w:p>
              </w:tc>
              <w:tc>
                <w:tcPr>
                  <w:tcW w:w="1742" w:type="dxa"/>
                </w:tcPr>
                <w:p w14:paraId="651BAF63" w14:textId="77777777" w:rsidR="00B15F9D" w:rsidRPr="00152D89" w:rsidRDefault="00B15F9D" w:rsidP="00B15F9D">
                  <w:pPr>
                    <w:jc w:val="center"/>
                    <w:rPr>
                      <w:sz w:val="22"/>
                      <w:szCs w:val="22"/>
                    </w:rPr>
                  </w:pPr>
                  <w:r w:rsidRPr="00152D89">
                    <w:rPr>
                      <w:rFonts w:eastAsiaTheme="minorHAnsi"/>
                      <w:sz w:val="22"/>
                      <w:szCs w:val="22"/>
                    </w:rPr>
                    <w:t>193</w:t>
                  </w:r>
                </w:p>
              </w:tc>
              <w:tc>
                <w:tcPr>
                  <w:tcW w:w="2227" w:type="dxa"/>
                </w:tcPr>
                <w:p w14:paraId="72245F6C" w14:textId="77777777" w:rsidR="00B15F9D" w:rsidRPr="00152D89" w:rsidRDefault="00B15F9D" w:rsidP="00B15F9D">
                  <w:pPr>
                    <w:jc w:val="center"/>
                    <w:rPr>
                      <w:sz w:val="22"/>
                      <w:szCs w:val="22"/>
                    </w:rPr>
                  </w:pPr>
                  <w:r w:rsidRPr="00152D89">
                    <w:rPr>
                      <w:sz w:val="22"/>
                      <w:szCs w:val="22"/>
                    </w:rPr>
                    <w:t>47,3</w:t>
                  </w:r>
                </w:p>
              </w:tc>
              <w:tc>
                <w:tcPr>
                  <w:tcW w:w="1175" w:type="dxa"/>
                </w:tcPr>
                <w:p w14:paraId="786DB91A" w14:textId="77777777" w:rsidR="00B15F9D" w:rsidRPr="00152D89" w:rsidRDefault="00B15F9D" w:rsidP="00B15F9D">
                  <w:pPr>
                    <w:jc w:val="center"/>
                    <w:rPr>
                      <w:sz w:val="22"/>
                      <w:szCs w:val="22"/>
                    </w:rPr>
                  </w:pPr>
                  <w:r>
                    <w:rPr>
                      <w:sz w:val="22"/>
                      <w:szCs w:val="22"/>
                    </w:rPr>
                    <w:t>17</w:t>
                  </w:r>
                </w:p>
              </w:tc>
              <w:tc>
                <w:tcPr>
                  <w:tcW w:w="1276" w:type="dxa"/>
                </w:tcPr>
                <w:p w14:paraId="246318DA" w14:textId="77777777" w:rsidR="00B15F9D" w:rsidRPr="00152D89" w:rsidRDefault="00B15F9D" w:rsidP="00B15F9D">
                  <w:pPr>
                    <w:jc w:val="center"/>
                    <w:rPr>
                      <w:rFonts w:eastAsiaTheme="minorHAnsi"/>
                      <w:sz w:val="22"/>
                      <w:szCs w:val="22"/>
                    </w:rPr>
                  </w:pPr>
                  <w:r>
                    <w:rPr>
                      <w:rFonts w:eastAsiaTheme="minorHAnsi"/>
                      <w:sz w:val="22"/>
                      <w:szCs w:val="22"/>
                    </w:rPr>
                    <w:t>6,8</w:t>
                  </w:r>
                </w:p>
              </w:tc>
              <w:tc>
                <w:tcPr>
                  <w:tcW w:w="1428" w:type="dxa"/>
                </w:tcPr>
                <w:p w14:paraId="08BD2729" w14:textId="77777777" w:rsidR="00B15F9D" w:rsidRPr="00152D89" w:rsidRDefault="00BC1D81" w:rsidP="00B15F9D">
                  <w:pPr>
                    <w:jc w:val="center"/>
                    <w:rPr>
                      <w:sz w:val="22"/>
                      <w:szCs w:val="22"/>
                    </w:rPr>
                  </w:pPr>
                  <w:r>
                    <w:rPr>
                      <w:sz w:val="22"/>
                      <w:szCs w:val="22"/>
                    </w:rPr>
                    <w:t>4,84</w:t>
                  </w:r>
                </w:p>
              </w:tc>
            </w:tr>
            <w:tr w:rsidR="00B15F9D" w:rsidRPr="00152D89" w14:paraId="5E513327" w14:textId="77777777" w:rsidTr="002B2536">
              <w:tc>
                <w:tcPr>
                  <w:tcW w:w="2122" w:type="dxa"/>
                </w:tcPr>
                <w:p w14:paraId="56DF55DE" w14:textId="77777777" w:rsidR="00B15F9D" w:rsidRPr="00152D89" w:rsidRDefault="00B15F9D" w:rsidP="00B15F9D">
                  <w:pPr>
                    <w:rPr>
                      <w:sz w:val="22"/>
                      <w:szCs w:val="22"/>
                    </w:rPr>
                  </w:pPr>
                  <w:r w:rsidRPr="00152D89">
                    <w:rPr>
                      <w:sz w:val="22"/>
                      <w:szCs w:val="22"/>
                    </w:rPr>
                    <w:t>Kelmės r. sav.</w:t>
                  </w:r>
                </w:p>
              </w:tc>
              <w:tc>
                <w:tcPr>
                  <w:tcW w:w="1134" w:type="dxa"/>
                </w:tcPr>
                <w:p w14:paraId="50EDF991" w14:textId="77777777" w:rsidR="00B15F9D" w:rsidRPr="00152D89" w:rsidRDefault="00B15F9D" w:rsidP="00B15F9D">
                  <w:pPr>
                    <w:jc w:val="center"/>
                    <w:rPr>
                      <w:sz w:val="22"/>
                      <w:szCs w:val="22"/>
                    </w:rPr>
                  </w:pPr>
                  <w:r w:rsidRPr="00152D89">
                    <w:rPr>
                      <w:sz w:val="22"/>
                      <w:szCs w:val="22"/>
                    </w:rPr>
                    <w:t>-251</w:t>
                  </w:r>
                </w:p>
              </w:tc>
              <w:tc>
                <w:tcPr>
                  <w:tcW w:w="1275" w:type="dxa"/>
                </w:tcPr>
                <w:p w14:paraId="548C1A4C" w14:textId="77777777" w:rsidR="00B15F9D" w:rsidRPr="00DE3A0D" w:rsidRDefault="00B15F9D" w:rsidP="00B15F9D">
                  <w:pPr>
                    <w:jc w:val="center"/>
                  </w:pPr>
                  <w:r w:rsidRPr="00DE3A0D">
                    <w:t>14,3</w:t>
                  </w:r>
                </w:p>
              </w:tc>
              <w:tc>
                <w:tcPr>
                  <w:tcW w:w="851" w:type="dxa"/>
                </w:tcPr>
                <w:p w14:paraId="1DD9C1A9" w14:textId="77777777" w:rsidR="00B15F9D" w:rsidRPr="00152D89" w:rsidRDefault="0008002D" w:rsidP="00B15F9D">
                  <w:pPr>
                    <w:jc w:val="center"/>
                    <w:rPr>
                      <w:sz w:val="22"/>
                      <w:szCs w:val="22"/>
                    </w:rPr>
                  </w:pPr>
                  <w:r>
                    <w:rPr>
                      <w:sz w:val="22"/>
                      <w:szCs w:val="22"/>
                    </w:rPr>
                    <w:t>6,62</w:t>
                  </w:r>
                </w:p>
              </w:tc>
              <w:tc>
                <w:tcPr>
                  <w:tcW w:w="850" w:type="dxa"/>
                </w:tcPr>
                <w:p w14:paraId="45E72106" w14:textId="77777777" w:rsidR="00B15F9D" w:rsidRPr="00152D89" w:rsidRDefault="00CF75DE" w:rsidP="00B15F9D">
                  <w:pPr>
                    <w:jc w:val="center"/>
                    <w:rPr>
                      <w:sz w:val="22"/>
                      <w:szCs w:val="22"/>
                    </w:rPr>
                  </w:pPr>
                  <w:r>
                    <w:rPr>
                      <w:sz w:val="22"/>
                      <w:szCs w:val="22"/>
                    </w:rPr>
                    <w:t>5,26</w:t>
                  </w:r>
                </w:p>
              </w:tc>
              <w:tc>
                <w:tcPr>
                  <w:tcW w:w="1742" w:type="dxa"/>
                </w:tcPr>
                <w:p w14:paraId="4EEAB899" w14:textId="77777777" w:rsidR="00B15F9D" w:rsidRPr="00152D89" w:rsidRDefault="00B15F9D" w:rsidP="00B15F9D">
                  <w:pPr>
                    <w:jc w:val="center"/>
                    <w:rPr>
                      <w:sz w:val="22"/>
                      <w:szCs w:val="22"/>
                    </w:rPr>
                  </w:pPr>
                  <w:r w:rsidRPr="00152D89">
                    <w:rPr>
                      <w:rFonts w:eastAsiaTheme="minorHAnsi"/>
                      <w:sz w:val="22"/>
                      <w:szCs w:val="22"/>
                    </w:rPr>
                    <w:t>198</w:t>
                  </w:r>
                </w:p>
              </w:tc>
              <w:tc>
                <w:tcPr>
                  <w:tcW w:w="2227" w:type="dxa"/>
                </w:tcPr>
                <w:p w14:paraId="1DB8A21F" w14:textId="77777777" w:rsidR="00B15F9D" w:rsidRPr="00152D89" w:rsidRDefault="00B15F9D" w:rsidP="00B15F9D">
                  <w:pPr>
                    <w:jc w:val="center"/>
                    <w:rPr>
                      <w:sz w:val="22"/>
                      <w:szCs w:val="22"/>
                    </w:rPr>
                  </w:pPr>
                  <w:r w:rsidRPr="00152D89">
                    <w:rPr>
                      <w:sz w:val="22"/>
                      <w:szCs w:val="22"/>
                    </w:rPr>
                    <w:t>39,4</w:t>
                  </w:r>
                </w:p>
              </w:tc>
              <w:tc>
                <w:tcPr>
                  <w:tcW w:w="1175" w:type="dxa"/>
                </w:tcPr>
                <w:p w14:paraId="4F303F40" w14:textId="77777777" w:rsidR="00B15F9D" w:rsidRPr="00152D89" w:rsidRDefault="00B15F9D" w:rsidP="00B15F9D">
                  <w:pPr>
                    <w:jc w:val="center"/>
                    <w:rPr>
                      <w:sz w:val="22"/>
                      <w:szCs w:val="22"/>
                    </w:rPr>
                  </w:pPr>
                  <w:r>
                    <w:rPr>
                      <w:sz w:val="22"/>
                      <w:szCs w:val="22"/>
                    </w:rPr>
                    <w:t>23</w:t>
                  </w:r>
                </w:p>
              </w:tc>
              <w:tc>
                <w:tcPr>
                  <w:tcW w:w="1276" w:type="dxa"/>
                </w:tcPr>
                <w:p w14:paraId="08F758BD" w14:textId="77777777" w:rsidR="00B15F9D" w:rsidRPr="00152D89" w:rsidRDefault="00B15F9D" w:rsidP="00B15F9D">
                  <w:pPr>
                    <w:jc w:val="center"/>
                    <w:rPr>
                      <w:rFonts w:eastAsiaTheme="minorHAnsi"/>
                      <w:sz w:val="22"/>
                      <w:szCs w:val="22"/>
                    </w:rPr>
                  </w:pPr>
                  <w:r>
                    <w:rPr>
                      <w:rFonts w:eastAsiaTheme="minorHAnsi"/>
                      <w:sz w:val="22"/>
                      <w:szCs w:val="22"/>
                    </w:rPr>
                    <w:t>11,6</w:t>
                  </w:r>
                </w:p>
              </w:tc>
              <w:tc>
                <w:tcPr>
                  <w:tcW w:w="1428" w:type="dxa"/>
                </w:tcPr>
                <w:p w14:paraId="14140003" w14:textId="77777777" w:rsidR="00B15F9D" w:rsidRPr="00152D89" w:rsidRDefault="00BC1D81" w:rsidP="00B15F9D">
                  <w:pPr>
                    <w:jc w:val="center"/>
                    <w:rPr>
                      <w:sz w:val="22"/>
                      <w:szCs w:val="22"/>
                    </w:rPr>
                  </w:pPr>
                  <w:r>
                    <w:rPr>
                      <w:sz w:val="22"/>
                      <w:szCs w:val="22"/>
                    </w:rPr>
                    <w:t>4,97</w:t>
                  </w:r>
                </w:p>
              </w:tc>
            </w:tr>
            <w:tr w:rsidR="00B15F9D" w:rsidRPr="00152D89" w14:paraId="35423C47" w14:textId="77777777" w:rsidTr="002B2536">
              <w:tc>
                <w:tcPr>
                  <w:tcW w:w="2122" w:type="dxa"/>
                </w:tcPr>
                <w:p w14:paraId="6C24449E" w14:textId="77777777" w:rsidR="00B15F9D" w:rsidRPr="00152D89" w:rsidRDefault="00B15F9D" w:rsidP="00B15F9D">
                  <w:pPr>
                    <w:rPr>
                      <w:sz w:val="22"/>
                      <w:szCs w:val="22"/>
                    </w:rPr>
                  </w:pPr>
                  <w:r w:rsidRPr="00152D89">
                    <w:rPr>
                      <w:sz w:val="22"/>
                      <w:szCs w:val="22"/>
                    </w:rPr>
                    <w:t>Pakruojo r. sav.</w:t>
                  </w:r>
                </w:p>
              </w:tc>
              <w:tc>
                <w:tcPr>
                  <w:tcW w:w="1134" w:type="dxa"/>
                </w:tcPr>
                <w:p w14:paraId="46695F5A" w14:textId="77777777" w:rsidR="00B15F9D" w:rsidRPr="00152D89" w:rsidRDefault="00B15F9D" w:rsidP="00B15F9D">
                  <w:pPr>
                    <w:jc w:val="center"/>
                    <w:rPr>
                      <w:sz w:val="22"/>
                      <w:szCs w:val="22"/>
                    </w:rPr>
                  </w:pPr>
                  <w:r w:rsidRPr="00152D89">
                    <w:rPr>
                      <w:sz w:val="22"/>
                      <w:szCs w:val="22"/>
                    </w:rPr>
                    <w:t>-42</w:t>
                  </w:r>
                </w:p>
              </w:tc>
              <w:tc>
                <w:tcPr>
                  <w:tcW w:w="1275" w:type="dxa"/>
                </w:tcPr>
                <w:p w14:paraId="537BE692" w14:textId="77777777" w:rsidR="00B15F9D" w:rsidRPr="00DE3A0D" w:rsidRDefault="00B15F9D" w:rsidP="00B15F9D">
                  <w:pPr>
                    <w:jc w:val="center"/>
                  </w:pPr>
                  <w:r w:rsidRPr="00DE3A0D">
                    <w:t>13,6</w:t>
                  </w:r>
                </w:p>
              </w:tc>
              <w:tc>
                <w:tcPr>
                  <w:tcW w:w="851" w:type="dxa"/>
                </w:tcPr>
                <w:p w14:paraId="534957F0" w14:textId="77777777" w:rsidR="00B15F9D" w:rsidRPr="00152D89" w:rsidRDefault="0008002D" w:rsidP="00B15F9D">
                  <w:pPr>
                    <w:jc w:val="center"/>
                    <w:rPr>
                      <w:sz w:val="22"/>
                      <w:szCs w:val="22"/>
                    </w:rPr>
                  </w:pPr>
                  <w:r>
                    <w:rPr>
                      <w:sz w:val="22"/>
                      <w:szCs w:val="22"/>
                    </w:rPr>
                    <w:t>7,31</w:t>
                  </w:r>
                </w:p>
              </w:tc>
              <w:tc>
                <w:tcPr>
                  <w:tcW w:w="850" w:type="dxa"/>
                </w:tcPr>
                <w:p w14:paraId="3FBF776A" w14:textId="77777777" w:rsidR="00B15F9D" w:rsidRPr="00152D89" w:rsidRDefault="00CF75DE" w:rsidP="00B15F9D">
                  <w:pPr>
                    <w:jc w:val="center"/>
                    <w:rPr>
                      <w:sz w:val="22"/>
                      <w:szCs w:val="22"/>
                    </w:rPr>
                  </w:pPr>
                  <w:r>
                    <w:rPr>
                      <w:sz w:val="22"/>
                      <w:szCs w:val="22"/>
                    </w:rPr>
                    <w:t>6,21</w:t>
                  </w:r>
                </w:p>
              </w:tc>
              <w:tc>
                <w:tcPr>
                  <w:tcW w:w="1742" w:type="dxa"/>
                </w:tcPr>
                <w:p w14:paraId="2F55068F" w14:textId="77777777" w:rsidR="00B15F9D" w:rsidRPr="00152D89" w:rsidRDefault="00B15F9D" w:rsidP="00B15F9D">
                  <w:pPr>
                    <w:jc w:val="center"/>
                    <w:rPr>
                      <w:sz w:val="22"/>
                      <w:szCs w:val="22"/>
                    </w:rPr>
                  </w:pPr>
                  <w:r w:rsidRPr="00152D89">
                    <w:rPr>
                      <w:rFonts w:eastAsiaTheme="minorHAnsi"/>
                      <w:sz w:val="22"/>
                      <w:szCs w:val="22"/>
                    </w:rPr>
                    <w:t>186</w:t>
                  </w:r>
                </w:p>
              </w:tc>
              <w:tc>
                <w:tcPr>
                  <w:tcW w:w="2227" w:type="dxa"/>
                </w:tcPr>
                <w:p w14:paraId="6BE968C0" w14:textId="77777777" w:rsidR="00B15F9D" w:rsidRPr="00152D89" w:rsidRDefault="00B15F9D" w:rsidP="00B15F9D">
                  <w:pPr>
                    <w:jc w:val="center"/>
                    <w:rPr>
                      <w:sz w:val="22"/>
                      <w:szCs w:val="22"/>
                    </w:rPr>
                  </w:pPr>
                  <w:r w:rsidRPr="00152D89">
                    <w:rPr>
                      <w:sz w:val="22"/>
                      <w:szCs w:val="22"/>
                    </w:rPr>
                    <w:t>31,8</w:t>
                  </w:r>
                </w:p>
              </w:tc>
              <w:tc>
                <w:tcPr>
                  <w:tcW w:w="1175" w:type="dxa"/>
                </w:tcPr>
                <w:p w14:paraId="74646E8E" w14:textId="77777777" w:rsidR="00B15F9D" w:rsidRPr="00152D89" w:rsidRDefault="00B15F9D" w:rsidP="00B15F9D">
                  <w:pPr>
                    <w:jc w:val="center"/>
                    <w:rPr>
                      <w:sz w:val="22"/>
                      <w:szCs w:val="22"/>
                    </w:rPr>
                  </w:pPr>
                  <w:r>
                    <w:rPr>
                      <w:sz w:val="22"/>
                      <w:szCs w:val="22"/>
                    </w:rPr>
                    <w:t>9</w:t>
                  </w:r>
                </w:p>
              </w:tc>
              <w:tc>
                <w:tcPr>
                  <w:tcW w:w="1276" w:type="dxa"/>
                </w:tcPr>
                <w:p w14:paraId="4BF23180" w14:textId="77777777" w:rsidR="00B15F9D" w:rsidRPr="00152D89" w:rsidRDefault="00B15F9D" w:rsidP="00B15F9D">
                  <w:pPr>
                    <w:jc w:val="center"/>
                    <w:rPr>
                      <w:rFonts w:eastAsiaTheme="minorHAnsi"/>
                      <w:sz w:val="22"/>
                      <w:szCs w:val="22"/>
                    </w:rPr>
                  </w:pPr>
                  <w:r>
                    <w:rPr>
                      <w:rFonts w:eastAsiaTheme="minorHAnsi"/>
                      <w:sz w:val="22"/>
                      <w:szCs w:val="22"/>
                    </w:rPr>
                    <w:t>8,4</w:t>
                  </w:r>
                </w:p>
              </w:tc>
              <w:tc>
                <w:tcPr>
                  <w:tcW w:w="1428" w:type="dxa"/>
                </w:tcPr>
                <w:p w14:paraId="2561D557" w14:textId="77777777" w:rsidR="00B15F9D" w:rsidRPr="00152D89" w:rsidRDefault="00BC1D81" w:rsidP="00B15F9D">
                  <w:pPr>
                    <w:jc w:val="center"/>
                    <w:rPr>
                      <w:sz w:val="22"/>
                      <w:szCs w:val="22"/>
                    </w:rPr>
                  </w:pPr>
                  <w:r>
                    <w:rPr>
                      <w:sz w:val="22"/>
                      <w:szCs w:val="22"/>
                    </w:rPr>
                    <w:t>4,56</w:t>
                  </w:r>
                </w:p>
              </w:tc>
            </w:tr>
            <w:tr w:rsidR="00B15F9D" w:rsidRPr="00152D89" w14:paraId="3E7B5C48" w14:textId="77777777" w:rsidTr="002B2536">
              <w:tc>
                <w:tcPr>
                  <w:tcW w:w="2122" w:type="dxa"/>
                </w:tcPr>
                <w:p w14:paraId="490F492F" w14:textId="77777777" w:rsidR="00B15F9D" w:rsidRPr="00152D89" w:rsidRDefault="00B15F9D" w:rsidP="00B15F9D">
                  <w:pPr>
                    <w:rPr>
                      <w:sz w:val="22"/>
                      <w:szCs w:val="22"/>
                    </w:rPr>
                  </w:pPr>
                  <w:r w:rsidRPr="00152D89">
                    <w:rPr>
                      <w:sz w:val="22"/>
                      <w:szCs w:val="22"/>
                    </w:rPr>
                    <w:t>Radviliškio r. s</w:t>
                  </w:r>
                  <w:r w:rsidR="00D07A8B">
                    <w:rPr>
                      <w:sz w:val="22"/>
                      <w:szCs w:val="22"/>
                    </w:rPr>
                    <w:t>av</w:t>
                  </w:r>
                  <w:r w:rsidRPr="00152D89">
                    <w:rPr>
                      <w:sz w:val="22"/>
                      <w:szCs w:val="22"/>
                    </w:rPr>
                    <w:t>.</w:t>
                  </w:r>
                </w:p>
              </w:tc>
              <w:tc>
                <w:tcPr>
                  <w:tcW w:w="1134" w:type="dxa"/>
                </w:tcPr>
                <w:p w14:paraId="6A775E4C" w14:textId="77777777" w:rsidR="00B15F9D" w:rsidRPr="00152D89" w:rsidRDefault="00B15F9D" w:rsidP="00B15F9D">
                  <w:pPr>
                    <w:jc w:val="center"/>
                    <w:rPr>
                      <w:sz w:val="22"/>
                      <w:szCs w:val="22"/>
                    </w:rPr>
                  </w:pPr>
                  <w:r w:rsidRPr="00152D89">
                    <w:rPr>
                      <w:sz w:val="22"/>
                      <w:szCs w:val="22"/>
                    </w:rPr>
                    <w:t>205</w:t>
                  </w:r>
                </w:p>
              </w:tc>
              <w:tc>
                <w:tcPr>
                  <w:tcW w:w="1275" w:type="dxa"/>
                </w:tcPr>
                <w:p w14:paraId="00697BBB" w14:textId="77777777" w:rsidR="00B15F9D" w:rsidRPr="00DE3A0D" w:rsidRDefault="00B15F9D" w:rsidP="00B15F9D">
                  <w:pPr>
                    <w:jc w:val="center"/>
                  </w:pPr>
                  <w:r w:rsidRPr="00DE3A0D">
                    <w:t>21</w:t>
                  </w:r>
                </w:p>
              </w:tc>
              <w:tc>
                <w:tcPr>
                  <w:tcW w:w="851" w:type="dxa"/>
                </w:tcPr>
                <w:p w14:paraId="69BC5A8C" w14:textId="77777777" w:rsidR="00B15F9D" w:rsidRPr="00152D89" w:rsidRDefault="0008002D" w:rsidP="00B15F9D">
                  <w:pPr>
                    <w:jc w:val="center"/>
                    <w:rPr>
                      <w:sz w:val="22"/>
                      <w:szCs w:val="22"/>
                    </w:rPr>
                  </w:pPr>
                  <w:r>
                    <w:rPr>
                      <w:sz w:val="22"/>
                      <w:szCs w:val="22"/>
                    </w:rPr>
                    <w:t>8,16</w:t>
                  </w:r>
                </w:p>
              </w:tc>
              <w:tc>
                <w:tcPr>
                  <w:tcW w:w="850" w:type="dxa"/>
                </w:tcPr>
                <w:p w14:paraId="79EA8DBD" w14:textId="77777777" w:rsidR="00B15F9D" w:rsidRPr="00152D89" w:rsidRDefault="00CF75DE" w:rsidP="00B15F9D">
                  <w:pPr>
                    <w:jc w:val="center"/>
                    <w:rPr>
                      <w:sz w:val="22"/>
                      <w:szCs w:val="22"/>
                    </w:rPr>
                  </w:pPr>
                  <w:r>
                    <w:rPr>
                      <w:sz w:val="22"/>
                      <w:szCs w:val="22"/>
                    </w:rPr>
                    <w:t>6,71</w:t>
                  </w:r>
                </w:p>
              </w:tc>
              <w:tc>
                <w:tcPr>
                  <w:tcW w:w="1742" w:type="dxa"/>
                </w:tcPr>
                <w:p w14:paraId="364C94EE" w14:textId="77777777" w:rsidR="00B15F9D" w:rsidRPr="00152D89" w:rsidRDefault="00B15F9D" w:rsidP="00B15F9D">
                  <w:pPr>
                    <w:jc w:val="center"/>
                    <w:rPr>
                      <w:sz w:val="22"/>
                      <w:szCs w:val="22"/>
                    </w:rPr>
                  </w:pPr>
                  <w:r w:rsidRPr="00152D89">
                    <w:rPr>
                      <w:rFonts w:eastAsiaTheme="minorHAnsi"/>
                      <w:sz w:val="22"/>
                      <w:szCs w:val="22"/>
                    </w:rPr>
                    <w:t>166</w:t>
                  </w:r>
                </w:p>
              </w:tc>
              <w:tc>
                <w:tcPr>
                  <w:tcW w:w="2227" w:type="dxa"/>
                </w:tcPr>
                <w:p w14:paraId="32FA3F4F" w14:textId="77777777" w:rsidR="00B15F9D" w:rsidRPr="00152D89" w:rsidRDefault="00B15F9D" w:rsidP="00B15F9D">
                  <w:pPr>
                    <w:jc w:val="center"/>
                    <w:rPr>
                      <w:sz w:val="22"/>
                      <w:szCs w:val="22"/>
                    </w:rPr>
                  </w:pPr>
                  <w:r w:rsidRPr="00152D89">
                    <w:rPr>
                      <w:sz w:val="22"/>
                      <w:szCs w:val="22"/>
                    </w:rPr>
                    <w:t>51,8</w:t>
                  </w:r>
                </w:p>
              </w:tc>
              <w:tc>
                <w:tcPr>
                  <w:tcW w:w="1175" w:type="dxa"/>
                </w:tcPr>
                <w:p w14:paraId="455B932A" w14:textId="77777777" w:rsidR="00B15F9D" w:rsidRPr="00152D89" w:rsidRDefault="00B15F9D" w:rsidP="00B15F9D">
                  <w:pPr>
                    <w:jc w:val="center"/>
                    <w:rPr>
                      <w:sz w:val="22"/>
                      <w:szCs w:val="22"/>
                    </w:rPr>
                  </w:pPr>
                  <w:r>
                    <w:rPr>
                      <w:sz w:val="22"/>
                      <w:szCs w:val="22"/>
                    </w:rPr>
                    <w:t>17</w:t>
                  </w:r>
                </w:p>
              </w:tc>
              <w:tc>
                <w:tcPr>
                  <w:tcW w:w="1276" w:type="dxa"/>
                </w:tcPr>
                <w:p w14:paraId="65298773" w14:textId="77777777" w:rsidR="00B15F9D" w:rsidRPr="00152D89" w:rsidRDefault="00B15F9D" w:rsidP="00B15F9D">
                  <w:pPr>
                    <w:jc w:val="center"/>
                    <w:rPr>
                      <w:rFonts w:eastAsiaTheme="minorHAnsi"/>
                      <w:sz w:val="22"/>
                      <w:szCs w:val="22"/>
                    </w:rPr>
                  </w:pPr>
                  <w:r>
                    <w:rPr>
                      <w:rFonts w:eastAsiaTheme="minorHAnsi"/>
                      <w:sz w:val="22"/>
                      <w:szCs w:val="22"/>
                    </w:rPr>
                    <w:t>14,5</w:t>
                  </w:r>
                </w:p>
              </w:tc>
              <w:tc>
                <w:tcPr>
                  <w:tcW w:w="1428" w:type="dxa"/>
                </w:tcPr>
                <w:p w14:paraId="053E34C7" w14:textId="77777777" w:rsidR="00B15F9D" w:rsidRPr="00152D89" w:rsidRDefault="00BC1D81" w:rsidP="00B15F9D">
                  <w:pPr>
                    <w:jc w:val="center"/>
                    <w:rPr>
                      <w:sz w:val="22"/>
                      <w:szCs w:val="22"/>
                    </w:rPr>
                  </w:pPr>
                  <w:r>
                    <w:rPr>
                      <w:sz w:val="22"/>
                      <w:szCs w:val="22"/>
                    </w:rPr>
                    <w:t>5,46</w:t>
                  </w:r>
                </w:p>
              </w:tc>
            </w:tr>
            <w:tr w:rsidR="00B15F9D" w:rsidRPr="00152D89" w14:paraId="36BE3ECA" w14:textId="77777777" w:rsidTr="002B2536">
              <w:tc>
                <w:tcPr>
                  <w:tcW w:w="2122" w:type="dxa"/>
                </w:tcPr>
                <w:p w14:paraId="1D901385" w14:textId="77777777" w:rsidR="00B15F9D" w:rsidRPr="00152D89" w:rsidRDefault="00B15F9D" w:rsidP="00B15F9D">
                  <w:pPr>
                    <w:rPr>
                      <w:sz w:val="22"/>
                      <w:szCs w:val="22"/>
                    </w:rPr>
                  </w:pPr>
                  <w:r w:rsidRPr="00152D89">
                    <w:rPr>
                      <w:sz w:val="22"/>
                      <w:szCs w:val="22"/>
                    </w:rPr>
                    <w:t>Šiaulių r. sav.</w:t>
                  </w:r>
                </w:p>
              </w:tc>
              <w:tc>
                <w:tcPr>
                  <w:tcW w:w="1134" w:type="dxa"/>
                </w:tcPr>
                <w:p w14:paraId="3B49953B" w14:textId="77777777" w:rsidR="00B15F9D" w:rsidRPr="00152D89" w:rsidRDefault="00B15F9D" w:rsidP="00B15F9D">
                  <w:pPr>
                    <w:jc w:val="center"/>
                    <w:rPr>
                      <w:sz w:val="22"/>
                      <w:szCs w:val="22"/>
                    </w:rPr>
                  </w:pPr>
                  <w:r w:rsidRPr="00152D89">
                    <w:rPr>
                      <w:sz w:val="22"/>
                      <w:szCs w:val="22"/>
                    </w:rPr>
                    <w:t>134</w:t>
                  </w:r>
                </w:p>
              </w:tc>
              <w:tc>
                <w:tcPr>
                  <w:tcW w:w="1275" w:type="dxa"/>
                </w:tcPr>
                <w:p w14:paraId="10EECFF4" w14:textId="77777777" w:rsidR="00B15F9D" w:rsidRPr="00DE3A0D" w:rsidRDefault="00B15F9D" w:rsidP="00B15F9D">
                  <w:pPr>
                    <w:jc w:val="center"/>
                  </w:pPr>
                  <w:r w:rsidRPr="00DE3A0D">
                    <w:t>22,4</w:t>
                  </w:r>
                </w:p>
              </w:tc>
              <w:tc>
                <w:tcPr>
                  <w:tcW w:w="851" w:type="dxa"/>
                </w:tcPr>
                <w:p w14:paraId="34AC7D1D" w14:textId="77777777" w:rsidR="00B15F9D" w:rsidRPr="00152D89" w:rsidRDefault="005D19BF" w:rsidP="00B15F9D">
                  <w:pPr>
                    <w:jc w:val="center"/>
                    <w:rPr>
                      <w:sz w:val="22"/>
                      <w:szCs w:val="22"/>
                    </w:rPr>
                  </w:pPr>
                  <w:r>
                    <w:rPr>
                      <w:sz w:val="22"/>
                      <w:szCs w:val="22"/>
                    </w:rPr>
                    <w:t>7,94</w:t>
                  </w:r>
                </w:p>
              </w:tc>
              <w:tc>
                <w:tcPr>
                  <w:tcW w:w="850" w:type="dxa"/>
                </w:tcPr>
                <w:p w14:paraId="58488139" w14:textId="77777777" w:rsidR="00B15F9D" w:rsidRPr="00152D89" w:rsidRDefault="00CF75DE" w:rsidP="00B15F9D">
                  <w:pPr>
                    <w:jc w:val="center"/>
                    <w:rPr>
                      <w:sz w:val="22"/>
                      <w:szCs w:val="22"/>
                    </w:rPr>
                  </w:pPr>
                  <w:r>
                    <w:rPr>
                      <w:sz w:val="22"/>
                      <w:szCs w:val="22"/>
                    </w:rPr>
                    <w:t>6,73</w:t>
                  </w:r>
                </w:p>
              </w:tc>
              <w:tc>
                <w:tcPr>
                  <w:tcW w:w="1742" w:type="dxa"/>
                </w:tcPr>
                <w:p w14:paraId="709250AE" w14:textId="77777777" w:rsidR="00B15F9D" w:rsidRPr="00152D89" w:rsidRDefault="00B15F9D" w:rsidP="00B15F9D">
                  <w:pPr>
                    <w:jc w:val="center"/>
                    <w:rPr>
                      <w:sz w:val="22"/>
                      <w:szCs w:val="22"/>
                    </w:rPr>
                  </w:pPr>
                  <w:r w:rsidRPr="00152D89">
                    <w:rPr>
                      <w:rFonts w:eastAsiaTheme="minorHAnsi"/>
                      <w:sz w:val="22"/>
                      <w:szCs w:val="22"/>
                    </w:rPr>
                    <w:t>139</w:t>
                  </w:r>
                </w:p>
              </w:tc>
              <w:tc>
                <w:tcPr>
                  <w:tcW w:w="2227" w:type="dxa"/>
                </w:tcPr>
                <w:p w14:paraId="382E0F68" w14:textId="77777777" w:rsidR="00B15F9D" w:rsidRPr="00152D89" w:rsidRDefault="00B15F9D" w:rsidP="00B15F9D">
                  <w:pPr>
                    <w:jc w:val="center"/>
                    <w:rPr>
                      <w:sz w:val="22"/>
                      <w:szCs w:val="22"/>
                    </w:rPr>
                  </w:pPr>
                  <w:r w:rsidRPr="00152D89">
                    <w:rPr>
                      <w:sz w:val="22"/>
                      <w:szCs w:val="22"/>
                    </w:rPr>
                    <w:t>26,4</w:t>
                  </w:r>
                </w:p>
              </w:tc>
              <w:tc>
                <w:tcPr>
                  <w:tcW w:w="1175" w:type="dxa"/>
                </w:tcPr>
                <w:p w14:paraId="5A11EDB5" w14:textId="77777777" w:rsidR="00B15F9D" w:rsidRPr="00152D89" w:rsidRDefault="00B15F9D" w:rsidP="00B15F9D">
                  <w:pPr>
                    <w:jc w:val="center"/>
                    <w:rPr>
                      <w:sz w:val="22"/>
                      <w:szCs w:val="22"/>
                    </w:rPr>
                  </w:pPr>
                  <w:r>
                    <w:rPr>
                      <w:sz w:val="22"/>
                      <w:szCs w:val="22"/>
                    </w:rPr>
                    <w:t>344</w:t>
                  </w:r>
                </w:p>
              </w:tc>
              <w:tc>
                <w:tcPr>
                  <w:tcW w:w="1276" w:type="dxa"/>
                </w:tcPr>
                <w:p w14:paraId="7CD92C4A" w14:textId="77777777" w:rsidR="00B15F9D" w:rsidRPr="00152D89" w:rsidRDefault="00B15F9D" w:rsidP="00B15F9D">
                  <w:pPr>
                    <w:jc w:val="center"/>
                    <w:rPr>
                      <w:rFonts w:eastAsiaTheme="minorHAnsi"/>
                      <w:sz w:val="22"/>
                      <w:szCs w:val="22"/>
                    </w:rPr>
                  </w:pPr>
                  <w:r>
                    <w:rPr>
                      <w:rFonts w:eastAsiaTheme="minorHAnsi"/>
                      <w:sz w:val="22"/>
                      <w:szCs w:val="22"/>
                    </w:rPr>
                    <w:t>20,1</w:t>
                  </w:r>
                </w:p>
              </w:tc>
              <w:tc>
                <w:tcPr>
                  <w:tcW w:w="1428" w:type="dxa"/>
                </w:tcPr>
                <w:p w14:paraId="32851688" w14:textId="77777777" w:rsidR="00B15F9D" w:rsidRPr="00152D89" w:rsidRDefault="00BC1D81" w:rsidP="00B15F9D">
                  <w:pPr>
                    <w:jc w:val="center"/>
                    <w:rPr>
                      <w:sz w:val="22"/>
                      <w:szCs w:val="22"/>
                    </w:rPr>
                  </w:pPr>
                  <w:r>
                    <w:rPr>
                      <w:sz w:val="22"/>
                      <w:szCs w:val="22"/>
                    </w:rPr>
                    <w:t>3,16</w:t>
                  </w:r>
                </w:p>
              </w:tc>
            </w:tr>
            <w:tr w:rsidR="00B15F9D" w:rsidRPr="00152D89" w14:paraId="51C821B2" w14:textId="77777777" w:rsidTr="002B2536">
              <w:tc>
                <w:tcPr>
                  <w:tcW w:w="2122" w:type="dxa"/>
                </w:tcPr>
                <w:p w14:paraId="3B7BADFD" w14:textId="77777777" w:rsidR="00B15F9D" w:rsidRPr="00152D89" w:rsidRDefault="00B15F9D" w:rsidP="00B15F9D">
                  <w:pPr>
                    <w:rPr>
                      <w:sz w:val="22"/>
                      <w:szCs w:val="22"/>
                    </w:rPr>
                  </w:pPr>
                  <w:r w:rsidRPr="00152D89">
                    <w:rPr>
                      <w:sz w:val="22"/>
                      <w:szCs w:val="22"/>
                    </w:rPr>
                    <w:t>Šiaulių miesto s</w:t>
                  </w:r>
                  <w:r w:rsidR="00D07A8B">
                    <w:rPr>
                      <w:sz w:val="22"/>
                      <w:szCs w:val="22"/>
                    </w:rPr>
                    <w:t>av</w:t>
                  </w:r>
                  <w:r w:rsidRPr="00152D89">
                    <w:rPr>
                      <w:sz w:val="22"/>
                      <w:szCs w:val="22"/>
                    </w:rPr>
                    <w:t>.</w:t>
                  </w:r>
                </w:p>
              </w:tc>
              <w:tc>
                <w:tcPr>
                  <w:tcW w:w="1134" w:type="dxa"/>
                </w:tcPr>
                <w:p w14:paraId="12CE9E40" w14:textId="77777777" w:rsidR="00B15F9D" w:rsidRPr="00152D89" w:rsidRDefault="00B15F9D" w:rsidP="00B15F9D">
                  <w:pPr>
                    <w:jc w:val="center"/>
                    <w:rPr>
                      <w:sz w:val="22"/>
                      <w:szCs w:val="22"/>
                    </w:rPr>
                  </w:pPr>
                  <w:r w:rsidRPr="00152D89">
                    <w:rPr>
                      <w:sz w:val="22"/>
                      <w:szCs w:val="22"/>
                    </w:rPr>
                    <w:t>4 860</w:t>
                  </w:r>
                </w:p>
              </w:tc>
              <w:tc>
                <w:tcPr>
                  <w:tcW w:w="1275" w:type="dxa"/>
                </w:tcPr>
                <w:p w14:paraId="1B99C0D6" w14:textId="77777777" w:rsidR="00B15F9D" w:rsidRPr="00DE3A0D" w:rsidRDefault="00B15F9D" w:rsidP="00B15F9D">
                  <w:pPr>
                    <w:jc w:val="center"/>
                  </w:pPr>
                  <w:r w:rsidRPr="00DE3A0D">
                    <w:t>1 362,1</w:t>
                  </w:r>
                </w:p>
              </w:tc>
              <w:tc>
                <w:tcPr>
                  <w:tcW w:w="851" w:type="dxa"/>
                </w:tcPr>
                <w:p w14:paraId="7487A56F" w14:textId="77777777" w:rsidR="00B15F9D" w:rsidRPr="00152D89" w:rsidRDefault="00B15F9D" w:rsidP="0008002D">
                  <w:pPr>
                    <w:jc w:val="center"/>
                    <w:rPr>
                      <w:sz w:val="22"/>
                      <w:szCs w:val="22"/>
                    </w:rPr>
                  </w:pPr>
                  <w:r>
                    <w:rPr>
                      <w:sz w:val="22"/>
                      <w:szCs w:val="22"/>
                    </w:rPr>
                    <w:t>8</w:t>
                  </w:r>
                  <w:r w:rsidR="0008002D">
                    <w:rPr>
                      <w:sz w:val="22"/>
                      <w:szCs w:val="22"/>
                    </w:rPr>
                    <w:t>,</w:t>
                  </w:r>
                  <w:r>
                    <w:rPr>
                      <w:sz w:val="22"/>
                      <w:szCs w:val="22"/>
                    </w:rPr>
                    <w:t>9</w:t>
                  </w:r>
                  <w:r w:rsidR="0008002D">
                    <w:rPr>
                      <w:sz w:val="22"/>
                      <w:szCs w:val="22"/>
                    </w:rPr>
                    <w:t>3</w:t>
                  </w:r>
                </w:p>
              </w:tc>
              <w:tc>
                <w:tcPr>
                  <w:tcW w:w="850" w:type="dxa"/>
                </w:tcPr>
                <w:p w14:paraId="12E28F69" w14:textId="77777777" w:rsidR="00B15F9D" w:rsidRPr="00152D89" w:rsidRDefault="00CF75DE" w:rsidP="00B15F9D">
                  <w:pPr>
                    <w:jc w:val="center"/>
                    <w:rPr>
                      <w:sz w:val="22"/>
                      <w:szCs w:val="22"/>
                    </w:rPr>
                  </w:pPr>
                  <w:r>
                    <w:rPr>
                      <w:sz w:val="22"/>
                      <w:szCs w:val="22"/>
                    </w:rPr>
                    <w:t>6,74</w:t>
                  </w:r>
                </w:p>
              </w:tc>
              <w:tc>
                <w:tcPr>
                  <w:tcW w:w="1742" w:type="dxa"/>
                </w:tcPr>
                <w:p w14:paraId="18A45AD5" w14:textId="77777777" w:rsidR="00B15F9D" w:rsidRPr="00152D89" w:rsidRDefault="00B15F9D" w:rsidP="00B15F9D">
                  <w:pPr>
                    <w:jc w:val="center"/>
                    <w:rPr>
                      <w:sz w:val="22"/>
                      <w:szCs w:val="22"/>
                    </w:rPr>
                  </w:pPr>
                  <w:r w:rsidRPr="00152D89">
                    <w:rPr>
                      <w:rFonts w:eastAsiaTheme="minorHAnsi"/>
                      <w:sz w:val="22"/>
                      <w:szCs w:val="22"/>
                    </w:rPr>
                    <w:t>138</w:t>
                  </w:r>
                </w:p>
              </w:tc>
              <w:tc>
                <w:tcPr>
                  <w:tcW w:w="2227" w:type="dxa"/>
                </w:tcPr>
                <w:p w14:paraId="743D4CE1" w14:textId="77777777" w:rsidR="00B15F9D" w:rsidRPr="00152D89" w:rsidRDefault="00B15F9D" w:rsidP="00B15F9D">
                  <w:pPr>
                    <w:jc w:val="center"/>
                    <w:rPr>
                      <w:sz w:val="22"/>
                      <w:szCs w:val="22"/>
                    </w:rPr>
                  </w:pPr>
                  <w:r w:rsidRPr="00152D89">
                    <w:rPr>
                      <w:sz w:val="22"/>
                      <w:szCs w:val="22"/>
                    </w:rPr>
                    <w:t>100</w:t>
                  </w:r>
                </w:p>
              </w:tc>
              <w:tc>
                <w:tcPr>
                  <w:tcW w:w="1175" w:type="dxa"/>
                </w:tcPr>
                <w:p w14:paraId="6EBB5A15" w14:textId="77777777" w:rsidR="00B15F9D" w:rsidRPr="00152D89" w:rsidRDefault="00B15F9D" w:rsidP="00B15F9D">
                  <w:pPr>
                    <w:jc w:val="center"/>
                    <w:rPr>
                      <w:sz w:val="22"/>
                      <w:szCs w:val="22"/>
                    </w:rPr>
                  </w:pPr>
                  <w:r>
                    <w:rPr>
                      <w:sz w:val="22"/>
                      <w:szCs w:val="22"/>
                    </w:rPr>
                    <w:t>231</w:t>
                  </w:r>
                </w:p>
              </w:tc>
              <w:tc>
                <w:tcPr>
                  <w:tcW w:w="1276" w:type="dxa"/>
                </w:tcPr>
                <w:p w14:paraId="247BCBB2" w14:textId="77777777" w:rsidR="00B15F9D" w:rsidRPr="00152D89" w:rsidRDefault="00B15F9D" w:rsidP="00B15F9D">
                  <w:pPr>
                    <w:jc w:val="center"/>
                    <w:rPr>
                      <w:rFonts w:eastAsiaTheme="minorHAnsi"/>
                      <w:sz w:val="22"/>
                      <w:szCs w:val="22"/>
                    </w:rPr>
                  </w:pPr>
                  <w:r>
                    <w:rPr>
                      <w:rFonts w:eastAsiaTheme="minorHAnsi"/>
                      <w:sz w:val="22"/>
                      <w:szCs w:val="22"/>
                    </w:rPr>
                    <w:t>57,6</w:t>
                  </w:r>
                </w:p>
              </w:tc>
              <w:tc>
                <w:tcPr>
                  <w:tcW w:w="1428" w:type="dxa"/>
                </w:tcPr>
                <w:p w14:paraId="3C422D14" w14:textId="77777777" w:rsidR="00B15F9D" w:rsidRPr="00152D89" w:rsidRDefault="00BC1D81" w:rsidP="00B15F9D">
                  <w:pPr>
                    <w:jc w:val="center"/>
                    <w:rPr>
                      <w:sz w:val="22"/>
                      <w:szCs w:val="22"/>
                    </w:rPr>
                  </w:pPr>
                  <w:r>
                    <w:rPr>
                      <w:sz w:val="22"/>
                      <w:szCs w:val="22"/>
                    </w:rPr>
                    <w:t>1,59</w:t>
                  </w:r>
                </w:p>
              </w:tc>
            </w:tr>
            <w:tr w:rsidR="00B15F9D" w:rsidRPr="00152D89" w14:paraId="349E4C5B" w14:textId="77777777" w:rsidTr="002B2536">
              <w:trPr>
                <w:trHeight w:val="243"/>
              </w:trPr>
              <w:tc>
                <w:tcPr>
                  <w:tcW w:w="2122" w:type="dxa"/>
                </w:tcPr>
                <w:p w14:paraId="05C183CF" w14:textId="77777777" w:rsidR="00B15F9D" w:rsidRPr="00152D89" w:rsidRDefault="005844DA" w:rsidP="000C1903">
                  <w:pPr>
                    <w:rPr>
                      <w:sz w:val="22"/>
                      <w:szCs w:val="22"/>
                    </w:rPr>
                  </w:pPr>
                  <w:r>
                    <w:rPr>
                      <w:sz w:val="22"/>
                      <w:szCs w:val="22"/>
                    </w:rPr>
                    <w:t>Šiaulių regiono FZ</w:t>
                  </w:r>
                </w:p>
              </w:tc>
              <w:tc>
                <w:tcPr>
                  <w:tcW w:w="1134" w:type="dxa"/>
                </w:tcPr>
                <w:p w14:paraId="6BEA3D04" w14:textId="77777777" w:rsidR="00B15F9D" w:rsidRPr="00152D89" w:rsidRDefault="00B15F9D" w:rsidP="00B15F9D">
                  <w:pPr>
                    <w:jc w:val="center"/>
                    <w:rPr>
                      <w:sz w:val="22"/>
                      <w:szCs w:val="22"/>
                    </w:rPr>
                  </w:pPr>
                  <w:r w:rsidRPr="00152D89">
                    <w:rPr>
                      <w:sz w:val="22"/>
                      <w:szCs w:val="22"/>
                    </w:rPr>
                    <w:t>4 840</w:t>
                  </w:r>
                </w:p>
              </w:tc>
              <w:tc>
                <w:tcPr>
                  <w:tcW w:w="1275" w:type="dxa"/>
                </w:tcPr>
                <w:p w14:paraId="1433B1BA" w14:textId="77777777" w:rsidR="00B15F9D" w:rsidRPr="00DE3A0D" w:rsidRDefault="00B15F9D" w:rsidP="00B15F9D">
                  <w:pPr>
                    <w:jc w:val="center"/>
                  </w:pPr>
                  <w:r w:rsidRPr="00DE3A0D">
                    <w:t>31,3</w:t>
                  </w:r>
                </w:p>
              </w:tc>
              <w:tc>
                <w:tcPr>
                  <w:tcW w:w="851" w:type="dxa"/>
                </w:tcPr>
                <w:p w14:paraId="1E35D602" w14:textId="77777777" w:rsidR="00B15F9D" w:rsidRPr="00152D89" w:rsidRDefault="0008002D" w:rsidP="00B15F9D">
                  <w:pPr>
                    <w:jc w:val="center"/>
                    <w:rPr>
                      <w:sz w:val="22"/>
                      <w:szCs w:val="22"/>
                    </w:rPr>
                  </w:pPr>
                  <w:r>
                    <w:rPr>
                      <w:sz w:val="22"/>
                      <w:szCs w:val="22"/>
                    </w:rPr>
                    <w:t>8,08</w:t>
                  </w:r>
                </w:p>
              </w:tc>
              <w:tc>
                <w:tcPr>
                  <w:tcW w:w="850" w:type="dxa"/>
                </w:tcPr>
                <w:p w14:paraId="125FCF5D" w14:textId="77777777" w:rsidR="00B15F9D" w:rsidRPr="00152D89" w:rsidRDefault="00CF75DE" w:rsidP="00B15F9D">
                  <w:pPr>
                    <w:jc w:val="center"/>
                    <w:rPr>
                      <w:sz w:val="22"/>
                      <w:szCs w:val="22"/>
                    </w:rPr>
                  </w:pPr>
                  <w:r>
                    <w:rPr>
                      <w:sz w:val="22"/>
                      <w:szCs w:val="22"/>
                    </w:rPr>
                    <w:t>6,51</w:t>
                  </w:r>
                </w:p>
              </w:tc>
              <w:tc>
                <w:tcPr>
                  <w:tcW w:w="1742" w:type="dxa"/>
                </w:tcPr>
                <w:p w14:paraId="00A2E4F3" w14:textId="77777777" w:rsidR="00B15F9D" w:rsidRPr="00152D89" w:rsidRDefault="00B15F9D" w:rsidP="00B15F9D">
                  <w:pPr>
                    <w:jc w:val="center"/>
                    <w:rPr>
                      <w:sz w:val="22"/>
                      <w:szCs w:val="22"/>
                    </w:rPr>
                  </w:pPr>
                  <w:r w:rsidRPr="00152D89">
                    <w:rPr>
                      <w:rFonts w:eastAsiaTheme="minorHAnsi"/>
                      <w:sz w:val="22"/>
                      <w:szCs w:val="22"/>
                    </w:rPr>
                    <w:t>156</w:t>
                  </w:r>
                </w:p>
              </w:tc>
              <w:tc>
                <w:tcPr>
                  <w:tcW w:w="2227" w:type="dxa"/>
                </w:tcPr>
                <w:p w14:paraId="043600AB" w14:textId="77777777" w:rsidR="00B15F9D" w:rsidRPr="00152D89" w:rsidRDefault="00B15F9D" w:rsidP="00B15F9D">
                  <w:pPr>
                    <w:jc w:val="center"/>
                    <w:rPr>
                      <w:sz w:val="22"/>
                      <w:szCs w:val="22"/>
                    </w:rPr>
                  </w:pPr>
                  <w:r w:rsidRPr="00152D89">
                    <w:rPr>
                      <w:sz w:val="22"/>
                      <w:szCs w:val="22"/>
                      <w:lang w:eastAsia="lt-LT"/>
                    </w:rPr>
                    <w:t>65,8</w:t>
                  </w:r>
                </w:p>
              </w:tc>
              <w:tc>
                <w:tcPr>
                  <w:tcW w:w="1175" w:type="dxa"/>
                </w:tcPr>
                <w:p w14:paraId="26C4510D" w14:textId="77777777" w:rsidR="00B15F9D" w:rsidRPr="00152D89" w:rsidRDefault="00B15F9D" w:rsidP="00B15F9D">
                  <w:pPr>
                    <w:jc w:val="center"/>
                    <w:rPr>
                      <w:sz w:val="22"/>
                      <w:szCs w:val="22"/>
                    </w:rPr>
                  </w:pPr>
                  <w:r>
                    <w:rPr>
                      <w:sz w:val="22"/>
                      <w:szCs w:val="22"/>
                    </w:rPr>
                    <w:t>654</w:t>
                  </w:r>
                </w:p>
              </w:tc>
              <w:tc>
                <w:tcPr>
                  <w:tcW w:w="1276" w:type="dxa"/>
                </w:tcPr>
                <w:p w14:paraId="54663626" w14:textId="77777777" w:rsidR="00B15F9D" w:rsidRPr="00152D89" w:rsidRDefault="00B15F9D" w:rsidP="00B15F9D">
                  <w:pPr>
                    <w:jc w:val="center"/>
                    <w:rPr>
                      <w:rFonts w:eastAsiaTheme="minorHAnsi"/>
                      <w:sz w:val="22"/>
                      <w:szCs w:val="22"/>
                    </w:rPr>
                  </w:pPr>
                  <w:r>
                    <w:rPr>
                      <w:rFonts w:eastAsiaTheme="minorHAnsi"/>
                      <w:sz w:val="22"/>
                      <w:szCs w:val="22"/>
                    </w:rPr>
                    <w:t>126,6</w:t>
                  </w:r>
                </w:p>
              </w:tc>
              <w:tc>
                <w:tcPr>
                  <w:tcW w:w="1428" w:type="dxa"/>
                </w:tcPr>
                <w:p w14:paraId="703822DC" w14:textId="77777777" w:rsidR="00B15F9D" w:rsidRPr="00152D89" w:rsidRDefault="00D00FF4" w:rsidP="00B15F9D">
                  <w:pPr>
                    <w:jc w:val="center"/>
                    <w:rPr>
                      <w:sz w:val="22"/>
                      <w:szCs w:val="22"/>
                    </w:rPr>
                  </w:pPr>
                  <w:r>
                    <w:rPr>
                      <w:sz w:val="22"/>
                      <w:szCs w:val="22"/>
                    </w:rPr>
                    <w:t>3,3</w:t>
                  </w:r>
                </w:p>
              </w:tc>
            </w:tr>
            <w:tr w:rsidR="00B15F9D" w:rsidRPr="00152D89" w14:paraId="2F550E8F" w14:textId="77777777" w:rsidTr="002B2536">
              <w:trPr>
                <w:trHeight w:val="309"/>
              </w:trPr>
              <w:tc>
                <w:tcPr>
                  <w:tcW w:w="2122" w:type="dxa"/>
                </w:tcPr>
                <w:p w14:paraId="37E41168" w14:textId="77777777" w:rsidR="00B15F9D" w:rsidRPr="00152D89" w:rsidRDefault="00B15F9D" w:rsidP="00D07A8B">
                  <w:pPr>
                    <w:rPr>
                      <w:sz w:val="22"/>
                      <w:szCs w:val="22"/>
                    </w:rPr>
                  </w:pPr>
                  <w:r w:rsidRPr="00152D89">
                    <w:rPr>
                      <w:sz w:val="22"/>
                      <w:szCs w:val="22"/>
                    </w:rPr>
                    <w:t>Lietuvos Resp</w:t>
                  </w:r>
                  <w:r w:rsidR="00D07A8B">
                    <w:rPr>
                      <w:sz w:val="22"/>
                      <w:szCs w:val="22"/>
                    </w:rPr>
                    <w:t>ublika</w:t>
                  </w:r>
                </w:p>
              </w:tc>
              <w:tc>
                <w:tcPr>
                  <w:tcW w:w="1134" w:type="dxa"/>
                </w:tcPr>
                <w:p w14:paraId="437C8E29" w14:textId="77777777" w:rsidR="00B15F9D" w:rsidRPr="00152D89" w:rsidRDefault="00B15F9D" w:rsidP="00B15F9D">
                  <w:pPr>
                    <w:jc w:val="center"/>
                    <w:rPr>
                      <w:sz w:val="22"/>
                      <w:szCs w:val="22"/>
                    </w:rPr>
                  </w:pPr>
                  <w:r w:rsidRPr="00152D89">
                    <w:rPr>
                      <w:sz w:val="22"/>
                      <w:szCs w:val="22"/>
                    </w:rPr>
                    <w:t>44 934</w:t>
                  </w:r>
                </w:p>
              </w:tc>
              <w:tc>
                <w:tcPr>
                  <w:tcW w:w="1275" w:type="dxa"/>
                </w:tcPr>
                <w:p w14:paraId="1C668A65" w14:textId="77777777" w:rsidR="00B15F9D" w:rsidRDefault="00B15F9D" w:rsidP="00B15F9D">
                  <w:pPr>
                    <w:jc w:val="center"/>
                  </w:pPr>
                  <w:r w:rsidRPr="00DE3A0D">
                    <w:t>44,2</w:t>
                  </w:r>
                </w:p>
              </w:tc>
              <w:tc>
                <w:tcPr>
                  <w:tcW w:w="851" w:type="dxa"/>
                </w:tcPr>
                <w:p w14:paraId="24D813D1" w14:textId="77777777" w:rsidR="00B15F9D" w:rsidRPr="00152D89" w:rsidRDefault="0008002D" w:rsidP="00B15F9D">
                  <w:pPr>
                    <w:jc w:val="center"/>
                    <w:rPr>
                      <w:sz w:val="22"/>
                      <w:szCs w:val="22"/>
                    </w:rPr>
                  </w:pPr>
                  <w:r>
                    <w:rPr>
                      <w:sz w:val="22"/>
                      <w:szCs w:val="22"/>
                    </w:rPr>
                    <w:t>8,89</w:t>
                  </w:r>
                </w:p>
              </w:tc>
              <w:tc>
                <w:tcPr>
                  <w:tcW w:w="850" w:type="dxa"/>
                </w:tcPr>
                <w:p w14:paraId="107D0B93" w14:textId="77777777" w:rsidR="00B15F9D" w:rsidRPr="00152D89" w:rsidRDefault="0008002D" w:rsidP="00B15F9D">
                  <w:pPr>
                    <w:jc w:val="center"/>
                    <w:rPr>
                      <w:sz w:val="22"/>
                      <w:szCs w:val="22"/>
                    </w:rPr>
                  </w:pPr>
                  <w:r>
                    <w:rPr>
                      <w:sz w:val="22"/>
                      <w:szCs w:val="22"/>
                    </w:rPr>
                    <w:t>7,15</w:t>
                  </w:r>
                </w:p>
              </w:tc>
              <w:tc>
                <w:tcPr>
                  <w:tcW w:w="1742" w:type="dxa"/>
                </w:tcPr>
                <w:p w14:paraId="2831C74B" w14:textId="77777777" w:rsidR="00B15F9D" w:rsidRPr="00152D89" w:rsidRDefault="00B15F9D" w:rsidP="00B15F9D">
                  <w:pPr>
                    <w:jc w:val="center"/>
                    <w:rPr>
                      <w:sz w:val="22"/>
                      <w:szCs w:val="22"/>
                    </w:rPr>
                  </w:pPr>
                  <w:r w:rsidRPr="00152D89">
                    <w:rPr>
                      <w:rFonts w:eastAsiaTheme="minorHAnsi"/>
                      <w:sz w:val="22"/>
                      <w:szCs w:val="22"/>
                    </w:rPr>
                    <w:t>134</w:t>
                  </w:r>
                </w:p>
              </w:tc>
              <w:tc>
                <w:tcPr>
                  <w:tcW w:w="2227" w:type="dxa"/>
                </w:tcPr>
                <w:p w14:paraId="18B74743" w14:textId="77777777" w:rsidR="00B15F9D" w:rsidRPr="00152D89" w:rsidRDefault="00B15F9D" w:rsidP="00B15F9D">
                  <w:pPr>
                    <w:jc w:val="center"/>
                    <w:rPr>
                      <w:sz w:val="22"/>
                      <w:szCs w:val="22"/>
                    </w:rPr>
                  </w:pPr>
                  <w:r w:rsidRPr="00152D89">
                    <w:rPr>
                      <w:sz w:val="22"/>
                      <w:szCs w:val="22"/>
                    </w:rPr>
                    <w:t>68,8</w:t>
                  </w:r>
                </w:p>
              </w:tc>
              <w:tc>
                <w:tcPr>
                  <w:tcW w:w="1175" w:type="dxa"/>
                </w:tcPr>
                <w:p w14:paraId="4A35A5F6" w14:textId="77777777" w:rsidR="00B15F9D" w:rsidRPr="00152D89" w:rsidRDefault="00B15F9D" w:rsidP="00B15F9D">
                  <w:pPr>
                    <w:jc w:val="center"/>
                    <w:rPr>
                      <w:sz w:val="22"/>
                      <w:szCs w:val="22"/>
                    </w:rPr>
                  </w:pPr>
                  <w:r>
                    <w:rPr>
                      <w:sz w:val="22"/>
                      <w:szCs w:val="22"/>
                    </w:rPr>
                    <w:t>15 432</w:t>
                  </w:r>
                </w:p>
              </w:tc>
              <w:tc>
                <w:tcPr>
                  <w:tcW w:w="1276" w:type="dxa"/>
                </w:tcPr>
                <w:p w14:paraId="072CB94B" w14:textId="77777777" w:rsidR="00B15F9D" w:rsidRPr="00152D89" w:rsidRDefault="00B15F9D" w:rsidP="00B15F9D">
                  <w:pPr>
                    <w:jc w:val="center"/>
                    <w:rPr>
                      <w:rFonts w:eastAsiaTheme="minorHAnsi"/>
                      <w:sz w:val="22"/>
                      <w:szCs w:val="22"/>
                    </w:rPr>
                  </w:pPr>
                  <w:r>
                    <w:rPr>
                      <w:rFonts w:eastAsiaTheme="minorHAnsi"/>
                      <w:sz w:val="22"/>
                      <w:szCs w:val="22"/>
                    </w:rPr>
                    <w:t>1441,1</w:t>
                  </w:r>
                </w:p>
              </w:tc>
              <w:tc>
                <w:tcPr>
                  <w:tcW w:w="1428" w:type="dxa"/>
                </w:tcPr>
                <w:p w14:paraId="59CD2D70" w14:textId="77777777" w:rsidR="00B15F9D" w:rsidRPr="00152D89" w:rsidRDefault="00BC1D81" w:rsidP="00B15F9D">
                  <w:pPr>
                    <w:jc w:val="center"/>
                    <w:rPr>
                      <w:sz w:val="22"/>
                      <w:szCs w:val="22"/>
                    </w:rPr>
                  </w:pPr>
                  <w:r>
                    <w:rPr>
                      <w:sz w:val="22"/>
                      <w:szCs w:val="22"/>
                    </w:rPr>
                    <w:t>2,4</w:t>
                  </w:r>
                </w:p>
              </w:tc>
            </w:tr>
          </w:tbl>
          <w:p w14:paraId="6D1C5ADD" w14:textId="77777777" w:rsidR="00836D35" w:rsidRDefault="00836D35" w:rsidP="00836D35">
            <w:pPr>
              <w:suppressAutoHyphens/>
              <w:ind w:firstLine="341"/>
              <w:jc w:val="both"/>
              <w:rPr>
                <w:b/>
                <w:lang w:eastAsia="lt-LT"/>
              </w:rPr>
            </w:pPr>
          </w:p>
          <w:p w14:paraId="73D6C518" w14:textId="77777777" w:rsidR="00EF6351" w:rsidRDefault="009C6F68" w:rsidP="009C6F68">
            <w:pPr>
              <w:suppressAutoHyphens/>
              <w:spacing w:before="120"/>
              <w:ind w:firstLine="341"/>
              <w:jc w:val="both"/>
              <w:rPr>
                <w:lang w:eastAsia="lt-LT"/>
              </w:rPr>
            </w:pPr>
            <w:r w:rsidRPr="009C6F68">
              <w:rPr>
                <w:b/>
                <w:lang w:eastAsia="lt-LT"/>
              </w:rPr>
              <w:t>2</w:t>
            </w:r>
            <w:r w:rsidR="00EF6351" w:rsidRPr="009C6F68">
              <w:rPr>
                <w:b/>
                <w:lang w:eastAsia="lt-LT"/>
              </w:rPr>
              <w:t xml:space="preserve">. </w:t>
            </w:r>
            <w:r w:rsidRPr="009C6F68">
              <w:rPr>
                <w:b/>
                <w:i/>
                <w:lang w:eastAsia="lt-LT"/>
              </w:rPr>
              <w:t>Neefektyv</w:t>
            </w:r>
            <w:r w:rsidR="005D59CF">
              <w:rPr>
                <w:b/>
                <w:i/>
                <w:lang w:eastAsia="lt-LT"/>
              </w:rPr>
              <w:t xml:space="preserve">iai </w:t>
            </w:r>
            <w:r w:rsidR="00CC4BAC">
              <w:rPr>
                <w:b/>
                <w:i/>
                <w:lang w:eastAsia="lt-LT"/>
              </w:rPr>
              <w:t>realizu</w:t>
            </w:r>
            <w:r w:rsidR="005D59CF">
              <w:rPr>
                <w:b/>
                <w:i/>
                <w:lang w:eastAsia="lt-LT"/>
              </w:rPr>
              <w:t>ojamas</w:t>
            </w:r>
            <w:r w:rsidRPr="009C6F68">
              <w:rPr>
                <w:b/>
                <w:i/>
                <w:lang w:eastAsia="lt-LT"/>
              </w:rPr>
              <w:t xml:space="preserve"> </w:t>
            </w:r>
            <w:r w:rsidR="00D83CD9" w:rsidRPr="009C6F68">
              <w:rPr>
                <w:b/>
                <w:i/>
                <w:lang w:eastAsia="lt-LT"/>
              </w:rPr>
              <w:t xml:space="preserve">regiono </w:t>
            </w:r>
            <w:r w:rsidR="00D83CD9">
              <w:rPr>
                <w:b/>
                <w:i/>
                <w:lang w:eastAsia="lt-LT"/>
              </w:rPr>
              <w:t xml:space="preserve">FZ </w:t>
            </w:r>
            <w:r w:rsidRPr="009C6F68">
              <w:rPr>
                <w:b/>
                <w:i/>
                <w:lang w:eastAsia="lt-LT"/>
              </w:rPr>
              <w:t>e</w:t>
            </w:r>
            <w:r w:rsidR="00EF6351" w:rsidRPr="009C6F68">
              <w:rPr>
                <w:b/>
                <w:i/>
                <w:lang w:eastAsia="lt-LT"/>
              </w:rPr>
              <w:t>konominis</w:t>
            </w:r>
            <w:r w:rsidR="00294180">
              <w:rPr>
                <w:b/>
                <w:i/>
                <w:lang w:eastAsia="lt-LT"/>
              </w:rPr>
              <w:t>,</w:t>
            </w:r>
            <w:r w:rsidR="00EF6351" w:rsidRPr="009C6F68">
              <w:rPr>
                <w:b/>
                <w:i/>
                <w:lang w:eastAsia="lt-LT"/>
              </w:rPr>
              <w:t xml:space="preserve"> </w:t>
            </w:r>
            <w:r w:rsidR="00D83CD9">
              <w:rPr>
                <w:b/>
                <w:i/>
                <w:lang w:eastAsia="lt-LT"/>
              </w:rPr>
              <w:t xml:space="preserve">verslo </w:t>
            </w:r>
            <w:r w:rsidR="00294180">
              <w:rPr>
                <w:b/>
                <w:i/>
                <w:lang w:eastAsia="lt-LT"/>
              </w:rPr>
              <w:t xml:space="preserve">ir turizmo </w:t>
            </w:r>
            <w:r w:rsidR="00EF6351" w:rsidRPr="009C6F68">
              <w:rPr>
                <w:b/>
                <w:i/>
                <w:lang w:eastAsia="lt-LT"/>
              </w:rPr>
              <w:t>potencialas</w:t>
            </w:r>
            <w:r w:rsidR="00F15FE2">
              <w:rPr>
                <w:lang w:eastAsia="lt-LT"/>
              </w:rPr>
              <w:t xml:space="preserve"> (žr. 3</w:t>
            </w:r>
            <w:r w:rsidR="00294180">
              <w:rPr>
                <w:lang w:eastAsia="lt-LT"/>
              </w:rPr>
              <w:t>, 4</w:t>
            </w:r>
            <w:r w:rsidR="00F15FE2">
              <w:rPr>
                <w:lang w:eastAsia="lt-LT"/>
              </w:rPr>
              <w:t xml:space="preserve"> </w:t>
            </w:r>
            <w:r w:rsidR="003459AA">
              <w:rPr>
                <w:lang w:eastAsia="lt-LT"/>
              </w:rPr>
              <w:t xml:space="preserve">ir </w:t>
            </w:r>
            <w:r w:rsidR="00294180">
              <w:rPr>
                <w:lang w:eastAsia="lt-LT"/>
              </w:rPr>
              <w:t>5</w:t>
            </w:r>
            <w:r w:rsidR="003459AA">
              <w:rPr>
                <w:lang w:eastAsia="lt-LT"/>
              </w:rPr>
              <w:t xml:space="preserve"> </w:t>
            </w:r>
            <w:r w:rsidR="00F15FE2">
              <w:rPr>
                <w:lang w:eastAsia="lt-LT"/>
              </w:rPr>
              <w:t>lentel</w:t>
            </w:r>
            <w:r w:rsidR="003459AA">
              <w:rPr>
                <w:lang w:eastAsia="lt-LT"/>
              </w:rPr>
              <w:t>es</w:t>
            </w:r>
            <w:r w:rsidR="00F15FE2">
              <w:rPr>
                <w:lang w:eastAsia="lt-LT"/>
              </w:rPr>
              <w:t>)</w:t>
            </w:r>
            <w:r w:rsidR="00EF6351">
              <w:rPr>
                <w:lang w:eastAsia="lt-LT"/>
              </w:rPr>
              <w:t xml:space="preserve"> </w:t>
            </w:r>
          </w:p>
          <w:p w14:paraId="115430D1" w14:textId="25C3EDE2" w:rsidR="00631637" w:rsidRDefault="003459AA" w:rsidP="00631637">
            <w:pPr>
              <w:suppressAutoHyphens/>
              <w:ind w:firstLine="341"/>
              <w:jc w:val="both"/>
              <w:rPr>
                <w:lang w:eastAsia="lt-LT"/>
              </w:rPr>
            </w:pPr>
            <w:r>
              <w:rPr>
                <w:i/>
                <w:u w:val="single"/>
                <w:lang w:eastAsia="lt-LT"/>
              </w:rPr>
              <w:t>2.1. Santykinai nedidelė įmonių pridėtinė vertė ir santykinai nedidelė įmonių apyvarta.</w:t>
            </w:r>
            <w:r>
              <w:rPr>
                <w:lang w:eastAsia="lt-LT"/>
              </w:rPr>
              <w:t xml:space="preserve"> </w:t>
            </w:r>
            <w:r w:rsidR="00631637">
              <w:rPr>
                <w:lang w:eastAsia="lt-LT"/>
              </w:rPr>
              <w:t>Per metus sukuriama</w:t>
            </w:r>
            <w:r w:rsidR="000C413D">
              <w:rPr>
                <w:lang w:eastAsia="lt-LT"/>
              </w:rPr>
              <w:t xml:space="preserve"> mažų ir vidutinių (toliau – MV)</w:t>
            </w:r>
            <w:r w:rsidR="00631637">
              <w:rPr>
                <w:lang w:eastAsia="lt-LT"/>
              </w:rPr>
              <w:t xml:space="preserve"> </w:t>
            </w:r>
            <w:r w:rsidR="00631637">
              <w:rPr>
                <w:i/>
                <w:lang w:eastAsia="lt-LT"/>
              </w:rPr>
              <w:t>Įmonių p</w:t>
            </w:r>
            <w:r w:rsidR="00631637" w:rsidRPr="00F66C4D">
              <w:rPr>
                <w:i/>
                <w:lang w:eastAsia="lt-LT"/>
              </w:rPr>
              <w:t>ridėtinė vertė gamybos sąnaudomis 1000 gyventojų</w:t>
            </w:r>
            <w:r w:rsidR="00631637">
              <w:rPr>
                <w:lang w:eastAsia="lt-LT"/>
              </w:rPr>
              <w:t xml:space="preserve"> (tūkst. Eur) tik Šiaulių miesto savivaldybėje 2022 m. beveik atitiko Lietuvos vidurkį, o Akmenės ir Radviliškio rajonų savivaldybės nesiekė šalies, bet lenkė Šiaulių regiono vidurkį</w:t>
            </w:r>
            <w:r w:rsidR="00DF26A9">
              <w:rPr>
                <w:lang w:eastAsia="lt-LT"/>
              </w:rPr>
              <w:t xml:space="preserve"> (žr. 4 lent</w:t>
            </w:r>
            <w:r w:rsidR="00182113">
              <w:rPr>
                <w:lang w:eastAsia="lt-LT"/>
              </w:rPr>
              <w:t>elę</w:t>
            </w:r>
            <w:r w:rsidR="00DF26A9">
              <w:rPr>
                <w:lang w:eastAsia="lt-LT"/>
              </w:rPr>
              <w:t>).</w:t>
            </w:r>
            <w:r w:rsidR="00631637">
              <w:rPr>
                <w:lang w:eastAsia="lt-LT"/>
              </w:rPr>
              <w:t xml:space="preserve"> FZ bendrai  daugiau nei dvigubai atsiliko nuo šalies vidurkio. Pagal rodiklį  </w:t>
            </w:r>
            <w:r w:rsidR="00631637" w:rsidRPr="008626C8">
              <w:rPr>
                <w:i/>
                <w:lang w:eastAsia="lt-LT"/>
              </w:rPr>
              <w:t>Įmonių apyvarta 1000 gyventojų</w:t>
            </w:r>
            <w:r w:rsidR="00631637">
              <w:rPr>
                <w:lang w:eastAsia="lt-LT"/>
              </w:rPr>
              <w:t xml:space="preserve"> </w:t>
            </w:r>
            <w:r w:rsidR="00631637" w:rsidRPr="008626C8">
              <w:rPr>
                <w:lang w:eastAsia="lt-LT"/>
              </w:rPr>
              <w:t>(tūkst. Eur)</w:t>
            </w:r>
            <w:r w:rsidR="007F6976">
              <w:rPr>
                <w:lang w:eastAsia="lt-LT"/>
              </w:rPr>
              <w:t xml:space="preserve"> situacija panaši: Šiaulių miestas</w:t>
            </w:r>
            <w:r w:rsidR="00631637">
              <w:rPr>
                <w:lang w:eastAsia="lt-LT"/>
              </w:rPr>
              <w:t xml:space="preserve"> nedaug lenkė Lietuvos vidurkį, </w:t>
            </w:r>
            <w:r w:rsidR="00631637" w:rsidRPr="00631637">
              <w:rPr>
                <w:lang w:eastAsia="lt-LT"/>
              </w:rPr>
              <w:t>o Šiaulių regiono</w:t>
            </w:r>
            <w:r w:rsidR="00631637">
              <w:rPr>
                <w:lang w:eastAsia="lt-LT"/>
              </w:rPr>
              <w:t xml:space="preserve"> vidurkis dėl </w:t>
            </w:r>
            <w:r w:rsidR="00EC6015">
              <w:rPr>
                <w:lang w:eastAsia="lt-LT"/>
              </w:rPr>
              <w:t>likusių</w:t>
            </w:r>
            <w:r w:rsidR="00631637">
              <w:rPr>
                <w:lang w:eastAsia="lt-LT"/>
              </w:rPr>
              <w:t xml:space="preserve"> 6 savivaldybių mažų šio rodiklio reikšmių sudarė vos kiek daugiau nei pusę Lietuvos vidurkio. Tad dauguma Šiaulių regiono verslo įmonių gamyboje kūrė neaukštą pridėtinę vertę, o pagal pagamintos produkcijos apyvartą (pardavimo pajamas) bendrai regiono įmonės kone dvigubai atsiliko nuo bendros Lietuvos įmonių apyvartos. </w:t>
            </w:r>
          </w:p>
          <w:p w14:paraId="2D7EC4C7" w14:textId="34AD3A88" w:rsidR="00F7220C" w:rsidRDefault="00F7220C" w:rsidP="00F7220C">
            <w:pPr>
              <w:suppressAutoHyphens/>
              <w:ind w:firstLine="341"/>
              <w:jc w:val="both"/>
              <w:rPr>
                <w:lang w:eastAsia="lt-LT"/>
              </w:rPr>
            </w:pPr>
            <w:r>
              <w:rPr>
                <w:i/>
                <w:u w:val="single"/>
                <w:lang w:eastAsia="lt-LT"/>
              </w:rPr>
              <w:t>2.2</w:t>
            </w:r>
            <w:r w:rsidRPr="00556A66">
              <w:rPr>
                <w:i/>
                <w:u w:val="single"/>
                <w:lang w:eastAsia="lt-LT"/>
              </w:rPr>
              <w:t>. Santykinai nedidelės regiono FZ materialinės investicijos</w:t>
            </w:r>
            <w:r>
              <w:rPr>
                <w:lang w:eastAsia="lt-LT"/>
              </w:rPr>
              <w:t>.</w:t>
            </w:r>
            <w:r w:rsidRPr="00187B73">
              <w:rPr>
                <w:lang w:eastAsia="lt-LT"/>
              </w:rPr>
              <w:t xml:space="preserve"> </w:t>
            </w:r>
            <w:r>
              <w:rPr>
                <w:lang w:eastAsia="lt-LT"/>
              </w:rPr>
              <w:t>2022 m. m</w:t>
            </w:r>
            <w:r w:rsidRPr="00187B73">
              <w:rPr>
                <w:lang w:eastAsia="lt-LT"/>
              </w:rPr>
              <w:t xml:space="preserve">aterialinės investicijos </w:t>
            </w:r>
            <w:r>
              <w:rPr>
                <w:lang w:eastAsia="lt-LT"/>
              </w:rPr>
              <w:t xml:space="preserve">Šiaulių regione sudarė 4,9 </w:t>
            </w:r>
            <w:r w:rsidRPr="005B0988">
              <w:rPr>
                <w:lang w:eastAsia="lt-LT"/>
              </w:rPr>
              <w:t xml:space="preserve">% </w:t>
            </w:r>
            <w:r>
              <w:rPr>
                <w:lang w:eastAsia="lt-LT"/>
              </w:rPr>
              <w:t xml:space="preserve">Lietuvos materialinių investicijų, 68,6 </w:t>
            </w:r>
            <w:r w:rsidRPr="005B0988">
              <w:rPr>
                <w:lang w:eastAsia="lt-LT"/>
              </w:rPr>
              <w:t xml:space="preserve">% </w:t>
            </w:r>
            <w:r>
              <w:rPr>
                <w:lang w:eastAsia="lt-LT"/>
              </w:rPr>
              <w:t xml:space="preserve">šių investicijų regione teko Šiaulių miesto ir rajono savivaldybėms. </w:t>
            </w:r>
            <w:r w:rsidRPr="003E7FC2">
              <w:rPr>
                <w:lang w:eastAsia="lt-LT"/>
              </w:rPr>
              <w:t>Materialinės investicijos, tenkančios vienam gyventojui, Šiaulių regione 2022 m. sudarė 2 322 Eur (Lietuvoje</w:t>
            </w:r>
            <w:r>
              <w:rPr>
                <w:lang w:eastAsia="lt-LT"/>
              </w:rPr>
              <w:t xml:space="preserve"> –</w:t>
            </w:r>
            <w:r w:rsidRPr="003E7FC2">
              <w:rPr>
                <w:lang w:eastAsia="lt-LT"/>
              </w:rPr>
              <w:t xml:space="preserve"> 4 393 Eur), o regiono viduje skyrėsi 3 kartus – nuo 1 070 Eur Kelmės r. sav</w:t>
            </w:r>
            <w:r>
              <w:rPr>
                <w:lang w:eastAsia="lt-LT"/>
              </w:rPr>
              <w:t>ivaldybėje</w:t>
            </w:r>
            <w:r w:rsidRPr="003E7FC2">
              <w:rPr>
                <w:lang w:eastAsia="lt-LT"/>
              </w:rPr>
              <w:t xml:space="preserve"> iki 3 044 Eur Šiaulių m</w:t>
            </w:r>
            <w:r>
              <w:rPr>
                <w:lang w:eastAsia="lt-LT"/>
              </w:rPr>
              <w:t>iesto</w:t>
            </w:r>
            <w:r w:rsidRPr="003E7FC2">
              <w:rPr>
                <w:lang w:eastAsia="lt-LT"/>
              </w:rPr>
              <w:t xml:space="preserve"> sav</w:t>
            </w:r>
            <w:r>
              <w:rPr>
                <w:lang w:eastAsia="lt-LT"/>
              </w:rPr>
              <w:t xml:space="preserve">ivaldybėje </w:t>
            </w:r>
            <w:r w:rsidRPr="003E7FC2">
              <w:rPr>
                <w:lang w:eastAsia="lt-LT"/>
              </w:rPr>
              <w:t>.</w:t>
            </w:r>
            <w:r>
              <w:rPr>
                <w:lang w:eastAsia="lt-LT"/>
              </w:rPr>
              <w:t xml:space="preserve"> Pagal materialines investicijas Šiaulių regionas ne taip stipriai kaip pagal tiesiogines užsienio investicijas, bet irgi žymiai atsilieka nuo Lietuvos vidurkio. </w:t>
            </w:r>
          </w:p>
          <w:p w14:paraId="734FE2D4" w14:textId="1956AE7A" w:rsidR="00F7220C" w:rsidRDefault="00F7220C" w:rsidP="00F7220C">
            <w:pPr>
              <w:suppressAutoHyphens/>
              <w:spacing w:after="120"/>
              <w:ind w:firstLine="341"/>
              <w:jc w:val="both"/>
              <w:rPr>
                <w:lang w:eastAsia="lt-LT"/>
              </w:rPr>
            </w:pPr>
            <w:r w:rsidRPr="00556A66">
              <w:rPr>
                <w:i/>
                <w:u w:val="single"/>
                <w:lang w:eastAsia="lt-LT"/>
              </w:rPr>
              <w:t>2.</w:t>
            </w:r>
            <w:r>
              <w:rPr>
                <w:i/>
                <w:u w:val="single"/>
                <w:lang w:eastAsia="lt-LT"/>
              </w:rPr>
              <w:t>3</w:t>
            </w:r>
            <w:r w:rsidRPr="00556A66">
              <w:rPr>
                <w:i/>
                <w:u w:val="single"/>
                <w:lang w:eastAsia="lt-LT"/>
              </w:rPr>
              <w:t xml:space="preserve">. </w:t>
            </w:r>
            <w:r>
              <w:rPr>
                <w:i/>
                <w:u w:val="single"/>
                <w:lang w:eastAsia="lt-LT"/>
              </w:rPr>
              <w:t>N</w:t>
            </w:r>
            <w:r w:rsidRPr="00556A66">
              <w:rPr>
                <w:i/>
                <w:u w:val="single"/>
                <w:lang w:eastAsia="lt-LT"/>
              </w:rPr>
              <w:t>edarbo lygi</w:t>
            </w:r>
            <w:r>
              <w:rPr>
                <w:i/>
                <w:u w:val="single"/>
                <w:lang w:eastAsia="lt-LT"/>
              </w:rPr>
              <w:t>o netolygumai regione</w:t>
            </w:r>
            <w:r w:rsidRPr="00556A66">
              <w:rPr>
                <w:lang w:eastAsia="lt-LT"/>
              </w:rPr>
              <w:t xml:space="preserve">. </w:t>
            </w:r>
            <w:r w:rsidRPr="00631637">
              <w:rPr>
                <w:lang w:eastAsia="lt-LT"/>
              </w:rPr>
              <w:t>2023 m. FZ nedarbo lygis buvo šiek tiek mažesnis nei Lietuvoje ir žymiai mažesnis – Šiaulių mieste (žr. 3 lent</w:t>
            </w:r>
            <w:r w:rsidR="00E73D27">
              <w:rPr>
                <w:lang w:eastAsia="lt-LT"/>
              </w:rPr>
              <w:t>elę</w:t>
            </w:r>
            <w:r w:rsidRPr="00631637">
              <w:rPr>
                <w:lang w:eastAsia="lt-LT"/>
              </w:rPr>
              <w:t>). Tačiau neefektyviai realizuojamą regiono žmogiškųjų išteklių potencialą rodo tai, kad da</w:t>
            </w:r>
            <w:r>
              <w:rPr>
                <w:lang w:eastAsia="lt-LT"/>
              </w:rPr>
              <w:t>lies</w:t>
            </w:r>
            <w:r w:rsidRPr="00631637">
              <w:rPr>
                <w:lang w:eastAsia="lt-LT"/>
              </w:rPr>
              <w:t xml:space="preserve"> FZ sav</w:t>
            </w:r>
            <w:r>
              <w:rPr>
                <w:lang w:eastAsia="lt-LT"/>
              </w:rPr>
              <w:t>ivaldybių</w:t>
            </w:r>
            <w:r w:rsidRPr="00631637">
              <w:rPr>
                <w:lang w:eastAsia="lt-LT"/>
              </w:rPr>
              <w:t xml:space="preserve"> nedarbo lygis </w:t>
            </w:r>
            <w:r>
              <w:rPr>
                <w:lang w:eastAsia="lt-LT"/>
              </w:rPr>
              <w:t>2023 m. ženkliai varijavo net ir tarp geografiškai artimų savivaldybių</w:t>
            </w:r>
            <w:r w:rsidRPr="00631637">
              <w:rPr>
                <w:lang w:eastAsia="lt-LT"/>
              </w:rPr>
              <w:t>.</w:t>
            </w:r>
            <w:r>
              <w:rPr>
                <w:lang w:eastAsia="lt-LT"/>
              </w:rPr>
              <w:t xml:space="preserve"> FZ  nedarbo lygis buvo 8,3 </w:t>
            </w:r>
            <w:r w:rsidRPr="00E740AF">
              <w:rPr>
                <w:lang w:eastAsia="lt-LT"/>
              </w:rPr>
              <w:t>%</w:t>
            </w:r>
            <w:r>
              <w:rPr>
                <w:lang w:eastAsia="lt-LT"/>
              </w:rPr>
              <w:t xml:space="preserve"> didžiausias – Kelmės r. sav. – 10,5 </w:t>
            </w:r>
            <w:r w:rsidRPr="00E740AF">
              <w:rPr>
                <w:lang w:eastAsia="lt-LT"/>
              </w:rPr>
              <w:t>%</w:t>
            </w:r>
            <w:r>
              <w:rPr>
                <w:lang w:eastAsia="lt-LT"/>
              </w:rPr>
              <w:t xml:space="preserve">, mažiausi – Joniškio r. sav. – 7,4 </w:t>
            </w:r>
            <w:r w:rsidRPr="00E740AF">
              <w:rPr>
                <w:lang w:eastAsia="lt-LT"/>
              </w:rPr>
              <w:t>%</w:t>
            </w:r>
            <w:r>
              <w:rPr>
                <w:lang w:eastAsia="lt-LT"/>
              </w:rPr>
              <w:t xml:space="preserve"> ir Šiaulių m. sav. – 6,9 </w:t>
            </w:r>
            <w:r w:rsidRPr="00E740AF">
              <w:rPr>
                <w:lang w:eastAsia="lt-LT"/>
              </w:rPr>
              <w:t>%</w:t>
            </w:r>
            <w:r>
              <w:rPr>
                <w:lang w:eastAsia="lt-LT"/>
              </w:rPr>
              <w:t xml:space="preserve">. </w:t>
            </w:r>
          </w:p>
          <w:p w14:paraId="27C1777F" w14:textId="012A50D0" w:rsidR="00F7220C" w:rsidRDefault="00F7220C" w:rsidP="00F7220C">
            <w:pPr>
              <w:suppressAutoHyphens/>
              <w:spacing w:before="120"/>
              <w:ind w:firstLine="341"/>
              <w:jc w:val="both"/>
              <w:rPr>
                <w:lang w:eastAsia="lt-LT"/>
              </w:rPr>
            </w:pPr>
            <w:r w:rsidRPr="00187B73">
              <w:rPr>
                <w:i/>
                <w:u w:val="single"/>
                <w:lang w:eastAsia="lt-LT"/>
              </w:rPr>
              <w:t>2.</w:t>
            </w:r>
            <w:r>
              <w:rPr>
                <w:i/>
                <w:u w:val="single"/>
                <w:lang w:eastAsia="lt-LT"/>
              </w:rPr>
              <w:t>4</w:t>
            </w:r>
            <w:r w:rsidRPr="00187B73">
              <w:rPr>
                <w:i/>
                <w:u w:val="single"/>
                <w:lang w:eastAsia="lt-LT"/>
              </w:rPr>
              <w:t xml:space="preserve">. Santykinai mažas </w:t>
            </w:r>
            <w:proofErr w:type="spellStart"/>
            <w:r w:rsidRPr="00187B73">
              <w:rPr>
                <w:i/>
                <w:u w:val="single"/>
                <w:lang w:eastAsia="lt-LT"/>
              </w:rPr>
              <w:t>neto</w:t>
            </w:r>
            <w:proofErr w:type="spellEnd"/>
            <w:r w:rsidRPr="00187B73">
              <w:rPr>
                <w:i/>
                <w:u w:val="single"/>
                <w:lang w:eastAsia="lt-LT"/>
              </w:rPr>
              <w:t xml:space="preserve"> darbo užmokestis</w:t>
            </w:r>
            <w:r>
              <w:rPr>
                <w:lang w:eastAsia="lt-LT"/>
              </w:rPr>
              <w:t xml:space="preserve">. </w:t>
            </w:r>
            <w:r w:rsidRPr="00DE4CB0">
              <w:rPr>
                <w:lang w:eastAsia="lt-LT"/>
              </w:rPr>
              <w:t xml:space="preserve">2023 m. </w:t>
            </w:r>
            <w:r>
              <w:rPr>
                <w:lang w:eastAsia="lt-LT"/>
              </w:rPr>
              <w:t xml:space="preserve">III ketvirtyje </w:t>
            </w:r>
            <w:proofErr w:type="spellStart"/>
            <w:r w:rsidRPr="00187B73">
              <w:rPr>
                <w:lang w:eastAsia="lt-LT"/>
              </w:rPr>
              <w:t>neto</w:t>
            </w:r>
            <w:proofErr w:type="spellEnd"/>
            <w:r w:rsidRPr="00187B73">
              <w:rPr>
                <w:lang w:eastAsia="lt-LT"/>
              </w:rPr>
              <w:t xml:space="preserve"> </w:t>
            </w:r>
            <w:r>
              <w:rPr>
                <w:lang w:eastAsia="lt-LT"/>
              </w:rPr>
              <w:t xml:space="preserve">mėnesinis </w:t>
            </w:r>
            <w:r w:rsidRPr="00187B73">
              <w:rPr>
                <w:lang w:eastAsia="lt-LT"/>
              </w:rPr>
              <w:t xml:space="preserve">darbo užmokestis </w:t>
            </w:r>
            <w:r w:rsidRPr="00DE4CB0">
              <w:rPr>
                <w:lang w:eastAsia="lt-LT"/>
              </w:rPr>
              <w:t xml:space="preserve">Šiaulių </w:t>
            </w:r>
            <w:r>
              <w:rPr>
                <w:lang w:eastAsia="lt-LT"/>
              </w:rPr>
              <w:t>region</w:t>
            </w:r>
            <w:r w:rsidRPr="00DE4CB0">
              <w:rPr>
                <w:lang w:eastAsia="lt-LT"/>
              </w:rPr>
              <w:t>e</w:t>
            </w:r>
            <w:r>
              <w:rPr>
                <w:lang w:eastAsia="lt-LT"/>
              </w:rPr>
              <w:t xml:space="preserve"> sudarė 87,2 </w:t>
            </w:r>
            <w:r w:rsidRPr="00DE4CB0">
              <w:rPr>
                <w:lang w:eastAsia="lt-LT"/>
              </w:rPr>
              <w:t>%</w:t>
            </w:r>
            <w:r>
              <w:rPr>
                <w:lang w:eastAsia="lt-LT"/>
              </w:rPr>
              <w:t xml:space="preserve"> Lietuvos vidurkio, buvo mažesnis 160,2 euro (žr. 3 lent</w:t>
            </w:r>
            <w:r w:rsidR="00AD4AA8">
              <w:rPr>
                <w:lang w:eastAsia="lt-LT"/>
              </w:rPr>
              <w:t>elę</w:t>
            </w:r>
            <w:r>
              <w:rPr>
                <w:lang w:eastAsia="lt-LT"/>
              </w:rPr>
              <w:t xml:space="preserve">). Šiek tiek didesni </w:t>
            </w:r>
            <w:proofErr w:type="spellStart"/>
            <w:r>
              <w:rPr>
                <w:lang w:eastAsia="lt-LT"/>
              </w:rPr>
              <w:t>neto</w:t>
            </w:r>
            <w:proofErr w:type="spellEnd"/>
            <w:r>
              <w:rPr>
                <w:lang w:eastAsia="lt-LT"/>
              </w:rPr>
              <w:t xml:space="preserve"> mėnesiniai darbo užmokesčiai nei regiono vidurkis buvo Šiaulių miesto ir Akmenės bei Pakruojo rajonų savivaldybėse, tikėtina dėl aukštų atlyginimų didelėse </w:t>
            </w:r>
            <w:r w:rsidRPr="003E33DE">
              <w:rPr>
                <w:lang w:eastAsia="lt-LT"/>
              </w:rPr>
              <w:t>įmonės</w:t>
            </w:r>
            <w:r>
              <w:rPr>
                <w:lang w:eastAsia="lt-LT"/>
              </w:rPr>
              <w:t xml:space="preserve">e. Santykinai maži darbo užmokesčiai regiono FZ yra vienas pagrindinių kliuvinių išlaikyti jaunimą ir pritraukti į regioną kvalifikuotus specialistus. </w:t>
            </w:r>
          </w:p>
          <w:p w14:paraId="441218A1" w14:textId="2D703B8A" w:rsidR="00F7220C" w:rsidRDefault="00F7220C" w:rsidP="00F7220C">
            <w:pPr>
              <w:ind w:firstLine="341"/>
              <w:jc w:val="both"/>
              <w:rPr>
                <w:rFonts w:eastAsia="Calibri"/>
                <w:lang w:eastAsia="lt-LT"/>
              </w:rPr>
            </w:pPr>
            <w:r>
              <w:rPr>
                <w:i/>
                <w:u w:val="single"/>
                <w:lang w:eastAsia="lt-LT"/>
              </w:rPr>
              <w:t>2</w:t>
            </w:r>
            <w:r w:rsidRPr="00BF34D8">
              <w:rPr>
                <w:i/>
                <w:u w:val="single"/>
                <w:lang w:eastAsia="lt-LT"/>
              </w:rPr>
              <w:t>.</w:t>
            </w:r>
            <w:r>
              <w:rPr>
                <w:i/>
                <w:u w:val="single"/>
                <w:lang w:eastAsia="lt-LT"/>
              </w:rPr>
              <w:t>5</w:t>
            </w:r>
            <w:r w:rsidRPr="00BF34D8">
              <w:rPr>
                <w:i/>
                <w:u w:val="single"/>
                <w:lang w:eastAsia="lt-LT"/>
              </w:rPr>
              <w:t xml:space="preserve">. </w:t>
            </w:r>
            <w:r>
              <w:rPr>
                <w:i/>
                <w:u w:val="single"/>
                <w:lang w:eastAsia="lt-LT"/>
              </w:rPr>
              <w:t>Prastesnės nei vidutinės materialinės gyvenimo sąlygos</w:t>
            </w:r>
            <w:r w:rsidRPr="00BF34D8">
              <w:rPr>
                <w:i/>
                <w:u w:val="single"/>
                <w:lang w:eastAsia="lt-LT"/>
              </w:rPr>
              <w:t>.</w:t>
            </w:r>
            <w:r>
              <w:rPr>
                <w:lang w:eastAsia="lt-LT"/>
              </w:rPr>
              <w:t xml:space="preserve"> Pagal Gyvenimo kokybės indekso (toliau – GKI) </w:t>
            </w:r>
            <w:proofErr w:type="spellStart"/>
            <w:r w:rsidRPr="00A35438">
              <w:rPr>
                <w:lang w:eastAsia="lt-LT"/>
              </w:rPr>
              <w:t>subindeksu</w:t>
            </w:r>
            <w:proofErr w:type="spellEnd"/>
            <w:r w:rsidRPr="00A35438">
              <w:rPr>
                <w:lang w:eastAsia="lt-LT"/>
              </w:rPr>
              <w:t xml:space="preserve"> </w:t>
            </w:r>
            <w:r w:rsidRPr="00A35438">
              <w:rPr>
                <w:i/>
                <w:lang w:eastAsia="lt-LT"/>
              </w:rPr>
              <w:t>Materialinės gyvenimo sąlygos</w:t>
            </w:r>
            <w:r>
              <w:rPr>
                <w:i/>
                <w:lang w:eastAsia="lt-LT"/>
              </w:rPr>
              <w:t xml:space="preserve"> </w:t>
            </w:r>
            <w:r w:rsidRPr="00A35438">
              <w:rPr>
                <w:lang w:eastAsia="lt-LT"/>
              </w:rPr>
              <w:t xml:space="preserve"> Vilni</w:t>
            </w:r>
            <w:r>
              <w:rPr>
                <w:lang w:eastAsia="lt-LT"/>
              </w:rPr>
              <w:t>aus m. sav.</w:t>
            </w:r>
            <w:r w:rsidRPr="00A35438">
              <w:rPr>
                <w:lang w:eastAsia="lt-LT"/>
              </w:rPr>
              <w:t xml:space="preserve"> įvertint</w:t>
            </w:r>
            <w:r>
              <w:rPr>
                <w:lang w:eastAsia="lt-LT"/>
              </w:rPr>
              <w:t>a</w:t>
            </w:r>
            <w:r w:rsidRPr="00A35438">
              <w:rPr>
                <w:lang w:eastAsia="lt-LT"/>
              </w:rPr>
              <w:t xml:space="preserve"> net 0,38 balo, Kaun</w:t>
            </w:r>
            <w:r>
              <w:rPr>
                <w:lang w:eastAsia="lt-LT"/>
              </w:rPr>
              <w:t>o</w:t>
            </w:r>
            <w:r w:rsidRPr="00A35438">
              <w:rPr>
                <w:lang w:eastAsia="lt-LT"/>
              </w:rPr>
              <w:t xml:space="preserve"> – 0,34, Klaipėdo</w:t>
            </w:r>
            <w:r>
              <w:rPr>
                <w:lang w:eastAsia="lt-LT"/>
              </w:rPr>
              <w:t>s m. sav</w:t>
            </w:r>
            <w:r w:rsidRPr="00A35438">
              <w:rPr>
                <w:lang w:eastAsia="lt-LT"/>
              </w:rPr>
              <w:t xml:space="preserve"> – 0,31 balo</w:t>
            </w:r>
            <w:r>
              <w:rPr>
                <w:lang w:eastAsia="lt-LT"/>
              </w:rPr>
              <w:t>. LT vidurkis – 0,27</w:t>
            </w:r>
            <w:r w:rsidRPr="00A35438">
              <w:rPr>
                <w:lang w:eastAsia="lt-LT"/>
              </w:rPr>
              <w:t xml:space="preserve">. Šiaulių regiono vidurkis 0,26 yra </w:t>
            </w:r>
            <w:r>
              <w:rPr>
                <w:lang w:eastAsia="lt-LT"/>
              </w:rPr>
              <w:t>0,01 dalimi mažesnis nei</w:t>
            </w:r>
            <w:r w:rsidRPr="00A35438">
              <w:rPr>
                <w:lang w:eastAsia="lt-LT"/>
              </w:rPr>
              <w:t xml:space="preserve"> Lietuvos </w:t>
            </w:r>
            <w:r>
              <w:rPr>
                <w:lang w:eastAsia="lt-LT"/>
              </w:rPr>
              <w:t>materialinių gyvenimo sąlygų įvertinimas (žr. 4 lent</w:t>
            </w:r>
            <w:r w:rsidR="00E73D27">
              <w:rPr>
                <w:lang w:eastAsia="lt-LT"/>
              </w:rPr>
              <w:t>elę</w:t>
            </w:r>
            <w:r>
              <w:rPr>
                <w:lang w:eastAsia="lt-LT"/>
              </w:rPr>
              <w:t>)</w:t>
            </w:r>
            <w:r w:rsidRPr="00A35438">
              <w:rPr>
                <w:lang w:eastAsia="lt-LT"/>
              </w:rPr>
              <w:t>.</w:t>
            </w:r>
            <w:r>
              <w:rPr>
                <w:lang w:eastAsia="lt-LT"/>
              </w:rPr>
              <w:t xml:space="preserve"> </w:t>
            </w:r>
            <w:r w:rsidRPr="00DE72DD">
              <w:rPr>
                <w:lang w:eastAsia="lt-LT"/>
              </w:rPr>
              <w:t xml:space="preserve">Todėl </w:t>
            </w:r>
            <w:r>
              <w:rPr>
                <w:lang w:eastAsia="lt-LT"/>
              </w:rPr>
              <w:t>galima apibendrinti, kad FZ gyventojų materialinės gyvenimo sąlygos yra prastesnės, o tai yra</w:t>
            </w:r>
            <w:r w:rsidR="006A2233">
              <w:rPr>
                <w:lang w:eastAsia="lt-LT"/>
              </w:rPr>
              <w:t xml:space="preserve"> </w:t>
            </w:r>
            <w:r>
              <w:rPr>
                <w:lang w:eastAsia="lt-LT"/>
              </w:rPr>
              <w:t>SVV plėtrą stabdantis veiksnys (perkamoji galia ir atitinkamai paslaugų ir prekių paklausa yra žemesnė).</w:t>
            </w:r>
          </w:p>
          <w:p w14:paraId="165DB989" w14:textId="77777777" w:rsidR="00F7220C" w:rsidRDefault="00F7220C" w:rsidP="00F7220C">
            <w:pPr>
              <w:suppressAutoHyphens/>
              <w:spacing w:after="120"/>
              <w:ind w:firstLine="341"/>
              <w:jc w:val="both"/>
              <w:rPr>
                <w:rFonts w:eastAsia="Calibri"/>
                <w:lang w:eastAsia="lt-LT"/>
              </w:rPr>
            </w:pPr>
          </w:p>
          <w:p w14:paraId="65E18895" w14:textId="77777777" w:rsidR="00EF6351" w:rsidRPr="00414DAA" w:rsidRDefault="00EF6351" w:rsidP="00EF6351">
            <w:pPr>
              <w:spacing w:before="120" w:after="120"/>
              <w:jc w:val="center"/>
              <w:rPr>
                <w:rFonts w:asciiTheme="minorHAnsi" w:eastAsiaTheme="minorHAnsi" w:hAnsiTheme="minorHAnsi" w:cstheme="minorBidi"/>
                <w:sz w:val="22"/>
                <w:szCs w:val="22"/>
              </w:rPr>
            </w:pPr>
            <w:r>
              <w:rPr>
                <w:rFonts w:eastAsia="Calibri"/>
                <w:lang w:eastAsia="lt-LT"/>
              </w:rPr>
              <w:t xml:space="preserve">3 lentelė. </w:t>
            </w:r>
            <w:r w:rsidRPr="005E3CC1">
              <w:rPr>
                <w:rFonts w:eastAsia="Calibri"/>
                <w:b/>
                <w:lang w:eastAsia="lt-LT"/>
              </w:rPr>
              <w:t xml:space="preserve">Šiaulių regiono FZ </w:t>
            </w:r>
            <w:r>
              <w:rPr>
                <w:rFonts w:eastAsia="Calibri"/>
                <w:b/>
                <w:lang w:eastAsia="lt-LT"/>
              </w:rPr>
              <w:t>ekonom</w:t>
            </w:r>
            <w:r w:rsidRPr="005E3CC1">
              <w:rPr>
                <w:rFonts w:eastAsia="Calibri"/>
                <w:b/>
                <w:lang w:eastAsia="lt-LT"/>
              </w:rPr>
              <w:t>in</w:t>
            </w:r>
            <w:r>
              <w:rPr>
                <w:rFonts w:eastAsia="Calibri"/>
                <w:b/>
                <w:lang w:eastAsia="lt-LT"/>
              </w:rPr>
              <w:t>is</w:t>
            </w:r>
            <w:r w:rsidRPr="005E3CC1">
              <w:rPr>
                <w:rFonts w:eastAsia="Calibri"/>
                <w:b/>
                <w:lang w:eastAsia="lt-LT"/>
              </w:rPr>
              <w:t xml:space="preserve"> </w:t>
            </w:r>
            <w:r>
              <w:rPr>
                <w:rFonts w:eastAsia="Calibri"/>
                <w:b/>
                <w:lang w:eastAsia="lt-LT"/>
              </w:rPr>
              <w:t>potencialas</w:t>
            </w:r>
          </w:p>
          <w:tbl>
            <w:tblPr>
              <w:tblStyle w:val="Lentelstinklelis"/>
              <w:tblW w:w="0" w:type="auto"/>
              <w:tblLayout w:type="fixed"/>
              <w:tblLook w:val="04A0" w:firstRow="1" w:lastRow="0" w:firstColumn="1" w:lastColumn="0" w:noHBand="0" w:noVBand="1"/>
            </w:tblPr>
            <w:tblGrid>
              <w:gridCol w:w="1896"/>
              <w:gridCol w:w="1275"/>
              <w:gridCol w:w="1276"/>
              <w:gridCol w:w="1418"/>
              <w:gridCol w:w="1417"/>
              <w:gridCol w:w="1276"/>
              <w:gridCol w:w="1134"/>
              <w:gridCol w:w="1417"/>
            </w:tblGrid>
            <w:tr w:rsidR="00F7220C" w:rsidRPr="00414DAA" w14:paraId="0056E4B6" w14:textId="77777777" w:rsidTr="004F62B1">
              <w:trPr>
                <w:trHeight w:val="979"/>
              </w:trPr>
              <w:tc>
                <w:tcPr>
                  <w:tcW w:w="1896" w:type="dxa"/>
                </w:tcPr>
                <w:p w14:paraId="1841A0FC" w14:textId="77777777" w:rsidR="00F7220C" w:rsidRPr="00414DAA" w:rsidRDefault="00F7220C" w:rsidP="00EF6351">
                  <w:pPr>
                    <w:rPr>
                      <w:rFonts w:eastAsiaTheme="minorHAnsi"/>
                      <w:sz w:val="22"/>
                      <w:szCs w:val="22"/>
                    </w:rPr>
                  </w:pPr>
                </w:p>
              </w:tc>
              <w:tc>
                <w:tcPr>
                  <w:tcW w:w="1275" w:type="dxa"/>
                </w:tcPr>
                <w:p w14:paraId="28C9A9C2" w14:textId="77777777" w:rsidR="00F7220C" w:rsidRPr="00414DAA" w:rsidRDefault="00F7220C" w:rsidP="00CC4BAC">
                  <w:pPr>
                    <w:jc w:val="center"/>
                    <w:rPr>
                      <w:rFonts w:eastAsiaTheme="minorHAnsi"/>
                      <w:sz w:val="22"/>
                      <w:szCs w:val="22"/>
                    </w:rPr>
                  </w:pPr>
                  <w:r w:rsidRPr="00414DAA">
                    <w:rPr>
                      <w:rFonts w:eastAsiaTheme="minorHAnsi"/>
                      <w:sz w:val="22"/>
                      <w:szCs w:val="22"/>
                    </w:rPr>
                    <w:t>Veikiančių ūkio subjektų skaičius</w:t>
                  </w:r>
                  <w:r>
                    <w:rPr>
                      <w:rFonts w:eastAsiaTheme="minorHAnsi"/>
                      <w:sz w:val="22"/>
                      <w:szCs w:val="22"/>
                    </w:rPr>
                    <w:t xml:space="preserve">, </w:t>
                  </w:r>
                  <w:r w:rsidRPr="00E740AF">
                    <w:rPr>
                      <w:rFonts w:eastAsiaTheme="minorHAnsi"/>
                      <w:sz w:val="18"/>
                      <w:szCs w:val="18"/>
                    </w:rPr>
                    <w:t>2024-01-01</w:t>
                  </w:r>
                </w:p>
              </w:tc>
              <w:tc>
                <w:tcPr>
                  <w:tcW w:w="1276" w:type="dxa"/>
                </w:tcPr>
                <w:p w14:paraId="0AD6842C" w14:textId="77777777" w:rsidR="00F7220C" w:rsidRPr="00414DAA" w:rsidRDefault="00F7220C" w:rsidP="00EE6A53">
                  <w:pPr>
                    <w:jc w:val="center"/>
                    <w:rPr>
                      <w:rFonts w:eastAsiaTheme="minorHAnsi"/>
                      <w:sz w:val="22"/>
                      <w:szCs w:val="22"/>
                    </w:rPr>
                  </w:pPr>
                  <w:r w:rsidRPr="00414DAA">
                    <w:rPr>
                      <w:rFonts w:eastAsiaTheme="minorHAnsi"/>
                      <w:sz w:val="22"/>
                      <w:szCs w:val="22"/>
                    </w:rPr>
                    <w:t>Tiesioginės užsienio investicijos, mln. Eur</w:t>
                  </w:r>
                  <w:r w:rsidRPr="00414DAA">
                    <w:rPr>
                      <w:rFonts w:eastAsiaTheme="minorHAnsi"/>
                      <w:sz w:val="22"/>
                      <w:szCs w:val="22"/>
                      <w:shd w:val="clear" w:color="auto" w:fill="FBFBFB"/>
                      <w:vertAlign w:val="superscript"/>
                    </w:rPr>
                    <w:t xml:space="preserve"> </w:t>
                  </w:r>
                  <w:r>
                    <w:rPr>
                      <w:rFonts w:eastAsiaTheme="minorHAnsi"/>
                      <w:sz w:val="22"/>
                      <w:szCs w:val="22"/>
                    </w:rPr>
                    <w:t>, 2022 m.</w:t>
                  </w:r>
                  <w:r w:rsidRPr="00414DAA">
                    <w:rPr>
                      <w:rFonts w:eastAsiaTheme="minorHAnsi"/>
                      <w:sz w:val="22"/>
                      <w:szCs w:val="22"/>
                      <w:shd w:val="clear" w:color="auto" w:fill="FBFBFB"/>
                      <w:vertAlign w:val="superscript"/>
                    </w:rPr>
                    <w:t xml:space="preserve"> </w:t>
                  </w:r>
                </w:p>
              </w:tc>
              <w:tc>
                <w:tcPr>
                  <w:tcW w:w="1418" w:type="dxa"/>
                </w:tcPr>
                <w:p w14:paraId="62994E72" w14:textId="77777777" w:rsidR="00F7220C" w:rsidRPr="00414DAA" w:rsidRDefault="00F7220C" w:rsidP="00EE6A53">
                  <w:pPr>
                    <w:jc w:val="center"/>
                    <w:rPr>
                      <w:rFonts w:eastAsiaTheme="minorHAnsi"/>
                      <w:sz w:val="22"/>
                      <w:szCs w:val="22"/>
                    </w:rPr>
                  </w:pPr>
                  <w:r w:rsidRPr="00414DAA">
                    <w:rPr>
                      <w:rFonts w:eastAsiaTheme="minorHAnsi"/>
                      <w:sz w:val="22"/>
                      <w:szCs w:val="22"/>
                    </w:rPr>
                    <w:t>Tiesioginės užsienio investicijos 1 gyv., Eur</w:t>
                  </w:r>
                  <w:r>
                    <w:rPr>
                      <w:rFonts w:eastAsiaTheme="minorHAnsi"/>
                      <w:sz w:val="22"/>
                      <w:szCs w:val="22"/>
                    </w:rPr>
                    <w:t>, 2022 m.</w:t>
                  </w:r>
                </w:p>
              </w:tc>
              <w:tc>
                <w:tcPr>
                  <w:tcW w:w="1417" w:type="dxa"/>
                </w:tcPr>
                <w:p w14:paraId="2E6349AD" w14:textId="77777777" w:rsidR="00F7220C" w:rsidRPr="00414DAA" w:rsidRDefault="00F7220C" w:rsidP="00EE6A53">
                  <w:pPr>
                    <w:jc w:val="center"/>
                    <w:rPr>
                      <w:rFonts w:eastAsiaTheme="minorHAnsi"/>
                      <w:sz w:val="22"/>
                      <w:szCs w:val="22"/>
                    </w:rPr>
                  </w:pPr>
                  <w:r w:rsidRPr="00414DAA">
                    <w:rPr>
                      <w:rFonts w:eastAsiaTheme="minorHAnsi"/>
                      <w:sz w:val="22"/>
                      <w:szCs w:val="22"/>
                    </w:rPr>
                    <w:t>Materialinės investicijos, tūkst. Eur</w:t>
                  </w:r>
                  <w:r>
                    <w:rPr>
                      <w:rFonts w:eastAsiaTheme="minorHAnsi"/>
                      <w:sz w:val="22"/>
                      <w:szCs w:val="22"/>
                    </w:rPr>
                    <w:t>,</w:t>
                  </w:r>
                  <w:r w:rsidRPr="00414DAA">
                    <w:rPr>
                      <w:rFonts w:eastAsiaTheme="minorHAnsi"/>
                      <w:sz w:val="22"/>
                      <w:szCs w:val="22"/>
                    </w:rPr>
                    <w:t xml:space="preserve"> </w:t>
                  </w:r>
                  <w:r>
                    <w:rPr>
                      <w:rFonts w:eastAsiaTheme="minorHAnsi"/>
                      <w:sz w:val="22"/>
                      <w:szCs w:val="22"/>
                    </w:rPr>
                    <w:t>2022 m.</w:t>
                  </w:r>
                  <w:r w:rsidRPr="00414DAA">
                    <w:rPr>
                      <w:rFonts w:eastAsiaTheme="minorHAnsi"/>
                      <w:sz w:val="22"/>
                      <w:szCs w:val="22"/>
                    </w:rPr>
                    <w:t xml:space="preserve"> </w:t>
                  </w:r>
                </w:p>
              </w:tc>
              <w:tc>
                <w:tcPr>
                  <w:tcW w:w="1276" w:type="dxa"/>
                </w:tcPr>
                <w:p w14:paraId="66A05175" w14:textId="77777777" w:rsidR="00F7220C" w:rsidRPr="00414DAA" w:rsidRDefault="00F7220C" w:rsidP="00EE6A53">
                  <w:pPr>
                    <w:jc w:val="center"/>
                    <w:rPr>
                      <w:rFonts w:eastAsiaTheme="minorHAnsi"/>
                      <w:sz w:val="22"/>
                      <w:szCs w:val="22"/>
                    </w:rPr>
                  </w:pPr>
                  <w:r w:rsidRPr="00414DAA">
                    <w:rPr>
                      <w:rFonts w:eastAsiaTheme="minorHAnsi"/>
                      <w:sz w:val="22"/>
                      <w:szCs w:val="22"/>
                    </w:rPr>
                    <w:t>Registruoti bedarbiai, sk.</w:t>
                  </w:r>
                  <w:r>
                    <w:rPr>
                      <w:rFonts w:eastAsiaTheme="minorHAnsi"/>
                      <w:sz w:val="22"/>
                      <w:szCs w:val="22"/>
                    </w:rPr>
                    <w:t>, 2023 m.</w:t>
                  </w:r>
                </w:p>
              </w:tc>
              <w:tc>
                <w:tcPr>
                  <w:tcW w:w="1134" w:type="dxa"/>
                </w:tcPr>
                <w:p w14:paraId="2F61D9D6" w14:textId="77777777" w:rsidR="00F7220C" w:rsidRPr="00414DAA" w:rsidRDefault="00F7220C" w:rsidP="00EE6A53">
                  <w:pPr>
                    <w:jc w:val="center"/>
                    <w:rPr>
                      <w:rFonts w:eastAsiaTheme="minorHAnsi"/>
                      <w:sz w:val="22"/>
                      <w:szCs w:val="22"/>
                    </w:rPr>
                  </w:pPr>
                  <w:r w:rsidRPr="00414DAA">
                    <w:rPr>
                      <w:rFonts w:eastAsiaTheme="minorHAnsi"/>
                      <w:sz w:val="22"/>
                      <w:szCs w:val="22"/>
                    </w:rPr>
                    <w:t>Nedarbo lygis, %,</w:t>
                  </w:r>
                  <w:r>
                    <w:rPr>
                      <w:rFonts w:eastAsiaTheme="minorHAnsi"/>
                      <w:sz w:val="22"/>
                      <w:szCs w:val="22"/>
                    </w:rPr>
                    <w:t xml:space="preserve"> 2023 m.</w:t>
                  </w:r>
                </w:p>
              </w:tc>
              <w:tc>
                <w:tcPr>
                  <w:tcW w:w="1417" w:type="dxa"/>
                </w:tcPr>
                <w:p w14:paraId="57EEA289" w14:textId="77777777" w:rsidR="00F7220C" w:rsidRPr="00414DAA" w:rsidRDefault="00F7220C" w:rsidP="00EF6351">
                  <w:pPr>
                    <w:jc w:val="center"/>
                    <w:rPr>
                      <w:rFonts w:eastAsiaTheme="minorHAnsi"/>
                      <w:sz w:val="22"/>
                      <w:szCs w:val="22"/>
                    </w:rPr>
                  </w:pPr>
                  <w:proofErr w:type="spellStart"/>
                  <w:r w:rsidRPr="00414DAA">
                    <w:rPr>
                      <w:rFonts w:eastAsiaTheme="minorHAnsi"/>
                      <w:sz w:val="22"/>
                      <w:szCs w:val="22"/>
                    </w:rPr>
                    <w:t>Neto</w:t>
                  </w:r>
                  <w:proofErr w:type="spellEnd"/>
                  <w:r w:rsidRPr="00414DAA">
                    <w:rPr>
                      <w:rFonts w:eastAsiaTheme="minorHAnsi"/>
                      <w:sz w:val="22"/>
                      <w:szCs w:val="22"/>
                    </w:rPr>
                    <w:t xml:space="preserve"> darbo užmokestis, </w:t>
                  </w:r>
                </w:p>
                <w:p w14:paraId="78DE39A8" w14:textId="77777777" w:rsidR="00F7220C" w:rsidRPr="00414DAA" w:rsidRDefault="00F7220C" w:rsidP="00EE6A53">
                  <w:pPr>
                    <w:jc w:val="center"/>
                    <w:rPr>
                      <w:rFonts w:eastAsiaTheme="minorHAnsi"/>
                      <w:sz w:val="22"/>
                      <w:szCs w:val="22"/>
                    </w:rPr>
                  </w:pPr>
                  <w:r w:rsidRPr="00414DAA">
                    <w:rPr>
                      <w:rFonts w:eastAsiaTheme="minorHAnsi"/>
                      <w:sz w:val="22"/>
                      <w:szCs w:val="22"/>
                    </w:rPr>
                    <w:t>Eur</w:t>
                  </w:r>
                  <w:r>
                    <w:rPr>
                      <w:rFonts w:eastAsiaTheme="minorHAnsi"/>
                      <w:sz w:val="22"/>
                      <w:szCs w:val="22"/>
                    </w:rPr>
                    <w:t xml:space="preserve">, 2023 m. III </w:t>
                  </w:r>
                  <w:proofErr w:type="spellStart"/>
                  <w:r>
                    <w:rPr>
                      <w:rFonts w:eastAsiaTheme="minorHAnsi"/>
                      <w:sz w:val="22"/>
                      <w:szCs w:val="22"/>
                    </w:rPr>
                    <w:t>ketv</w:t>
                  </w:r>
                  <w:proofErr w:type="spellEnd"/>
                  <w:r>
                    <w:rPr>
                      <w:rFonts w:eastAsiaTheme="minorHAnsi"/>
                      <w:sz w:val="22"/>
                      <w:szCs w:val="22"/>
                    </w:rPr>
                    <w:t>.</w:t>
                  </w:r>
                </w:p>
              </w:tc>
            </w:tr>
            <w:tr w:rsidR="00F7220C" w:rsidRPr="00414DAA" w14:paraId="504B8917" w14:textId="77777777" w:rsidTr="004F62B1">
              <w:tc>
                <w:tcPr>
                  <w:tcW w:w="1896" w:type="dxa"/>
                </w:tcPr>
                <w:p w14:paraId="2090C534" w14:textId="77777777" w:rsidR="00F7220C" w:rsidRPr="00414DAA" w:rsidRDefault="00F7220C" w:rsidP="00EF6351">
                  <w:pPr>
                    <w:rPr>
                      <w:rFonts w:eastAsiaTheme="minorHAnsi"/>
                      <w:sz w:val="22"/>
                      <w:szCs w:val="22"/>
                    </w:rPr>
                  </w:pPr>
                  <w:r w:rsidRPr="00414DAA">
                    <w:rPr>
                      <w:rFonts w:eastAsiaTheme="minorHAnsi"/>
                      <w:sz w:val="22"/>
                      <w:szCs w:val="22"/>
                    </w:rPr>
                    <w:t>Akmenės r. sav.</w:t>
                  </w:r>
                </w:p>
              </w:tc>
              <w:tc>
                <w:tcPr>
                  <w:tcW w:w="1275" w:type="dxa"/>
                </w:tcPr>
                <w:p w14:paraId="6CEA2060" w14:textId="77777777" w:rsidR="00F7220C" w:rsidRPr="00414DAA" w:rsidRDefault="00F7220C" w:rsidP="00D17483">
                  <w:pPr>
                    <w:jc w:val="center"/>
                    <w:rPr>
                      <w:rFonts w:eastAsiaTheme="minorHAnsi"/>
                      <w:sz w:val="22"/>
                      <w:szCs w:val="22"/>
                    </w:rPr>
                  </w:pPr>
                  <w:r w:rsidRPr="00414DAA">
                    <w:rPr>
                      <w:rFonts w:eastAsiaTheme="minorHAnsi"/>
                      <w:sz w:val="22"/>
                      <w:szCs w:val="22"/>
                    </w:rPr>
                    <w:t>4</w:t>
                  </w:r>
                  <w:r>
                    <w:rPr>
                      <w:rFonts w:eastAsiaTheme="minorHAnsi"/>
                      <w:sz w:val="22"/>
                      <w:szCs w:val="22"/>
                    </w:rPr>
                    <w:t>61</w:t>
                  </w:r>
                </w:p>
              </w:tc>
              <w:tc>
                <w:tcPr>
                  <w:tcW w:w="1276" w:type="dxa"/>
                </w:tcPr>
                <w:p w14:paraId="06B8616C" w14:textId="77777777" w:rsidR="00F7220C" w:rsidRPr="00414DAA" w:rsidRDefault="00F7220C" w:rsidP="00EF6351">
                  <w:pPr>
                    <w:jc w:val="center"/>
                    <w:rPr>
                      <w:rFonts w:eastAsiaTheme="minorHAnsi"/>
                      <w:sz w:val="22"/>
                      <w:szCs w:val="22"/>
                    </w:rPr>
                  </w:pPr>
                  <w:r w:rsidRPr="00414DAA">
                    <w:rPr>
                      <w:rFonts w:eastAsiaTheme="minorHAnsi"/>
                      <w:sz w:val="22"/>
                      <w:szCs w:val="22"/>
                    </w:rPr>
                    <w:t>102</w:t>
                  </w:r>
                </w:p>
              </w:tc>
              <w:tc>
                <w:tcPr>
                  <w:tcW w:w="1418" w:type="dxa"/>
                </w:tcPr>
                <w:p w14:paraId="6A7E15E4" w14:textId="77777777" w:rsidR="00F7220C" w:rsidRPr="00414DAA" w:rsidRDefault="00F7220C" w:rsidP="00EF6351">
                  <w:pPr>
                    <w:jc w:val="center"/>
                    <w:rPr>
                      <w:rFonts w:eastAsiaTheme="minorHAnsi"/>
                      <w:sz w:val="22"/>
                      <w:szCs w:val="22"/>
                    </w:rPr>
                  </w:pPr>
                  <w:r w:rsidRPr="00414DAA">
                    <w:rPr>
                      <w:rFonts w:eastAsiaTheme="minorHAnsi"/>
                      <w:sz w:val="22"/>
                      <w:szCs w:val="22"/>
                    </w:rPr>
                    <w:t>5 285</w:t>
                  </w:r>
                </w:p>
              </w:tc>
              <w:tc>
                <w:tcPr>
                  <w:tcW w:w="1417" w:type="dxa"/>
                </w:tcPr>
                <w:p w14:paraId="021ACBBC" w14:textId="77777777" w:rsidR="00F7220C" w:rsidRPr="00414DAA" w:rsidRDefault="00F7220C" w:rsidP="00EF6351">
                  <w:pPr>
                    <w:jc w:val="center"/>
                    <w:rPr>
                      <w:rFonts w:eastAsiaTheme="minorHAnsi"/>
                      <w:sz w:val="22"/>
                      <w:szCs w:val="22"/>
                    </w:rPr>
                  </w:pPr>
                  <w:r w:rsidRPr="00414DAA">
                    <w:rPr>
                      <w:rFonts w:eastAsiaTheme="minorHAnsi"/>
                      <w:sz w:val="22"/>
                      <w:szCs w:val="22"/>
                    </w:rPr>
                    <w:t>40 451</w:t>
                  </w:r>
                </w:p>
              </w:tc>
              <w:tc>
                <w:tcPr>
                  <w:tcW w:w="1276" w:type="dxa"/>
                </w:tcPr>
                <w:p w14:paraId="6E5EFF98" w14:textId="77777777" w:rsidR="00F7220C" w:rsidRPr="00414DAA" w:rsidRDefault="00F7220C" w:rsidP="00EF6351">
                  <w:pPr>
                    <w:jc w:val="center"/>
                    <w:rPr>
                      <w:rFonts w:eastAsiaTheme="minorHAnsi"/>
                      <w:sz w:val="22"/>
                      <w:szCs w:val="22"/>
                    </w:rPr>
                  </w:pPr>
                  <w:r w:rsidRPr="00414DAA">
                    <w:rPr>
                      <w:rFonts w:eastAsiaTheme="minorHAnsi"/>
                      <w:sz w:val="22"/>
                      <w:szCs w:val="22"/>
                    </w:rPr>
                    <w:t>1 172</w:t>
                  </w:r>
                </w:p>
              </w:tc>
              <w:tc>
                <w:tcPr>
                  <w:tcW w:w="1134" w:type="dxa"/>
                </w:tcPr>
                <w:p w14:paraId="4D804DF3" w14:textId="77777777" w:rsidR="00F7220C" w:rsidRPr="00414DAA" w:rsidRDefault="00F7220C" w:rsidP="00EF6351">
                  <w:pPr>
                    <w:jc w:val="center"/>
                    <w:rPr>
                      <w:rFonts w:eastAsiaTheme="minorHAnsi"/>
                      <w:sz w:val="22"/>
                      <w:szCs w:val="22"/>
                    </w:rPr>
                  </w:pPr>
                  <w:r w:rsidRPr="00414DAA">
                    <w:rPr>
                      <w:rFonts w:eastAsiaTheme="minorHAnsi"/>
                      <w:sz w:val="22"/>
                      <w:szCs w:val="22"/>
                    </w:rPr>
                    <w:t>10,1</w:t>
                  </w:r>
                </w:p>
              </w:tc>
              <w:tc>
                <w:tcPr>
                  <w:tcW w:w="1417" w:type="dxa"/>
                </w:tcPr>
                <w:p w14:paraId="4E3B3420" w14:textId="77777777" w:rsidR="00F7220C" w:rsidRPr="00414DAA" w:rsidRDefault="00F7220C" w:rsidP="00EF6351">
                  <w:pPr>
                    <w:jc w:val="center"/>
                    <w:rPr>
                      <w:rFonts w:eastAsiaTheme="minorHAnsi"/>
                      <w:sz w:val="22"/>
                      <w:szCs w:val="22"/>
                    </w:rPr>
                  </w:pPr>
                  <w:r w:rsidRPr="00414DAA">
                    <w:rPr>
                      <w:rFonts w:eastAsiaTheme="minorHAnsi"/>
                      <w:sz w:val="22"/>
                      <w:szCs w:val="22"/>
                    </w:rPr>
                    <w:t>1 095,4</w:t>
                  </w:r>
                </w:p>
              </w:tc>
            </w:tr>
            <w:tr w:rsidR="00F7220C" w:rsidRPr="00414DAA" w14:paraId="72DEB3E7" w14:textId="77777777" w:rsidTr="004F62B1">
              <w:tc>
                <w:tcPr>
                  <w:tcW w:w="1896" w:type="dxa"/>
                </w:tcPr>
                <w:p w14:paraId="7CD70C8C" w14:textId="77777777" w:rsidR="00F7220C" w:rsidRPr="00414DAA" w:rsidRDefault="00F7220C" w:rsidP="00EF6351">
                  <w:pPr>
                    <w:rPr>
                      <w:rFonts w:eastAsiaTheme="minorHAnsi"/>
                      <w:sz w:val="22"/>
                      <w:szCs w:val="22"/>
                    </w:rPr>
                  </w:pPr>
                  <w:r w:rsidRPr="00414DAA">
                    <w:rPr>
                      <w:rFonts w:eastAsiaTheme="minorHAnsi"/>
                      <w:sz w:val="22"/>
                      <w:szCs w:val="22"/>
                    </w:rPr>
                    <w:t xml:space="preserve">Joniškio r. sav. </w:t>
                  </w:r>
                </w:p>
              </w:tc>
              <w:tc>
                <w:tcPr>
                  <w:tcW w:w="1275" w:type="dxa"/>
                </w:tcPr>
                <w:p w14:paraId="610944DA" w14:textId="77777777" w:rsidR="00F7220C" w:rsidRPr="00414DAA" w:rsidRDefault="00F7220C" w:rsidP="00D17483">
                  <w:pPr>
                    <w:jc w:val="center"/>
                    <w:rPr>
                      <w:rFonts w:eastAsiaTheme="minorHAnsi"/>
                      <w:sz w:val="22"/>
                      <w:szCs w:val="22"/>
                    </w:rPr>
                  </w:pPr>
                  <w:r w:rsidRPr="00414DAA">
                    <w:rPr>
                      <w:rFonts w:eastAsiaTheme="minorHAnsi"/>
                      <w:sz w:val="22"/>
                      <w:szCs w:val="22"/>
                    </w:rPr>
                    <w:t>5</w:t>
                  </w:r>
                  <w:r>
                    <w:rPr>
                      <w:rFonts w:eastAsiaTheme="minorHAnsi"/>
                      <w:sz w:val="22"/>
                      <w:szCs w:val="22"/>
                    </w:rPr>
                    <w:t>43</w:t>
                  </w:r>
                </w:p>
              </w:tc>
              <w:tc>
                <w:tcPr>
                  <w:tcW w:w="1276" w:type="dxa"/>
                </w:tcPr>
                <w:p w14:paraId="68204DA3" w14:textId="77777777" w:rsidR="00F7220C" w:rsidRPr="00414DAA" w:rsidRDefault="00F7220C" w:rsidP="00EF6351">
                  <w:pPr>
                    <w:jc w:val="center"/>
                    <w:rPr>
                      <w:rFonts w:eastAsiaTheme="minorHAnsi"/>
                      <w:sz w:val="22"/>
                      <w:szCs w:val="22"/>
                    </w:rPr>
                  </w:pPr>
                  <w:r w:rsidRPr="00414DAA">
                    <w:rPr>
                      <w:rFonts w:eastAsiaTheme="minorHAnsi"/>
                      <w:sz w:val="22"/>
                      <w:szCs w:val="22"/>
                    </w:rPr>
                    <w:t>6,5</w:t>
                  </w:r>
                </w:p>
              </w:tc>
              <w:tc>
                <w:tcPr>
                  <w:tcW w:w="1418" w:type="dxa"/>
                </w:tcPr>
                <w:p w14:paraId="3A4F6418" w14:textId="77777777" w:rsidR="00F7220C" w:rsidRPr="00414DAA" w:rsidRDefault="00F7220C" w:rsidP="00EF6351">
                  <w:pPr>
                    <w:jc w:val="center"/>
                    <w:rPr>
                      <w:rFonts w:eastAsiaTheme="minorHAnsi"/>
                      <w:sz w:val="22"/>
                      <w:szCs w:val="22"/>
                    </w:rPr>
                  </w:pPr>
                  <w:r w:rsidRPr="00414DAA">
                    <w:rPr>
                      <w:rFonts w:eastAsiaTheme="minorHAnsi"/>
                      <w:sz w:val="22"/>
                      <w:szCs w:val="22"/>
                    </w:rPr>
                    <w:t>319</w:t>
                  </w:r>
                </w:p>
              </w:tc>
              <w:tc>
                <w:tcPr>
                  <w:tcW w:w="1417" w:type="dxa"/>
                </w:tcPr>
                <w:p w14:paraId="12BFCC8E" w14:textId="77777777" w:rsidR="00F7220C" w:rsidRPr="00414DAA" w:rsidRDefault="00F7220C" w:rsidP="00EF6351">
                  <w:pPr>
                    <w:jc w:val="center"/>
                    <w:rPr>
                      <w:rFonts w:eastAsiaTheme="minorHAnsi"/>
                      <w:sz w:val="22"/>
                      <w:szCs w:val="22"/>
                    </w:rPr>
                  </w:pPr>
                  <w:r w:rsidRPr="00414DAA">
                    <w:rPr>
                      <w:rFonts w:eastAsiaTheme="minorHAnsi"/>
                      <w:sz w:val="22"/>
                      <w:szCs w:val="22"/>
                    </w:rPr>
                    <w:t>36 148</w:t>
                  </w:r>
                </w:p>
              </w:tc>
              <w:tc>
                <w:tcPr>
                  <w:tcW w:w="1276" w:type="dxa"/>
                </w:tcPr>
                <w:p w14:paraId="09B11D68" w14:textId="77777777" w:rsidR="00F7220C" w:rsidRPr="00414DAA" w:rsidRDefault="00F7220C" w:rsidP="00EF6351">
                  <w:pPr>
                    <w:jc w:val="center"/>
                    <w:rPr>
                      <w:rFonts w:eastAsiaTheme="minorHAnsi"/>
                      <w:sz w:val="22"/>
                      <w:szCs w:val="22"/>
                    </w:rPr>
                  </w:pPr>
                  <w:r w:rsidRPr="00414DAA">
                    <w:rPr>
                      <w:rFonts w:eastAsiaTheme="minorHAnsi"/>
                      <w:sz w:val="22"/>
                      <w:szCs w:val="22"/>
                    </w:rPr>
                    <w:t>954</w:t>
                  </w:r>
                </w:p>
              </w:tc>
              <w:tc>
                <w:tcPr>
                  <w:tcW w:w="1134" w:type="dxa"/>
                </w:tcPr>
                <w:p w14:paraId="6AC1E49D" w14:textId="77777777" w:rsidR="00F7220C" w:rsidRPr="00414DAA" w:rsidRDefault="00F7220C" w:rsidP="00EF6351">
                  <w:pPr>
                    <w:jc w:val="center"/>
                    <w:rPr>
                      <w:rFonts w:eastAsiaTheme="minorHAnsi"/>
                      <w:sz w:val="22"/>
                      <w:szCs w:val="22"/>
                    </w:rPr>
                  </w:pPr>
                  <w:r w:rsidRPr="00414DAA">
                    <w:rPr>
                      <w:rFonts w:eastAsiaTheme="minorHAnsi"/>
                      <w:sz w:val="22"/>
                      <w:szCs w:val="22"/>
                    </w:rPr>
                    <w:t>7,4</w:t>
                  </w:r>
                </w:p>
              </w:tc>
              <w:tc>
                <w:tcPr>
                  <w:tcW w:w="1417" w:type="dxa"/>
                </w:tcPr>
                <w:p w14:paraId="2B6C3FF7" w14:textId="77777777" w:rsidR="00F7220C" w:rsidRPr="00414DAA" w:rsidRDefault="00F7220C" w:rsidP="00EF6351">
                  <w:pPr>
                    <w:jc w:val="center"/>
                    <w:rPr>
                      <w:rFonts w:eastAsiaTheme="minorHAnsi"/>
                      <w:sz w:val="22"/>
                      <w:szCs w:val="22"/>
                    </w:rPr>
                  </w:pPr>
                  <w:r w:rsidRPr="00414DAA">
                    <w:rPr>
                      <w:rFonts w:eastAsiaTheme="minorHAnsi"/>
                      <w:sz w:val="22"/>
                      <w:szCs w:val="22"/>
                    </w:rPr>
                    <w:t>1 054</w:t>
                  </w:r>
                </w:p>
              </w:tc>
            </w:tr>
            <w:tr w:rsidR="00F7220C" w:rsidRPr="00414DAA" w14:paraId="6237B62A" w14:textId="77777777" w:rsidTr="004F62B1">
              <w:tc>
                <w:tcPr>
                  <w:tcW w:w="1896" w:type="dxa"/>
                </w:tcPr>
                <w:p w14:paraId="64A8A891" w14:textId="77777777" w:rsidR="00F7220C" w:rsidRPr="00414DAA" w:rsidRDefault="00F7220C" w:rsidP="00EF6351">
                  <w:pPr>
                    <w:rPr>
                      <w:rFonts w:eastAsiaTheme="minorHAnsi"/>
                      <w:sz w:val="22"/>
                      <w:szCs w:val="22"/>
                    </w:rPr>
                  </w:pPr>
                  <w:r w:rsidRPr="00414DAA">
                    <w:rPr>
                      <w:rFonts w:eastAsiaTheme="minorHAnsi"/>
                      <w:sz w:val="22"/>
                      <w:szCs w:val="22"/>
                    </w:rPr>
                    <w:t>Kelmės r. sav.</w:t>
                  </w:r>
                </w:p>
              </w:tc>
              <w:tc>
                <w:tcPr>
                  <w:tcW w:w="1275" w:type="dxa"/>
                </w:tcPr>
                <w:p w14:paraId="3557A20F" w14:textId="77777777" w:rsidR="00F7220C" w:rsidRPr="00414DAA" w:rsidRDefault="00F7220C" w:rsidP="00D17483">
                  <w:pPr>
                    <w:jc w:val="center"/>
                    <w:rPr>
                      <w:rFonts w:eastAsiaTheme="minorHAnsi"/>
                      <w:sz w:val="22"/>
                      <w:szCs w:val="22"/>
                    </w:rPr>
                  </w:pPr>
                  <w:r w:rsidRPr="00414DAA">
                    <w:rPr>
                      <w:rFonts w:eastAsiaTheme="minorHAnsi"/>
                      <w:sz w:val="22"/>
                      <w:szCs w:val="22"/>
                    </w:rPr>
                    <w:t>6</w:t>
                  </w:r>
                  <w:r>
                    <w:rPr>
                      <w:rFonts w:eastAsiaTheme="minorHAnsi"/>
                      <w:sz w:val="22"/>
                      <w:szCs w:val="22"/>
                    </w:rPr>
                    <w:t>85</w:t>
                  </w:r>
                </w:p>
              </w:tc>
              <w:tc>
                <w:tcPr>
                  <w:tcW w:w="1276" w:type="dxa"/>
                </w:tcPr>
                <w:p w14:paraId="78059941" w14:textId="77777777" w:rsidR="00F7220C" w:rsidRPr="00414DAA" w:rsidRDefault="00F7220C" w:rsidP="00EF6351">
                  <w:pPr>
                    <w:jc w:val="center"/>
                    <w:rPr>
                      <w:rFonts w:eastAsiaTheme="minorHAnsi"/>
                      <w:sz w:val="22"/>
                      <w:szCs w:val="22"/>
                    </w:rPr>
                  </w:pPr>
                  <w:r w:rsidRPr="00414DAA">
                    <w:rPr>
                      <w:rFonts w:eastAsiaTheme="minorHAnsi"/>
                      <w:sz w:val="22"/>
                      <w:szCs w:val="22"/>
                    </w:rPr>
                    <w:t>7,7</w:t>
                  </w:r>
                </w:p>
              </w:tc>
              <w:tc>
                <w:tcPr>
                  <w:tcW w:w="1418" w:type="dxa"/>
                </w:tcPr>
                <w:p w14:paraId="09D553A5" w14:textId="77777777" w:rsidR="00F7220C" w:rsidRPr="00414DAA" w:rsidRDefault="00F7220C" w:rsidP="00EF6351">
                  <w:pPr>
                    <w:jc w:val="center"/>
                    <w:rPr>
                      <w:rFonts w:eastAsiaTheme="minorHAnsi"/>
                      <w:sz w:val="22"/>
                      <w:szCs w:val="22"/>
                    </w:rPr>
                  </w:pPr>
                  <w:r w:rsidRPr="00414DAA">
                    <w:rPr>
                      <w:rFonts w:eastAsiaTheme="minorHAnsi"/>
                      <w:sz w:val="22"/>
                      <w:szCs w:val="22"/>
                    </w:rPr>
                    <w:t>311</w:t>
                  </w:r>
                </w:p>
              </w:tc>
              <w:tc>
                <w:tcPr>
                  <w:tcW w:w="1417" w:type="dxa"/>
                </w:tcPr>
                <w:p w14:paraId="57F68C53" w14:textId="77777777" w:rsidR="00F7220C" w:rsidRPr="00414DAA" w:rsidRDefault="00F7220C" w:rsidP="00EF6351">
                  <w:pPr>
                    <w:jc w:val="center"/>
                    <w:rPr>
                      <w:rFonts w:eastAsiaTheme="minorHAnsi"/>
                      <w:sz w:val="22"/>
                      <w:szCs w:val="22"/>
                    </w:rPr>
                  </w:pPr>
                  <w:r w:rsidRPr="00414DAA">
                    <w:rPr>
                      <w:rFonts w:eastAsiaTheme="minorHAnsi"/>
                      <w:sz w:val="22"/>
                      <w:szCs w:val="22"/>
                    </w:rPr>
                    <w:t>26 897</w:t>
                  </w:r>
                </w:p>
              </w:tc>
              <w:tc>
                <w:tcPr>
                  <w:tcW w:w="1276" w:type="dxa"/>
                </w:tcPr>
                <w:p w14:paraId="3F2267B2" w14:textId="77777777" w:rsidR="00F7220C" w:rsidRPr="00414DAA" w:rsidRDefault="00F7220C" w:rsidP="00EF6351">
                  <w:pPr>
                    <w:jc w:val="center"/>
                    <w:rPr>
                      <w:rFonts w:eastAsiaTheme="minorHAnsi"/>
                      <w:sz w:val="22"/>
                      <w:szCs w:val="22"/>
                    </w:rPr>
                  </w:pPr>
                  <w:r w:rsidRPr="00414DAA">
                    <w:rPr>
                      <w:rFonts w:eastAsiaTheme="minorHAnsi"/>
                      <w:sz w:val="22"/>
                      <w:szCs w:val="22"/>
                    </w:rPr>
                    <w:t>1 627</w:t>
                  </w:r>
                </w:p>
              </w:tc>
              <w:tc>
                <w:tcPr>
                  <w:tcW w:w="1134" w:type="dxa"/>
                </w:tcPr>
                <w:p w14:paraId="25F0E3CB" w14:textId="77777777" w:rsidR="00F7220C" w:rsidRPr="00414DAA" w:rsidRDefault="00F7220C" w:rsidP="00EF6351">
                  <w:pPr>
                    <w:jc w:val="center"/>
                    <w:rPr>
                      <w:rFonts w:eastAsiaTheme="minorHAnsi"/>
                      <w:sz w:val="22"/>
                      <w:szCs w:val="22"/>
                    </w:rPr>
                  </w:pPr>
                  <w:r w:rsidRPr="00414DAA">
                    <w:rPr>
                      <w:rFonts w:eastAsiaTheme="minorHAnsi"/>
                      <w:sz w:val="22"/>
                      <w:szCs w:val="22"/>
                    </w:rPr>
                    <w:t>10,5</w:t>
                  </w:r>
                </w:p>
              </w:tc>
              <w:tc>
                <w:tcPr>
                  <w:tcW w:w="1417" w:type="dxa"/>
                </w:tcPr>
                <w:p w14:paraId="255FAB34" w14:textId="77777777" w:rsidR="00F7220C" w:rsidRPr="00414DAA" w:rsidRDefault="00F7220C" w:rsidP="00EF6351">
                  <w:pPr>
                    <w:jc w:val="center"/>
                    <w:rPr>
                      <w:rFonts w:eastAsiaTheme="minorHAnsi"/>
                      <w:sz w:val="22"/>
                      <w:szCs w:val="22"/>
                    </w:rPr>
                  </w:pPr>
                  <w:r w:rsidRPr="00414DAA">
                    <w:rPr>
                      <w:rFonts w:eastAsiaTheme="minorHAnsi"/>
                      <w:sz w:val="22"/>
                      <w:szCs w:val="22"/>
                    </w:rPr>
                    <w:t>1 007,8</w:t>
                  </w:r>
                </w:p>
              </w:tc>
            </w:tr>
            <w:tr w:rsidR="00F7220C" w:rsidRPr="00414DAA" w14:paraId="323B16F7" w14:textId="77777777" w:rsidTr="004F62B1">
              <w:tc>
                <w:tcPr>
                  <w:tcW w:w="1896" w:type="dxa"/>
                </w:tcPr>
                <w:p w14:paraId="0E546604" w14:textId="77777777" w:rsidR="00F7220C" w:rsidRPr="00414DAA" w:rsidRDefault="00F7220C" w:rsidP="00EF6351">
                  <w:pPr>
                    <w:rPr>
                      <w:rFonts w:eastAsiaTheme="minorHAnsi"/>
                      <w:sz w:val="22"/>
                      <w:szCs w:val="22"/>
                    </w:rPr>
                  </w:pPr>
                  <w:r w:rsidRPr="00414DAA">
                    <w:rPr>
                      <w:rFonts w:eastAsiaTheme="minorHAnsi"/>
                      <w:sz w:val="22"/>
                      <w:szCs w:val="22"/>
                    </w:rPr>
                    <w:t>Pakruojo r. sav.</w:t>
                  </w:r>
                </w:p>
              </w:tc>
              <w:tc>
                <w:tcPr>
                  <w:tcW w:w="1275" w:type="dxa"/>
                </w:tcPr>
                <w:p w14:paraId="56DA6B7D" w14:textId="77777777" w:rsidR="00F7220C" w:rsidRPr="00414DAA" w:rsidRDefault="00F7220C" w:rsidP="00D17483">
                  <w:pPr>
                    <w:jc w:val="center"/>
                    <w:rPr>
                      <w:rFonts w:eastAsiaTheme="minorHAnsi"/>
                      <w:sz w:val="22"/>
                      <w:szCs w:val="22"/>
                    </w:rPr>
                  </w:pPr>
                  <w:r w:rsidRPr="00414DAA">
                    <w:rPr>
                      <w:rFonts w:eastAsiaTheme="minorHAnsi"/>
                      <w:sz w:val="22"/>
                      <w:szCs w:val="22"/>
                    </w:rPr>
                    <w:t>4</w:t>
                  </w:r>
                  <w:r>
                    <w:rPr>
                      <w:rFonts w:eastAsiaTheme="minorHAnsi"/>
                      <w:sz w:val="22"/>
                      <w:szCs w:val="22"/>
                    </w:rPr>
                    <w:t>6</w:t>
                  </w:r>
                  <w:r w:rsidRPr="00414DAA">
                    <w:rPr>
                      <w:rFonts w:eastAsiaTheme="minorHAnsi"/>
                      <w:sz w:val="22"/>
                      <w:szCs w:val="22"/>
                    </w:rPr>
                    <w:t>5</w:t>
                  </w:r>
                </w:p>
              </w:tc>
              <w:tc>
                <w:tcPr>
                  <w:tcW w:w="1276" w:type="dxa"/>
                </w:tcPr>
                <w:p w14:paraId="12862F10" w14:textId="77777777" w:rsidR="00F7220C" w:rsidRPr="00414DAA" w:rsidRDefault="00F7220C" w:rsidP="00EF6351">
                  <w:pPr>
                    <w:jc w:val="center"/>
                    <w:rPr>
                      <w:rFonts w:eastAsiaTheme="minorHAnsi"/>
                      <w:sz w:val="22"/>
                      <w:szCs w:val="22"/>
                    </w:rPr>
                  </w:pPr>
                  <w:r w:rsidRPr="00414DAA">
                    <w:rPr>
                      <w:rFonts w:eastAsiaTheme="minorHAnsi"/>
                      <w:sz w:val="22"/>
                      <w:szCs w:val="22"/>
                    </w:rPr>
                    <w:t>52,6</w:t>
                  </w:r>
                </w:p>
              </w:tc>
              <w:tc>
                <w:tcPr>
                  <w:tcW w:w="1418" w:type="dxa"/>
                </w:tcPr>
                <w:p w14:paraId="40C839A0" w14:textId="77777777" w:rsidR="00F7220C" w:rsidRPr="00414DAA" w:rsidRDefault="00F7220C" w:rsidP="00EF6351">
                  <w:pPr>
                    <w:jc w:val="center"/>
                    <w:rPr>
                      <w:rFonts w:eastAsiaTheme="minorHAnsi"/>
                      <w:sz w:val="22"/>
                      <w:szCs w:val="22"/>
                    </w:rPr>
                  </w:pPr>
                  <w:r w:rsidRPr="00414DAA">
                    <w:rPr>
                      <w:rFonts w:eastAsiaTheme="minorHAnsi"/>
                      <w:sz w:val="22"/>
                      <w:szCs w:val="22"/>
                    </w:rPr>
                    <w:t>2 902</w:t>
                  </w:r>
                </w:p>
              </w:tc>
              <w:tc>
                <w:tcPr>
                  <w:tcW w:w="1417" w:type="dxa"/>
                </w:tcPr>
                <w:p w14:paraId="5C578D89" w14:textId="77777777" w:rsidR="00F7220C" w:rsidRPr="00414DAA" w:rsidRDefault="00F7220C" w:rsidP="00EF6351">
                  <w:pPr>
                    <w:jc w:val="center"/>
                    <w:rPr>
                      <w:rFonts w:eastAsiaTheme="minorHAnsi"/>
                      <w:sz w:val="22"/>
                      <w:szCs w:val="22"/>
                    </w:rPr>
                  </w:pPr>
                  <w:r w:rsidRPr="00414DAA">
                    <w:rPr>
                      <w:rFonts w:eastAsiaTheme="minorHAnsi"/>
                      <w:sz w:val="22"/>
                      <w:szCs w:val="22"/>
                    </w:rPr>
                    <w:t>39 067</w:t>
                  </w:r>
                </w:p>
              </w:tc>
              <w:tc>
                <w:tcPr>
                  <w:tcW w:w="1276" w:type="dxa"/>
                </w:tcPr>
                <w:p w14:paraId="40BDAD23" w14:textId="77777777" w:rsidR="00F7220C" w:rsidRPr="00414DAA" w:rsidRDefault="00F7220C" w:rsidP="00EF6351">
                  <w:pPr>
                    <w:jc w:val="center"/>
                    <w:rPr>
                      <w:rFonts w:eastAsiaTheme="minorHAnsi"/>
                      <w:sz w:val="22"/>
                      <w:szCs w:val="22"/>
                    </w:rPr>
                  </w:pPr>
                  <w:r w:rsidRPr="00414DAA">
                    <w:rPr>
                      <w:rFonts w:eastAsiaTheme="minorHAnsi"/>
                      <w:sz w:val="22"/>
                      <w:szCs w:val="22"/>
                    </w:rPr>
                    <w:t>981</w:t>
                  </w:r>
                </w:p>
              </w:tc>
              <w:tc>
                <w:tcPr>
                  <w:tcW w:w="1134" w:type="dxa"/>
                </w:tcPr>
                <w:p w14:paraId="47A7FCCB" w14:textId="77777777" w:rsidR="00F7220C" w:rsidRPr="00414DAA" w:rsidRDefault="00F7220C" w:rsidP="00EF6351">
                  <w:pPr>
                    <w:jc w:val="center"/>
                    <w:rPr>
                      <w:rFonts w:eastAsiaTheme="minorHAnsi"/>
                      <w:sz w:val="22"/>
                      <w:szCs w:val="22"/>
                    </w:rPr>
                  </w:pPr>
                  <w:r w:rsidRPr="00414DAA">
                    <w:rPr>
                      <w:rFonts w:eastAsiaTheme="minorHAnsi"/>
                      <w:sz w:val="22"/>
                      <w:szCs w:val="22"/>
                    </w:rPr>
                    <w:t>8,5</w:t>
                  </w:r>
                </w:p>
              </w:tc>
              <w:tc>
                <w:tcPr>
                  <w:tcW w:w="1417" w:type="dxa"/>
                </w:tcPr>
                <w:p w14:paraId="1299D2DD" w14:textId="77777777" w:rsidR="00F7220C" w:rsidRPr="00414DAA" w:rsidRDefault="00F7220C" w:rsidP="00EF6351">
                  <w:pPr>
                    <w:jc w:val="center"/>
                    <w:rPr>
                      <w:rFonts w:eastAsiaTheme="minorHAnsi"/>
                      <w:sz w:val="22"/>
                      <w:szCs w:val="22"/>
                    </w:rPr>
                  </w:pPr>
                  <w:r w:rsidRPr="00414DAA">
                    <w:rPr>
                      <w:rFonts w:eastAsiaTheme="minorHAnsi"/>
                      <w:sz w:val="22"/>
                      <w:szCs w:val="22"/>
                    </w:rPr>
                    <w:t>1 100,3</w:t>
                  </w:r>
                </w:p>
              </w:tc>
            </w:tr>
            <w:tr w:rsidR="00F7220C" w:rsidRPr="00414DAA" w14:paraId="56A362C9" w14:textId="77777777" w:rsidTr="004F62B1">
              <w:tc>
                <w:tcPr>
                  <w:tcW w:w="1896" w:type="dxa"/>
                </w:tcPr>
                <w:p w14:paraId="1FECE1CA" w14:textId="77777777" w:rsidR="00F7220C" w:rsidRPr="00414DAA" w:rsidRDefault="00F7220C" w:rsidP="00EF6351">
                  <w:pPr>
                    <w:rPr>
                      <w:rFonts w:eastAsiaTheme="minorHAnsi"/>
                      <w:sz w:val="22"/>
                      <w:szCs w:val="22"/>
                    </w:rPr>
                  </w:pPr>
                  <w:r w:rsidRPr="00414DAA">
                    <w:rPr>
                      <w:rFonts w:eastAsiaTheme="minorHAnsi"/>
                      <w:sz w:val="22"/>
                      <w:szCs w:val="22"/>
                    </w:rPr>
                    <w:t>Radviliškio r. s.</w:t>
                  </w:r>
                </w:p>
              </w:tc>
              <w:tc>
                <w:tcPr>
                  <w:tcW w:w="1275" w:type="dxa"/>
                </w:tcPr>
                <w:p w14:paraId="5D9ED6FA" w14:textId="77777777" w:rsidR="00F7220C" w:rsidRPr="00414DAA" w:rsidRDefault="00F7220C" w:rsidP="00EF6351">
                  <w:pPr>
                    <w:jc w:val="center"/>
                    <w:rPr>
                      <w:rFonts w:eastAsiaTheme="minorHAnsi"/>
                      <w:sz w:val="22"/>
                      <w:szCs w:val="22"/>
                    </w:rPr>
                  </w:pPr>
                  <w:r>
                    <w:rPr>
                      <w:rFonts w:eastAsiaTheme="minorHAnsi"/>
                      <w:sz w:val="22"/>
                      <w:szCs w:val="22"/>
                    </w:rPr>
                    <w:t>832</w:t>
                  </w:r>
                </w:p>
              </w:tc>
              <w:tc>
                <w:tcPr>
                  <w:tcW w:w="1276" w:type="dxa"/>
                </w:tcPr>
                <w:p w14:paraId="0E712286" w14:textId="77777777" w:rsidR="00F7220C" w:rsidRPr="00414DAA" w:rsidRDefault="00F7220C" w:rsidP="00EF6351">
                  <w:pPr>
                    <w:jc w:val="center"/>
                    <w:rPr>
                      <w:rFonts w:eastAsiaTheme="minorHAnsi"/>
                      <w:sz w:val="22"/>
                      <w:szCs w:val="22"/>
                    </w:rPr>
                  </w:pPr>
                  <w:r w:rsidRPr="00414DAA">
                    <w:rPr>
                      <w:rFonts w:eastAsiaTheme="minorHAnsi"/>
                      <w:sz w:val="22"/>
                      <w:szCs w:val="22"/>
                    </w:rPr>
                    <w:t>17,4</w:t>
                  </w:r>
                </w:p>
              </w:tc>
              <w:tc>
                <w:tcPr>
                  <w:tcW w:w="1418" w:type="dxa"/>
                </w:tcPr>
                <w:p w14:paraId="25462468" w14:textId="77777777" w:rsidR="00F7220C" w:rsidRPr="00414DAA" w:rsidRDefault="00F7220C" w:rsidP="00EF6351">
                  <w:pPr>
                    <w:jc w:val="center"/>
                    <w:rPr>
                      <w:rFonts w:eastAsiaTheme="minorHAnsi"/>
                      <w:sz w:val="22"/>
                      <w:szCs w:val="22"/>
                    </w:rPr>
                  </w:pPr>
                  <w:r w:rsidRPr="00414DAA">
                    <w:rPr>
                      <w:rFonts w:eastAsiaTheme="minorHAnsi"/>
                      <w:sz w:val="22"/>
                      <w:szCs w:val="22"/>
                    </w:rPr>
                    <w:t>505</w:t>
                  </w:r>
                </w:p>
              </w:tc>
              <w:tc>
                <w:tcPr>
                  <w:tcW w:w="1417" w:type="dxa"/>
                </w:tcPr>
                <w:p w14:paraId="0EEF6654" w14:textId="77777777" w:rsidR="00F7220C" w:rsidRPr="00414DAA" w:rsidRDefault="00F7220C" w:rsidP="00EF6351">
                  <w:pPr>
                    <w:jc w:val="center"/>
                    <w:rPr>
                      <w:rFonts w:eastAsiaTheme="minorHAnsi"/>
                      <w:sz w:val="22"/>
                      <w:szCs w:val="22"/>
                    </w:rPr>
                  </w:pPr>
                  <w:r w:rsidRPr="00414DAA">
                    <w:rPr>
                      <w:rFonts w:eastAsiaTheme="minorHAnsi"/>
                      <w:sz w:val="22"/>
                      <w:szCs w:val="22"/>
                    </w:rPr>
                    <w:t>49 107</w:t>
                  </w:r>
                </w:p>
              </w:tc>
              <w:tc>
                <w:tcPr>
                  <w:tcW w:w="1276" w:type="dxa"/>
                </w:tcPr>
                <w:p w14:paraId="45248C77" w14:textId="77777777" w:rsidR="00F7220C" w:rsidRPr="00414DAA" w:rsidRDefault="00F7220C" w:rsidP="00EF6351">
                  <w:pPr>
                    <w:jc w:val="center"/>
                    <w:rPr>
                      <w:rFonts w:eastAsiaTheme="minorHAnsi"/>
                      <w:sz w:val="22"/>
                      <w:szCs w:val="22"/>
                    </w:rPr>
                  </w:pPr>
                  <w:r w:rsidRPr="00414DAA">
                    <w:rPr>
                      <w:rFonts w:eastAsiaTheme="minorHAnsi"/>
                      <w:sz w:val="22"/>
                      <w:szCs w:val="22"/>
                    </w:rPr>
                    <w:t>2 064</w:t>
                  </w:r>
                </w:p>
              </w:tc>
              <w:tc>
                <w:tcPr>
                  <w:tcW w:w="1134" w:type="dxa"/>
                </w:tcPr>
                <w:p w14:paraId="262D866D" w14:textId="77777777" w:rsidR="00F7220C" w:rsidRPr="00414DAA" w:rsidRDefault="00F7220C" w:rsidP="00EF6351">
                  <w:pPr>
                    <w:jc w:val="center"/>
                    <w:rPr>
                      <w:rFonts w:eastAsiaTheme="minorHAnsi"/>
                      <w:sz w:val="22"/>
                      <w:szCs w:val="22"/>
                    </w:rPr>
                  </w:pPr>
                  <w:r w:rsidRPr="00414DAA">
                    <w:rPr>
                      <w:rFonts w:eastAsiaTheme="minorHAnsi"/>
                      <w:sz w:val="22"/>
                      <w:szCs w:val="22"/>
                    </w:rPr>
                    <w:t>9,6</w:t>
                  </w:r>
                </w:p>
              </w:tc>
              <w:tc>
                <w:tcPr>
                  <w:tcW w:w="1417" w:type="dxa"/>
                </w:tcPr>
                <w:p w14:paraId="3B8ACB3B" w14:textId="77777777" w:rsidR="00F7220C" w:rsidRPr="00414DAA" w:rsidRDefault="00F7220C" w:rsidP="00EF6351">
                  <w:pPr>
                    <w:jc w:val="center"/>
                    <w:rPr>
                      <w:rFonts w:eastAsiaTheme="minorHAnsi"/>
                      <w:sz w:val="22"/>
                      <w:szCs w:val="22"/>
                    </w:rPr>
                  </w:pPr>
                  <w:r w:rsidRPr="00414DAA">
                    <w:rPr>
                      <w:rFonts w:eastAsiaTheme="minorHAnsi"/>
                      <w:sz w:val="22"/>
                      <w:szCs w:val="22"/>
                    </w:rPr>
                    <w:t>1 016,5</w:t>
                  </w:r>
                </w:p>
              </w:tc>
            </w:tr>
            <w:tr w:rsidR="00F7220C" w:rsidRPr="00414DAA" w14:paraId="54B55F01" w14:textId="77777777" w:rsidTr="004F62B1">
              <w:tc>
                <w:tcPr>
                  <w:tcW w:w="1896" w:type="dxa"/>
                </w:tcPr>
                <w:p w14:paraId="55119661" w14:textId="77777777" w:rsidR="00F7220C" w:rsidRPr="00414DAA" w:rsidRDefault="00F7220C" w:rsidP="00EF6351">
                  <w:pPr>
                    <w:rPr>
                      <w:rFonts w:eastAsiaTheme="minorHAnsi"/>
                      <w:sz w:val="22"/>
                      <w:szCs w:val="22"/>
                    </w:rPr>
                  </w:pPr>
                  <w:r w:rsidRPr="00414DAA">
                    <w:rPr>
                      <w:rFonts w:eastAsiaTheme="minorHAnsi"/>
                      <w:sz w:val="22"/>
                      <w:szCs w:val="22"/>
                    </w:rPr>
                    <w:t>Šiaulių r. sav.</w:t>
                  </w:r>
                </w:p>
              </w:tc>
              <w:tc>
                <w:tcPr>
                  <w:tcW w:w="1275" w:type="dxa"/>
                </w:tcPr>
                <w:p w14:paraId="1EC2ED85" w14:textId="77777777" w:rsidR="00F7220C" w:rsidRPr="00414DAA" w:rsidRDefault="00F7220C" w:rsidP="00685EAD">
                  <w:pPr>
                    <w:jc w:val="center"/>
                    <w:rPr>
                      <w:rFonts w:eastAsiaTheme="minorHAnsi"/>
                      <w:sz w:val="22"/>
                      <w:szCs w:val="22"/>
                    </w:rPr>
                  </w:pPr>
                  <w:r w:rsidRPr="00414DAA">
                    <w:rPr>
                      <w:rFonts w:eastAsiaTheme="minorHAnsi"/>
                      <w:sz w:val="22"/>
                      <w:szCs w:val="22"/>
                    </w:rPr>
                    <w:t xml:space="preserve">1 </w:t>
                  </w:r>
                  <w:r>
                    <w:rPr>
                      <w:rFonts w:eastAsiaTheme="minorHAnsi"/>
                      <w:sz w:val="22"/>
                      <w:szCs w:val="22"/>
                    </w:rPr>
                    <w:t>375</w:t>
                  </w:r>
                </w:p>
              </w:tc>
              <w:tc>
                <w:tcPr>
                  <w:tcW w:w="1276" w:type="dxa"/>
                </w:tcPr>
                <w:p w14:paraId="46CB42A6" w14:textId="77777777" w:rsidR="00F7220C" w:rsidRPr="00414DAA" w:rsidRDefault="00F7220C" w:rsidP="00EF6351">
                  <w:pPr>
                    <w:jc w:val="center"/>
                    <w:rPr>
                      <w:rFonts w:eastAsiaTheme="minorHAnsi"/>
                      <w:sz w:val="22"/>
                      <w:szCs w:val="22"/>
                    </w:rPr>
                  </w:pPr>
                  <w:r w:rsidRPr="00414DAA">
                    <w:rPr>
                      <w:rFonts w:eastAsiaTheme="minorHAnsi"/>
                      <w:sz w:val="22"/>
                      <w:szCs w:val="22"/>
                    </w:rPr>
                    <w:t>31,2</w:t>
                  </w:r>
                </w:p>
              </w:tc>
              <w:tc>
                <w:tcPr>
                  <w:tcW w:w="1418" w:type="dxa"/>
                </w:tcPr>
                <w:p w14:paraId="7EC8C347" w14:textId="77777777" w:rsidR="00F7220C" w:rsidRPr="00414DAA" w:rsidRDefault="00F7220C" w:rsidP="00EF6351">
                  <w:pPr>
                    <w:jc w:val="center"/>
                    <w:rPr>
                      <w:rFonts w:eastAsiaTheme="minorHAnsi"/>
                      <w:sz w:val="22"/>
                      <w:szCs w:val="22"/>
                    </w:rPr>
                  </w:pPr>
                  <w:r w:rsidRPr="00414DAA">
                    <w:rPr>
                      <w:rFonts w:eastAsiaTheme="minorHAnsi"/>
                      <w:sz w:val="22"/>
                      <w:szCs w:val="22"/>
                    </w:rPr>
                    <w:t>766</w:t>
                  </w:r>
                </w:p>
              </w:tc>
              <w:tc>
                <w:tcPr>
                  <w:tcW w:w="1417" w:type="dxa"/>
                </w:tcPr>
                <w:p w14:paraId="76F866FD" w14:textId="77777777" w:rsidR="00F7220C" w:rsidRPr="00414DAA" w:rsidRDefault="00F7220C" w:rsidP="00EF6351">
                  <w:pPr>
                    <w:jc w:val="center"/>
                    <w:rPr>
                      <w:rFonts w:eastAsiaTheme="minorHAnsi"/>
                      <w:sz w:val="22"/>
                      <w:szCs w:val="22"/>
                    </w:rPr>
                  </w:pPr>
                  <w:r w:rsidRPr="00414DAA">
                    <w:rPr>
                      <w:rFonts w:eastAsiaTheme="minorHAnsi"/>
                      <w:sz w:val="22"/>
                      <w:szCs w:val="22"/>
                    </w:rPr>
                    <w:t>101 835</w:t>
                  </w:r>
                </w:p>
              </w:tc>
              <w:tc>
                <w:tcPr>
                  <w:tcW w:w="1276" w:type="dxa"/>
                </w:tcPr>
                <w:p w14:paraId="6D8BF15B" w14:textId="77777777" w:rsidR="00F7220C" w:rsidRPr="00414DAA" w:rsidRDefault="00F7220C" w:rsidP="00EF6351">
                  <w:pPr>
                    <w:jc w:val="center"/>
                    <w:rPr>
                      <w:rFonts w:eastAsiaTheme="minorHAnsi"/>
                      <w:sz w:val="22"/>
                      <w:szCs w:val="22"/>
                    </w:rPr>
                  </w:pPr>
                  <w:r w:rsidRPr="00414DAA">
                    <w:rPr>
                      <w:rFonts w:eastAsiaTheme="minorHAnsi"/>
                      <w:sz w:val="22"/>
                      <w:szCs w:val="22"/>
                    </w:rPr>
                    <w:t>2 182</w:t>
                  </w:r>
                </w:p>
              </w:tc>
              <w:tc>
                <w:tcPr>
                  <w:tcW w:w="1134" w:type="dxa"/>
                </w:tcPr>
                <w:p w14:paraId="2CB71450" w14:textId="77777777" w:rsidR="00F7220C" w:rsidRPr="00414DAA" w:rsidRDefault="00F7220C" w:rsidP="00EF6351">
                  <w:pPr>
                    <w:jc w:val="center"/>
                    <w:rPr>
                      <w:rFonts w:eastAsiaTheme="minorHAnsi"/>
                      <w:sz w:val="22"/>
                      <w:szCs w:val="22"/>
                    </w:rPr>
                  </w:pPr>
                  <w:r w:rsidRPr="00414DAA">
                    <w:rPr>
                      <w:rFonts w:eastAsiaTheme="minorHAnsi"/>
                      <w:sz w:val="22"/>
                      <w:szCs w:val="22"/>
                    </w:rPr>
                    <w:t>8,5</w:t>
                  </w:r>
                </w:p>
              </w:tc>
              <w:tc>
                <w:tcPr>
                  <w:tcW w:w="1417" w:type="dxa"/>
                </w:tcPr>
                <w:p w14:paraId="06931C67" w14:textId="77777777" w:rsidR="00F7220C" w:rsidRPr="00414DAA" w:rsidRDefault="00F7220C" w:rsidP="00EF6351">
                  <w:pPr>
                    <w:jc w:val="center"/>
                    <w:rPr>
                      <w:rFonts w:eastAsiaTheme="minorHAnsi"/>
                      <w:sz w:val="22"/>
                      <w:szCs w:val="22"/>
                    </w:rPr>
                  </w:pPr>
                  <w:r w:rsidRPr="00414DAA">
                    <w:rPr>
                      <w:rFonts w:eastAsiaTheme="minorHAnsi"/>
                      <w:sz w:val="22"/>
                      <w:szCs w:val="22"/>
                    </w:rPr>
                    <w:t>1 016,5</w:t>
                  </w:r>
                </w:p>
              </w:tc>
            </w:tr>
            <w:tr w:rsidR="00F7220C" w:rsidRPr="00414DAA" w14:paraId="679B2021" w14:textId="77777777" w:rsidTr="004F62B1">
              <w:tc>
                <w:tcPr>
                  <w:tcW w:w="1896" w:type="dxa"/>
                </w:tcPr>
                <w:p w14:paraId="4D0A7D0F" w14:textId="77777777" w:rsidR="00F7220C" w:rsidRPr="00414DAA" w:rsidRDefault="00F7220C" w:rsidP="00EF6351">
                  <w:pPr>
                    <w:rPr>
                      <w:rFonts w:eastAsiaTheme="minorHAnsi"/>
                      <w:sz w:val="22"/>
                      <w:szCs w:val="22"/>
                    </w:rPr>
                  </w:pPr>
                  <w:r w:rsidRPr="00414DAA">
                    <w:rPr>
                      <w:rFonts w:eastAsiaTheme="minorHAnsi"/>
                      <w:sz w:val="22"/>
                      <w:szCs w:val="22"/>
                    </w:rPr>
                    <w:t>Šiaulių m. sav.</w:t>
                  </w:r>
                </w:p>
              </w:tc>
              <w:tc>
                <w:tcPr>
                  <w:tcW w:w="1275" w:type="dxa"/>
                </w:tcPr>
                <w:p w14:paraId="266C7E2B" w14:textId="77777777" w:rsidR="00F7220C" w:rsidRPr="00414DAA" w:rsidRDefault="00F7220C" w:rsidP="00685EAD">
                  <w:pPr>
                    <w:jc w:val="center"/>
                    <w:rPr>
                      <w:rFonts w:eastAsiaTheme="minorHAnsi"/>
                      <w:sz w:val="22"/>
                      <w:szCs w:val="22"/>
                    </w:rPr>
                  </w:pPr>
                  <w:r w:rsidRPr="00414DAA">
                    <w:rPr>
                      <w:rFonts w:eastAsiaTheme="minorHAnsi"/>
                      <w:sz w:val="22"/>
                      <w:szCs w:val="22"/>
                    </w:rPr>
                    <w:t xml:space="preserve">4 </w:t>
                  </w:r>
                  <w:r>
                    <w:rPr>
                      <w:rFonts w:eastAsiaTheme="minorHAnsi"/>
                      <w:sz w:val="22"/>
                      <w:szCs w:val="22"/>
                    </w:rPr>
                    <w:t>662</w:t>
                  </w:r>
                </w:p>
              </w:tc>
              <w:tc>
                <w:tcPr>
                  <w:tcW w:w="1276" w:type="dxa"/>
                </w:tcPr>
                <w:p w14:paraId="01AE5BE6" w14:textId="77777777" w:rsidR="00F7220C" w:rsidRPr="00414DAA" w:rsidRDefault="00F7220C" w:rsidP="00EF6351">
                  <w:pPr>
                    <w:jc w:val="center"/>
                    <w:rPr>
                      <w:rFonts w:eastAsiaTheme="minorHAnsi"/>
                      <w:sz w:val="22"/>
                      <w:szCs w:val="22"/>
                    </w:rPr>
                  </w:pPr>
                  <w:r w:rsidRPr="00414DAA">
                    <w:rPr>
                      <w:rFonts w:eastAsiaTheme="minorHAnsi"/>
                      <w:sz w:val="22"/>
                      <w:szCs w:val="22"/>
                    </w:rPr>
                    <w:t>339,7</w:t>
                  </w:r>
                </w:p>
              </w:tc>
              <w:tc>
                <w:tcPr>
                  <w:tcW w:w="1418" w:type="dxa"/>
                </w:tcPr>
                <w:p w14:paraId="19082DD2" w14:textId="77777777" w:rsidR="00F7220C" w:rsidRPr="00414DAA" w:rsidRDefault="00F7220C" w:rsidP="00EF6351">
                  <w:pPr>
                    <w:jc w:val="center"/>
                    <w:rPr>
                      <w:rFonts w:eastAsiaTheme="minorHAnsi"/>
                      <w:sz w:val="22"/>
                      <w:szCs w:val="22"/>
                    </w:rPr>
                  </w:pPr>
                  <w:r w:rsidRPr="00414DAA">
                    <w:rPr>
                      <w:rFonts w:eastAsiaTheme="minorHAnsi"/>
                      <w:sz w:val="22"/>
                      <w:szCs w:val="22"/>
                    </w:rPr>
                    <w:t>3 202</w:t>
                  </w:r>
                </w:p>
              </w:tc>
              <w:tc>
                <w:tcPr>
                  <w:tcW w:w="1417" w:type="dxa"/>
                </w:tcPr>
                <w:p w14:paraId="69D28BA9" w14:textId="77777777" w:rsidR="00F7220C" w:rsidRPr="00414DAA" w:rsidRDefault="00F7220C" w:rsidP="00EF6351">
                  <w:pPr>
                    <w:jc w:val="center"/>
                    <w:rPr>
                      <w:rFonts w:eastAsiaTheme="minorHAnsi"/>
                      <w:sz w:val="22"/>
                      <w:szCs w:val="22"/>
                    </w:rPr>
                  </w:pPr>
                  <w:r w:rsidRPr="00414DAA">
                    <w:rPr>
                      <w:rFonts w:eastAsiaTheme="minorHAnsi"/>
                      <w:sz w:val="22"/>
                      <w:szCs w:val="22"/>
                    </w:rPr>
                    <w:t>316 352</w:t>
                  </w:r>
                </w:p>
              </w:tc>
              <w:tc>
                <w:tcPr>
                  <w:tcW w:w="1276" w:type="dxa"/>
                </w:tcPr>
                <w:p w14:paraId="5F200500" w14:textId="77777777" w:rsidR="00F7220C" w:rsidRPr="00414DAA" w:rsidRDefault="00F7220C" w:rsidP="00EF6351">
                  <w:pPr>
                    <w:jc w:val="center"/>
                    <w:rPr>
                      <w:rFonts w:eastAsiaTheme="minorHAnsi"/>
                      <w:sz w:val="22"/>
                      <w:szCs w:val="22"/>
                    </w:rPr>
                  </w:pPr>
                  <w:r w:rsidRPr="00414DAA">
                    <w:rPr>
                      <w:rFonts w:eastAsiaTheme="minorHAnsi"/>
                      <w:sz w:val="22"/>
                      <w:szCs w:val="22"/>
                    </w:rPr>
                    <w:t>4 492</w:t>
                  </w:r>
                </w:p>
              </w:tc>
              <w:tc>
                <w:tcPr>
                  <w:tcW w:w="1134" w:type="dxa"/>
                </w:tcPr>
                <w:p w14:paraId="6A6CC284" w14:textId="77777777" w:rsidR="00F7220C" w:rsidRPr="00414DAA" w:rsidRDefault="00F7220C" w:rsidP="00EF6351">
                  <w:pPr>
                    <w:jc w:val="center"/>
                    <w:rPr>
                      <w:rFonts w:eastAsiaTheme="minorHAnsi"/>
                      <w:sz w:val="22"/>
                      <w:szCs w:val="22"/>
                    </w:rPr>
                  </w:pPr>
                  <w:r w:rsidRPr="00414DAA">
                    <w:rPr>
                      <w:rFonts w:eastAsiaTheme="minorHAnsi"/>
                      <w:sz w:val="22"/>
                      <w:szCs w:val="22"/>
                    </w:rPr>
                    <w:t>6,9</w:t>
                  </w:r>
                </w:p>
              </w:tc>
              <w:tc>
                <w:tcPr>
                  <w:tcW w:w="1417" w:type="dxa"/>
                </w:tcPr>
                <w:p w14:paraId="696F22E8" w14:textId="77777777" w:rsidR="00F7220C" w:rsidRPr="00414DAA" w:rsidRDefault="00F7220C" w:rsidP="00EF6351">
                  <w:pPr>
                    <w:jc w:val="center"/>
                    <w:rPr>
                      <w:rFonts w:eastAsiaTheme="minorHAnsi"/>
                      <w:sz w:val="22"/>
                      <w:szCs w:val="22"/>
                    </w:rPr>
                  </w:pPr>
                  <w:r w:rsidRPr="00414DAA">
                    <w:rPr>
                      <w:rFonts w:eastAsiaTheme="minorHAnsi"/>
                      <w:sz w:val="22"/>
                      <w:szCs w:val="22"/>
                    </w:rPr>
                    <w:t>1 109,7</w:t>
                  </w:r>
                </w:p>
              </w:tc>
            </w:tr>
            <w:tr w:rsidR="00F7220C" w:rsidRPr="00414DAA" w14:paraId="6CA28537" w14:textId="77777777" w:rsidTr="004F62B1">
              <w:trPr>
                <w:trHeight w:val="243"/>
              </w:trPr>
              <w:tc>
                <w:tcPr>
                  <w:tcW w:w="1896" w:type="dxa"/>
                </w:tcPr>
                <w:p w14:paraId="452C89E0" w14:textId="77777777" w:rsidR="00F7220C" w:rsidRPr="00414DAA" w:rsidRDefault="00F7220C" w:rsidP="00857AD2">
                  <w:pPr>
                    <w:rPr>
                      <w:rFonts w:eastAsiaTheme="minorHAnsi"/>
                      <w:sz w:val="22"/>
                      <w:szCs w:val="22"/>
                    </w:rPr>
                  </w:pPr>
                  <w:r w:rsidRPr="00414DAA">
                    <w:rPr>
                      <w:rFonts w:eastAsiaTheme="minorHAnsi"/>
                      <w:sz w:val="22"/>
                      <w:szCs w:val="22"/>
                    </w:rPr>
                    <w:t xml:space="preserve">Šiaulių </w:t>
                  </w:r>
                  <w:r>
                    <w:rPr>
                      <w:rFonts w:eastAsiaTheme="minorHAnsi"/>
                      <w:sz w:val="22"/>
                      <w:szCs w:val="22"/>
                    </w:rPr>
                    <w:t>regiono FZ</w:t>
                  </w:r>
                </w:p>
              </w:tc>
              <w:tc>
                <w:tcPr>
                  <w:tcW w:w="1275" w:type="dxa"/>
                </w:tcPr>
                <w:p w14:paraId="58B221D4" w14:textId="77777777" w:rsidR="00F7220C" w:rsidRPr="00414DAA" w:rsidRDefault="00F7220C" w:rsidP="00EF6351">
                  <w:pPr>
                    <w:jc w:val="center"/>
                    <w:rPr>
                      <w:rFonts w:eastAsiaTheme="minorHAnsi"/>
                      <w:sz w:val="22"/>
                      <w:szCs w:val="22"/>
                    </w:rPr>
                  </w:pPr>
                  <w:r>
                    <w:rPr>
                      <w:rFonts w:eastAsiaTheme="minorHAnsi"/>
                      <w:sz w:val="22"/>
                      <w:szCs w:val="22"/>
                    </w:rPr>
                    <w:t>9 023</w:t>
                  </w:r>
                </w:p>
              </w:tc>
              <w:tc>
                <w:tcPr>
                  <w:tcW w:w="1276" w:type="dxa"/>
                </w:tcPr>
                <w:p w14:paraId="1F6BFDBF" w14:textId="77777777" w:rsidR="00F7220C" w:rsidRPr="00414DAA" w:rsidRDefault="00F7220C" w:rsidP="00EF6351">
                  <w:pPr>
                    <w:jc w:val="center"/>
                    <w:rPr>
                      <w:rFonts w:eastAsiaTheme="minorHAnsi"/>
                      <w:sz w:val="22"/>
                      <w:szCs w:val="22"/>
                    </w:rPr>
                  </w:pPr>
                  <w:r w:rsidRPr="00414DAA">
                    <w:rPr>
                      <w:rFonts w:eastAsiaTheme="minorHAnsi"/>
                      <w:sz w:val="22"/>
                      <w:szCs w:val="22"/>
                    </w:rPr>
                    <w:t>557,1</w:t>
                  </w:r>
                  <w:r>
                    <w:rPr>
                      <w:rFonts w:eastAsiaTheme="minorHAnsi"/>
                      <w:sz w:val="22"/>
                      <w:szCs w:val="22"/>
                    </w:rPr>
                    <w:t>9</w:t>
                  </w:r>
                </w:p>
              </w:tc>
              <w:tc>
                <w:tcPr>
                  <w:tcW w:w="1418" w:type="dxa"/>
                </w:tcPr>
                <w:p w14:paraId="0CF245C2" w14:textId="77777777" w:rsidR="00F7220C" w:rsidRPr="00414DAA" w:rsidRDefault="00F7220C" w:rsidP="00EF6351">
                  <w:pPr>
                    <w:jc w:val="center"/>
                    <w:rPr>
                      <w:rFonts w:eastAsiaTheme="minorHAnsi"/>
                      <w:sz w:val="22"/>
                      <w:szCs w:val="22"/>
                    </w:rPr>
                  </w:pPr>
                  <w:r w:rsidRPr="00414DAA">
                    <w:rPr>
                      <w:rFonts w:eastAsiaTheme="minorHAnsi"/>
                      <w:sz w:val="22"/>
                      <w:szCs w:val="22"/>
                    </w:rPr>
                    <w:t>2 110</w:t>
                  </w:r>
                </w:p>
              </w:tc>
              <w:tc>
                <w:tcPr>
                  <w:tcW w:w="1417" w:type="dxa"/>
                </w:tcPr>
                <w:p w14:paraId="456ACDE3" w14:textId="77777777" w:rsidR="00F7220C" w:rsidRPr="00414DAA" w:rsidRDefault="00F7220C" w:rsidP="00EF6351">
                  <w:pPr>
                    <w:jc w:val="center"/>
                    <w:rPr>
                      <w:rFonts w:eastAsiaTheme="minorHAnsi"/>
                      <w:sz w:val="22"/>
                      <w:szCs w:val="22"/>
                    </w:rPr>
                  </w:pPr>
                  <w:r w:rsidRPr="00414DAA">
                    <w:rPr>
                      <w:rFonts w:eastAsiaTheme="minorHAnsi"/>
                      <w:sz w:val="22"/>
                      <w:szCs w:val="22"/>
                    </w:rPr>
                    <w:t>609 857</w:t>
                  </w:r>
                </w:p>
              </w:tc>
              <w:tc>
                <w:tcPr>
                  <w:tcW w:w="1276" w:type="dxa"/>
                </w:tcPr>
                <w:p w14:paraId="3C2D69AF" w14:textId="77777777" w:rsidR="00F7220C" w:rsidRPr="00414DAA" w:rsidRDefault="00F7220C" w:rsidP="00EF6351">
                  <w:pPr>
                    <w:jc w:val="center"/>
                    <w:rPr>
                      <w:rFonts w:eastAsiaTheme="minorHAnsi"/>
                      <w:sz w:val="22"/>
                      <w:szCs w:val="22"/>
                    </w:rPr>
                  </w:pPr>
                  <w:r w:rsidRPr="00414DAA">
                    <w:rPr>
                      <w:rFonts w:eastAsiaTheme="minorHAnsi"/>
                      <w:sz w:val="22"/>
                      <w:szCs w:val="22"/>
                    </w:rPr>
                    <w:t>13 472</w:t>
                  </w:r>
                </w:p>
              </w:tc>
              <w:tc>
                <w:tcPr>
                  <w:tcW w:w="1134" w:type="dxa"/>
                </w:tcPr>
                <w:p w14:paraId="353C25D5" w14:textId="77777777" w:rsidR="00F7220C" w:rsidRPr="00414DAA" w:rsidRDefault="00F7220C" w:rsidP="00EF6351">
                  <w:pPr>
                    <w:jc w:val="center"/>
                    <w:rPr>
                      <w:rFonts w:eastAsiaTheme="minorHAnsi"/>
                      <w:sz w:val="22"/>
                      <w:szCs w:val="22"/>
                    </w:rPr>
                  </w:pPr>
                  <w:r w:rsidRPr="00414DAA">
                    <w:rPr>
                      <w:rFonts w:eastAsiaTheme="minorHAnsi"/>
                      <w:sz w:val="22"/>
                      <w:szCs w:val="22"/>
                    </w:rPr>
                    <w:t>8,3</w:t>
                  </w:r>
                </w:p>
              </w:tc>
              <w:tc>
                <w:tcPr>
                  <w:tcW w:w="1417" w:type="dxa"/>
                </w:tcPr>
                <w:p w14:paraId="5F842C40" w14:textId="77777777" w:rsidR="00F7220C" w:rsidRPr="00414DAA" w:rsidRDefault="00F7220C" w:rsidP="00EF6351">
                  <w:pPr>
                    <w:jc w:val="center"/>
                    <w:rPr>
                      <w:rFonts w:eastAsiaTheme="minorHAnsi"/>
                      <w:sz w:val="22"/>
                      <w:szCs w:val="22"/>
                    </w:rPr>
                  </w:pPr>
                  <w:r w:rsidRPr="00414DAA">
                    <w:rPr>
                      <w:rFonts w:eastAsiaTheme="minorHAnsi"/>
                      <w:sz w:val="22"/>
                      <w:szCs w:val="22"/>
                    </w:rPr>
                    <w:t>1 091,3</w:t>
                  </w:r>
                </w:p>
              </w:tc>
            </w:tr>
            <w:tr w:rsidR="00F7220C" w:rsidRPr="00414DAA" w14:paraId="52708682" w14:textId="77777777" w:rsidTr="004F62B1">
              <w:trPr>
                <w:trHeight w:val="309"/>
              </w:trPr>
              <w:tc>
                <w:tcPr>
                  <w:tcW w:w="1896" w:type="dxa"/>
                </w:tcPr>
                <w:p w14:paraId="31DD7363" w14:textId="77777777" w:rsidR="00F7220C" w:rsidRPr="00414DAA" w:rsidRDefault="00F7220C" w:rsidP="00EF6351">
                  <w:pPr>
                    <w:rPr>
                      <w:rFonts w:eastAsiaTheme="minorHAnsi"/>
                      <w:sz w:val="22"/>
                      <w:szCs w:val="22"/>
                    </w:rPr>
                  </w:pPr>
                  <w:r w:rsidRPr="00414DAA">
                    <w:rPr>
                      <w:rFonts w:eastAsiaTheme="minorHAnsi"/>
                      <w:sz w:val="22"/>
                      <w:szCs w:val="22"/>
                    </w:rPr>
                    <w:t xml:space="preserve">Lietuvos </w:t>
                  </w:r>
                  <w:proofErr w:type="spellStart"/>
                  <w:r w:rsidRPr="00414DAA">
                    <w:rPr>
                      <w:rFonts w:eastAsiaTheme="minorHAnsi"/>
                      <w:sz w:val="22"/>
                      <w:szCs w:val="22"/>
                    </w:rPr>
                    <w:t>Resp</w:t>
                  </w:r>
                  <w:proofErr w:type="spellEnd"/>
                  <w:r w:rsidRPr="00414DAA">
                    <w:rPr>
                      <w:rFonts w:eastAsiaTheme="minorHAnsi"/>
                      <w:sz w:val="22"/>
                      <w:szCs w:val="22"/>
                    </w:rPr>
                    <w:t>.</w:t>
                  </w:r>
                </w:p>
              </w:tc>
              <w:tc>
                <w:tcPr>
                  <w:tcW w:w="1275" w:type="dxa"/>
                </w:tcPr>
                <w:p w14:paraId="17A05FBB" w14:textId="77777777" w:rsidR="00F7220C" w:rsidRPr="00414DAA" w:rsidRDefault="00F7220C" w:rsidP="00D17483">
                  <w:pPr>
                    <w:jc w:val="center"/>
                    <w:rPr>
                      <w:rFonts w:eastAsiaTheme="minorHAnsi"/>
                      <w:sz w:val="22"/>
                      <w:szCs w:val="22"/>
                    </w:rPr>
                  </w:pPr>
                  <w:r w:rsidRPr="00414DAA">
                    <w:rPr>
                      <w:rFonts w:eastAsiaTheme="minorHAnsi"/>
                      <w:sz w:val="22"/>
                      <w:szCs w:val="22"/>
                    </w:rPr>
                    <w:t>1</w:t>
                  </w:r>
                  <w:r>
                    <w:rPr>
                      <w:rFonts w:eastAsiaTheme="minorHAnsi"/>
                      <w:sz w:val="22"/>
                      <w:szCs w:val="22"/>
                    </w:rPr>
                    <w:t>4</w:t>
                  </w:r>
                  <w:r w:rsidRPr="00414DAA">
                    <w:rPr>
                      <w:rFonts w:eastAsiaTheme="minorHAnsi"/>
                      <w:sz w:val="22"/>
                      <w:szCs w:val="22"/>
                    </w:rPr>
                    <w:t xml:space="preserve">2 </w:t>
                  </w:r>
                  <w:r>
                    <w:rPr>
                      <w:rFonts w:eastAsiaTheme="minorHAnsi"/>
                      <w:sz w:val="22"/>
                      <w:szCs w:val="22"/>
                    </w:rPr>
                    <w:t>954</w:t>
                  </w:r>
                </w:p>
              </w:tc>
              <w:tc>
                <w:tcPr>
                  <w:tcW w:w="1276" w:type="dxa"/>
                </w:tcPr>
                <w:p w14:paraId="4519FF3F" w14:textId="77777777" w:rsidR="00F7220C" w:rsidRPr="00414DAA" w:rsidRDefault="00F7220C" w:rsidP="00EF6351">
                  <w:pPr>
                    <w:jc w:val="center"/>
                    <w:rPr>
                      <w:rFonts w:eastAsiaTheme="minorHAnsi"/>
                      <w:sz w:val="22"/>
                      <w:szCs w:val="22"/>
                    </w:rPr>
                  </w:pPr>
                  <w:r w:rsidRPr="00414DAA">
                    <w:rPr>
                      <w:rFonts w:eastAsiaTheme="minorHAnsi"/>
                      <w:sz w:val="22"/>
                      <w:szCs w:val="22"/>
                    </w:rPr>
                    <w:t>29 900</w:t>
                  </w:r>
                </w:p>
              </w:tc>
              <w:tc>
                <w:tcPr>
                  <w:tcW w:w="1418" w:type="dxa"/>
                </w:tcPr>
                <w:p w14:paraId="1161F11A" w14:textId="77777777" w:rsidR="00F7220C" w:rsidRPr="00414DAA" w:rsidRDefault="00F7220C" w:rsidP="00EF6351">
                  <w:pPr>
                    <w:jc w:val="center"/>
                    <w:rPr>
                      <w:rFonts w:eastAsiaTheme="minorHAnsi"/>
                      <w:sz w:val="22"/>
                      <w:szCs w:val="22"/>
                    </w:rPr>
                  </w:pPr>
                  <w:r w:rsidRPr="00414DAA">
                    <w:rPr>
                      <w:rFonts w:eastAsiaTheme="minorHAnsi"/>
                      <w:sz w:val="22"/>
                      <w:szCs w:val="22"/>
                    </w:rPr>
                    <w:t xml:space="preserve">10 </w:t>
                  </w:r>
                  <w:r>
                    <w:rPr>
                      <w:rFonts w:eastAsiaTheme="minorHAnsi"/>
                      <w:sz w:val="22"/>
                      <w:szCs w:val="22"/>
                    </w:rPr>
                    <w:t>454</w:t>
                  </w:r>
                </w:p>
              </w:tc>
              <w:tc>
                <w:tcPr>
                  <w:tcW w:w="1417" w:type="dxa"/>
                </w:tcPr>
                <w:p w14:paraId="756B246B" w14:textId="77777777" w:rsidR="00F7220C" w:rsidRPr="00414DAA" w:rsidRDefault="00F7220C" w:rsidP="00EF6351">
                  <w:pPr>
                    <w:jc w:val="center"/>
                    <w:rPr>
                      <w:rFonts w:eastAsiaTheme="minorHAnsi"/>
                      <w:sz w:val="22"/>
                      <w:szCs w:val="22"/>
                    </w:rPr>
                  </w:pPr>
                  <w:r w:rsidRPr="00414DAA">
                    <w:rPr>
                      <w:rFonts w:eastAsiaTheme="minorHAnsi"/>
                      <w:sz w:val="22"/>
                      <w:szCs w:val="22"/>
                    </w:rPr>
                    <w:t>12 438 841</w:t>
                  </w:r>
                </w:p>
              </w:tc>
              <w:tc>
                <w:tcPr>
                  <w:tcW w:w="1276" w:type="dxa"/>
                </w:tcPr>
                <w:p w14:paraId="6B884981" w14:textId="77777777" w:rsidR="00F7220C" w:rsidRPr="00414DAA" w:rsidRDefault="00F7220C" w:rsidP="00EF6351">
                  <w:pPr>
                    <w:jc w:val="center"/>
                    <w:rPr>
                      <w:rFonts w:eastAsiaTheme="minorHAnsi"/>
                      <w:sz w:val="22"/>
                      <w:szCs w:val="22"/>
                    </w:rPr>
                  </w:pPr>
                  <w:r w:rsidRPr="00414DAA">
                    <w:rPr>
                      <w:rFonts w:eastAsiaTheme="minorHAnsi"/>
                      <w:sz w:val="22"/>
                      <w:szCs w:val="22"/>
                    </w:rPr>
                    <w:t>152 800</w:t>
                  </w:r>
                </w:p>
              </w:tc>
              <w:tc>
                <w:tcPr>
                  <w:tcW w:w="1134" w:type="dxa"/>
                </w:tcPr>
                <w:p w14:paraId="6678D4E5" w14:textId="77777777" w:rsidR="00F7220C" w:rsidRPr="00414DAA" w:rsidRDefault="00F7220C" w:rsidP="00EF6351">
                  <w:pPr>
                    <w:jc w:val="center"/>
                    <w:rPr>
                      <w:rFonts w:eastAsiaTheme="minorHAnsi"/>
                      <w:sz w:val="22"/>
                      <w:szCs w:val="22"/>
                    </w:rPr>
                  </w:pPr>
                  <w:r w:rsidRPr="00414DAA">
                    <w:rPr>
                      <w:rFonts w:eastAsiaTheme="minorHAnsi"/>
                      <w:sz w:val="22"/>
                      <w:szCs w:val="22"/>
                    </w:rPr>
                    <w:t>8,6</w:t>
                  </w:r>
                </w:p>
              </w:tc>
              <w:tc>
                <w:tcPr>
                  <w:tcW w:w="1417" w:type="dxa"/>
                </w:tcPr>
                <w:p w14:paraId="448C38EC" w14:textId="77777777" w:rsidR="00F7220C" w:rsidRPr="00414DAA" w:rsidRDefault="00F7220C" w:rsidP="00EF6351">
                  <w:pPr>
                    <w:jc w:val="center"/>
                    <w:rPr>
                      <w:rFonts w:eastAsiaTheme="minorHAnsi"/>
                      <w:sz w:val="22"/>
                      <w:szCs w:val="22"/>
                    </w:rPr>
                  </w:pPr>
                  <w:r w:rsidRPr="00414DAA">
                    <w:rPr>
                      <w:rFonts w:eastAsiaTheme="minorHAnsi"/>
                      <w:sz w:val="22"/>
                      <w:szCs w:val="22"/>
                    </w:rPr>
                    <w:t>1 251,5</w:t>
                  </w:r>
                </w:p>
              </w:tc>
            </w:tr>
          </w:tbl>
          <w:p w14:paraId="41E4FBB9" w14:textId="77777777" w:rsidR="00EF6351" w:rsidRPr="005B0988" w:rsidRDefault="00EF6351" w:rsidP="00EF6351">
            <w:pPr>
              <w:rPr>
                <w:rFonts w:eastAsiaTheme="minorHAnsi"/>
                <w:sz w:val="8"/>
                <w:szCs w:val="8"/>
              </w:rPr>
            </w:pPr>
          </w:p>
          <w:p w14:paraId="3D980EA5" w14:textId="77777777" w:rsidR="00A14476" w:rsidRDefault="00A14476" w:rsidP="003459AA">
            <w:pPr>
              <w:spacing w:before="120" w:after="40"/>
              <w:jc w:val="center"/>
              <w:rPr>
                <w:rFonts w:eastAsia="Calibri"/>
                <w:lang w:eastAsia="lt-LT"/>
              </w:rPr>
            </w:pPr>
          </w:p>
          <w:p w14:paraId="50DE2727" w14:textId="77777777" w:rsidR="0029321C" w:rsidRDefault="0029321C" w:rsidP="003459AA">
            <w:pPr>
              <w:spacing w:before="120" w:after="40"/>
              <w:jc w:val="center"/>
              <w:rPr>
                <w:rFonts w:eastAsia="Calibri"/>
                <w:lang w:eastAsia="lt-LT"/>
              </w:rPr>
            </w:pPr>
          </w:p>
          <w:p w14:paraId="19D7DF10" w14:textId="77777777" w:rsidR="003459AA" w:rsidRPr="00414DAA" w:rsidRDefault="003459AA" w:rsidP="003459AA">
            <w:pPr>
              <w:spacing w:before="120" w:after="40"/>
              <w:jc w:val="center"/>
              <w:rPr>
                <w:rFonts w:asciiTheme="minorHAnsi" w:eastAsiaTheme="minorHAnsi" w:hAnsiTheme="minorHAnsi" w:cstheme="minorBidi"/>
                <w:sz w:val="22"/>
                <w:szCs w:val="22"/>
              </w:rPr>
            </w:pPr>
            <w:r>
              <w:rPr>
                <w:rFonts w:eastAsia="Calibri"/>
                <w:lang w:eastAsia="lt-LT"/>
              </w:rPr>
              <w:t xml:space="preserve">4 lentelė. </w:t>
            </w:r>
            <w:r w:rsidRPr="005E3CC1">
              <w:rPr>
                <w:rFonts w:eastAsia="Calibri"/>
                <w:b/>
                <w:lang w:eastAsia="lt-LT"/>
              </w:rPr>
              <w:t xml:space="preserve">Šiaulių regiono FZ </w:t>
            </w:r>
            <w:r>
              <w:rPr>
                <w:rFonts w:eastAsia="Calibri"/>
                <w:b/>
                <w:lang w:eastAsia="lt-LT"/>
              </w:rPr>
              <w:t>verslo</w:t>
            </w:r>
            <w:r w:rsidRPr="005E3CC1">
              <w:rPr>
                <w:rFonts w:eastAsia="Calibri"/>
                <w:b/>
                <w:lang w:eastAsia="lt-LT"/>
              </w:rPr>
              <w:t xml:space="preserve"> </w:t>
            </w:r>
            <w:r>
              <w:rPr>
                <w:rFonts w:eastAsia="Calibri"/>
                <w:b/>
                <w:lang w:eastAsia="lt-LT"/>
              </w:rPr>
              <w:t>potencialas</w:t>
            </w:r>
          </w:p>
          <w:tbl>
            <w:tblPr>
              <w:tblStyle w:val="Lentelstinklelis"/>
              <w:tblW w:w="0" w:type="auto"/>
              <w:tblLayout w:type="fixed"/>
              <w:tblLook w:val="04A0" w:firstRow="1" w:lastRow="0" w:firstColumn="1" w:lastColumn="0" w:noHBand="0" w:noVBand="1"/>
            </w:tblPr>
            <w:tblGrid>
              <w:gridCol w:w="2037"/>
              <w:gridCol w:w="1843"/>
              <w:gridCol w:w="1985"/>
              <w:gridCol w:w="2126"/>
              <w:gridCol w:w="1701"/>
              <w:gridCol w:w="1701"/>
              <w:gridCol w:w="1843"/>
              <w:gridCol w:w="1417"/>
            </w:tblGrid>
            <w:tr w:rsidR="006263F5" w:rsidRPr="002F0327" w14:paraId="32342205" w14:textId="77777777" w:rsidTr="006263F5">
              <w:trPr>
                <w:trHeight w:val="1053"/>
              </w:trPr>
              <w:tc>
                <w:tcPr>
                  <w:tcW w:w="2037" w:type="dxa"/>
                </w:tcPr>
                <w:p w14:paraId="0995346B" w14:textId="77777777" w:rsidR="0029321C" w:rsidRPr="002F0327" w:rsidRDefault="0029321C" w:rsidP="003459AA">
                  <w:pPr>
                    <w:rPr>
                      <w:rFonts w:eastAsiaTheme="minorHAnsi"/>
                      <w:sz w:val="22"/>
                      <w:szCs w:val="22"/>
                    </w:rPr>
                  </w:pPr>
                </w:p>
              </w:tc>
              <w:tc>
                <w:tcPr>
                  <w:tcW w:w="1843" w:type="dxa"/>
                </w:tcPr>
                <w:p w14:paraId="5219A576" w14:textId="77777777" w:rsidR="0029321C" w:rsidRPr="006263F5" w:rsidRDefault="0029321C" w:rsidP="003459AA">
                  <w:pPr>
                    <w:rPr>
                      <w:rFonts w:asciiTheme="minorHAnsi" w:eastAsiaTheme="minorHAnsi" w:hAnsiTheme="minorHAnsi" w:cstheme="minorBidi"/>
                      <w:sz w:val="22"/>
                      <w:szCs w:val="22"/>
                    </w:rPr>
                  </w:pPr>
                  <w:r w:rsidRPr="006263F5">
                    <w:rPr>
                      <w:rFonts w:eastAsiaTheme="minorHAnsi"/>
                      <w:sz w:val="22"/>
                      <w:szCs w:val="22"/>
                    </w:rPr>
                    <w:t>Gyvenimo kokybės indeksas, 0–1 skalėje, 2022 m. *</w:t>
                  </w:r>
                </w:p>
              </w:tc>
              <w:tc>
                <w:tcPr>
                  <w:tcW w:w="1985" w:type="dxa"/>
                </w:tcPr>
                <w:p w14:paraId="3CED7D14" w14:textId="77777777" w:rsidR="0029321C" w:rsidRPr="002F0327" w:rsidRDefault="0029321C" w:rsidP="003459AA">
                  <w:pPr>
                    <w:jc w:val="center"/>
                    <w:rPr>
                      <w:rFonts w:eastAsiaTheme="minorHAnsi"/>
                      <w:sz w:val="22"/>
                      <w:szCs w:val="22"/>
                    </w:rPr>
                  </w:pPr>
                  <w:r>
                    <w:rPr>
                      <w:rFonts w:eastAsiaTheme="minorHAnsi"/>
                      <w:sz w:val="22"/>
                      <w:szCs w:val="22"/>
                    </w:rPr>
                    <w:t>Įmonių p</w:t>
                  </w:r>
                  <w:r w:rsidRPr="002F0327">
                    <w:rPr>
                      <w:rFonts w:eastAsiaTheme="minorHAnsi"/>
                      <w:sz w:val="22"/>
                      <w:szCs w:val="22"/>
                    </w:rPr>
                    <w:t>ridėtinė vertė 1000 gyventojų</w:t>
                  </w:r>
                  <w:r w:rsidRPr="002F0327">
                    <w:rPr>
                      <w:rFonts w:eastAsiaTheme="minorHAnsi"/>
                      <w:sz w:val="22"/>
                      <w:szCs w:val="22"/>
                      <w:vertAlign w:val="superscript"/>
                    </w:rPr>
                    <w:footnoteReference w:id="25"/>
                  </w:r>
                  <w:r w:rsidRPr="002F0327">
                    <w:rPr>
                      <w:rFonts w:eastAsiaTheme="minorHAnsi"/>
                      <w:sz w:val="22"/>
                      <w:szCs w:val="22"/>
                    </w:rPr>
                    <w:t>, tūkst. Eur</w:t>
                  </w:r>
                  <w:r>
                    <w:rPr>
                      <w:rFonts w:eastAsiaTheme="minorHAnsi"/>
                      <w:sz w:val="22"/>
                      <w:szCs w:val="22"/>
                    </w:rPr>
                    <w:t>, 2022 m.</w:t>
                  </w:r>
                  <w:r w:rsidRPr="002F0327">
                    <w:rPr>
                      <w:rFonts w:eastAsiaTheme="minorHAnsi"/>
                      <w:sz w:val="20"/>
                    </w:rPr>
                    <w:t xml:space="preserve"> *</w:t>
                  </w:r>
                </w:p>
              </w:tc>
              <w:tc>
                <w:tcPr>
                  <w:tcW w:w="2126" w:type="dxa"/>
                </w:tcPr>
                <w:p w14:paraId="7DE4409A" w14:textId="77777777" w:rsidR="0029321C" w:rsidRPr="002F0327" w:rsidRDefault="0029321C" w:rsidP="003459AA">
                  <w:pPr>
                    <w:jc w:val="center"/>
                    <w:rPr>
                      <w:rFonts w:eastAsiaTheme="minorHAnsi"/>
                      <w:sz w:val="22"/>
                      <w:szCs w:val="22"/>
                    </w:rPr>
                  </w:pPr>
                  <w:r w:rsidRPr="002F0327">
                    <w:rPr>
                      <w:rFonts w:eastAsiaTheme="minorHAnsi"/>
                      <w:sz w:val="22"/>
                      <w:szCs w:val="22"/>
                    </w:rPr>
                    <w:t>Įmonių apyvarta 1000 gyventojų</w:t>
                  </w:r>
                  <w:r w:rsidRPr="002F0327">
                    <w:rPr>
                      <w:rFonts w:eastAsiaTheme="minorHAnsi"/>
                      <w:sz w:val="22"/>
                      <w:szCs w:val="22"/>
                      <w:vertAlign w:val="superscript"/>
                    </w:rPr>
                    <w:footnoteReference w:id="26"/>
                  </w:r>
                  <w:r w:rsidRPr="002F0327">
                    <w:rPr>
                      <w:rFonts w:eastAsiaTheme="minorHAnsi"/>
                      <w:sz w:val="22"/>
                      <w:szCs w:val="22"/>
                    </w:rPr>
                    <w:t>, tūkst. Eur</w:t>
                  </w:r>
                  <w:r>
                    <w:rPr>
                      <w:rFonts w:eastAsiaTheme="minorHAnsi"/>
                      <w:sz w:val="22"/>
                      <w:szCs w:val="22"/>
                    </w:rPr>
                    <w:t>,</w:t>
                  </w:r>
                  <w:r w:rsidRPr="002F0327">
                    <w:rPr>
                      <w:rFonts w:eastAsiaTheme="minorHAnsi"/>
                      <w:sz w:val="22"/>
                      <w:szCs w:val="22"/>
                    </w:rPr>
                    <w:t xml:space="preserve"> </w:t>
                  </w:r>
                  <w:r>
                    <w:rPr>
                      <w:rFonts w:eastAsiaTheme="minorHAnsi"/>
                      <w:sz w:val="22"/>
                      <w:szCs w:val="22"/>
                    </w:rPr>
                    <w:t>2022 m.</w:t>
                  </w:r>
                  <w:r w:rsidRPr="002F0327">
                    <w:rPr>
                      <w:rFonts w:eastAsiaTheme="minorHAnsi"/>
                      <w:sz w:val="20"/>
                    </w:rPr>
                    <w:t xml:space="preserve"> *</w:t>
                  </w:r>
                </w:p>
              </w:tc>
              <w:tc>
                <w:tcPr>
                  <w:tcW w:w="1701" w:type="dxa"/>
                </w:tcPr>
                <w:p w14:paraId="388F5A11" w14:textId="77777777" w:rsidR="0029321C" w:rsidRPr="005B0988" w:rsidRDefault="0029321C" w:rsidP="003459AA">
                  <w:pPr>
                    <w:jc w:val="center"/>
                    <w:rPr>
                      <w:rFonts w:eastAsiaTheme="minorHAnsi"/>
                      <w:sz w:val="22"/>
                      <w:szCs w:val="22"/>
                      <w:lang w:val="fr-FR"/>
                    </w:rPr>
                  </w:pPr>
                  <w:r w:rsidRPr="002F0327">
                    <w:rPr>
                      <w:rFonts w:eastAsiaTheme="minorHAnsi"/>
                      <w:sz w:val="22"/>
                      <w:szCs w:val="22"/>
                    </w:rPr>
                    <w:t xml:space="preserve">Kelių su patobulinta danga </w:t>
                  </w:r>
                  <w:r w:rsidRPr="002A7ABA">
                    <w:rPr>
                      <w:rFonts w:eastAsiaTheme="minorHAnsi"/>
                      <w:sz w:val="22"/>
                      <w:szCs w:val="22"/>
                    </w:rPr>
                    <w:t>dalis</w:t>
                  </w:r>
                  <w:r w:rsidRPr="002A7ABA">
                    <w:rPr>
                      <w:rFonts w:eastAsiaTheme="minorHAnsi"/>
                      <w:sz w:val="22"/>
                      <w:szCs w:val="22"/>
                      <w:vertAlign w:val="superscript"/>
                    </w:rPr>
                    <w:footnoteReference w:id="27"/>
                  </w:r>
                  <w:r w:rsidRPr="002A7ABA">
                    <w:rPr>
                      <w:rFonts w:eastAsiaTheme="minorHAnsi"/>
                      <w:sz w:val="22"/>
                      <w:szCs w:val="22"/>
                    </w:rPr>
                    <w:t>,</w:t>
                  </w:r>
                  <w:r w:rsidRPr="002A7ABA">
                    <w:rPr>
                      <w:rFonts w:asciiTheme="minorHAnsi" w:eastAsiaTheme="minorHAnsi" w:hAnsiTheme="minorHAnsi" w:cstheme="minorBidi"/>
                      <w:sz w:val="22"/>
                      <w:szCs w:val="22"/>
                    </w:rPr>
                    <w:t xml:space="preserve"> </w:t>
                  </w:r>
                  <w:r w:rsidRPr="002A7ABA">
                    <w:rPr>
                      <w:rFonts w:eastAsiaTheme="minorHAnsi"/>
                      <w:sz w:val="22"/>
                      <w:szCs w:val="22"/>
                      <w:lang w:val="fr-FR"/>
                    </w:rPr>
                    <w:t>%, 2022 m.</w:t>
                  </w:r>
                  <w:r w:rsidRPr="002A7ABA">
                    <w:rPr>
                      <w:rFonts w:eastAsiaTheme="minorHAnsi"/>
                      <w:sz w:val="22"/>
                      <w:szCs w:val="22"/>
                    </w:rPr>
                    <w:t xml:space="preserve"> *</w:t>
                  </w:r>
                  <w:r w:rsidRPr="000A6E46">
                    <w:rPr>
                      <w:rFonts w:eastAsiaTheme="minorHAnsi"/>
                      <w:sz w:val="20"/>
                      <w:lang w:val="fr-FR"/>
                    </w:rPr>
                    <w:t xml:space="preserve"> </w:t>
                  </w:r>
                </w:p>
              </w:tc>
              <w:tc>
                <w:tcPr>
                  <w:tcW w:w="1701" w:type="dxa"/>
                </w:tcPr>
                <w:p w14:paraId="6E7F1D68" w14:textId="77777777" w:rsidR="0029321C" w:rsidRPr="002F0327" w:rsidRDefault="0029321C" w:rsidP="003459AA">
                  <w:pPr>
                    <w:jc w:val="center"/>
                    <w:rPr>
                      <w:rFonts w:eastAsiaTheme="minorHAnsi"/>
                      <w:sz w:val="22"/>
                      <w:szCs w:val="22"/>
                    </w:rPr>
                  </w:pPr>
                  <w:r w:rsidRPr="002F0327">
                    <w:rPr>
                      <w:rFonts w:eastAsiaTheme="minorHAnsi"/>
                      <w:sz w:val="22"/>
                      <w:szCs w:val="22"/>
                    </w:rPr>
                    <w:t>Keleivių apyvarta 1 gyv</w:t>
                  </w:r>
                  <w:r>
                    <w:rPr>
                      <w:rFonts w:eastAsiaTheme="minorHAnsi"/>
                      <w:sz w:val="22"/>
                      <w:szCs w:val="22"/>
                    </w:rPr>
                    <w:t>.</w:t>
                  </w:r>
                  <w:r w:rsidRPr="002F0327">
                    <w:rPr>
                      <w:rFonts w:eastAsiaTheme="minorHAnsi"/>
                      <w:sz w:val="22"/>
                      <w:szCs w:val="22"/>
                      <w:vertAlign w:val="superscript"/>
                    </w:rPr>
                    <w:footnoteReference w:id="28"/>
                  </w:r>
                  <w:r w:rsidRPr="002F0327">
                    <w:rPr>
                      <w:rFonts w:eastAsiaTheme="minorHAnsi"/>
                      <w:sz w:val="22"/>
                      <w:szCs w:val="22"/>
                    </w:rPr>
                    <w:t>,</w:t>
                  </w:r>
                  <w:r>
                    <w:rPr>
                      <w:rFonts w:eastAsiaTheme="minorHAnsi"/>
                      <w:sz w:val="22"/>
                      <w:szCs w:val="22"/>
                    </w:rPr>
                    <w:t xml:space="preserve"> 2022 m.</w:t>
                  </w:r>
                  <w:r>
                    <w:t xml:space="preserve"> </w:t>
                  </w:r>
                  <w:r w:rsidRPr="002A7ABA">
                    <w:rPr>
                      <w:rFonts w:eastAsiaTheme="minorHAnsi"/>
                      <w:sz w:val="22"/>
                      <w:szCs w:val="22"/>
                    </w:rPr>
                    <w:t>*</w:t>
                  </w:r>
                </w:p>
              </w:tc>
              <w:tc>
                <w:tcPr>
                  <w:tcW w:w="1843" w:type="dxa"/>
                </w:tcPr>
                <w:p w14:paraId="1D9819D1" w14:textId="77777777" w:rsidR="0029321C" w:rsidRPr="002F0327" w:rsidRDefault="0029321C" w:rsidP="003459AA">
                  <w:pPr>
                    <w:jc w:val="center"/>
                    <w:rPr>
                      <w:rFonts w:eastAsiaTheme="minorHAnsi"/>
                      <w:sz w:val="22"/>
                      <w:szCs w:val="22"/>
                    </w:rPr>
                  </w:pPr>
                  <w:r w:rsidRPr="002F0327">
                    <w:rPr>
                      <w:rFonts w:eastAsiaTheme="minorHAnsi"/>
                      <w:sz w:val="22"/>
                      <w:szCs w:val="22"/>
                    </w:rPr>
                    <w:t>Verslumas, verslo konkuren</w:t>
                  </w:r>
                  <w:r>
                    <w:rPr>
                      <w:rFonts w:eastAsiaTheme="minorHAnsi"/>
                      <w:sz w:val="22"/>
                      <w:szCs w:val="22"/>
                    </w:rPr>
                    <w:t>cingu</w:t>
                  </w:r>
                  <w:r w:rsidRPr="002F0327">
                    <w:rPr>
                      <w:rFonts w:eastAsiaTheme="minorHAnsi"/>
                      <w:sz w:val="22"/>
                      <w:szCs w:val="22"/>
                    </w:rPr>
                    <w:t>-</w:t>
                  </w:r>
                  <w:proofErr w:type="spellStart"/>
                  <w:r w:rsidRPr="002F0327">
                    <w:rPr>
                      <w:rFonts w:eastAsiaTheme="minorHAnsi"/>
                      <w:sz w:val="22"/>
                      <w:szCs w:val="22"/>
                    </w:rPr>
                    <w:t>mas</w:t>
                  </w:r>
                  <w:proofErr w:type="spellEnd"/>
                  <w:r w:rsidRPr="002F0327">
                    <w:rPr>
                      <w:rFonts w:eastAsiaTheme="minorHAnsi"/>
                      <w:sz w:val="22"/>
                      <w:szCs w:val="22"/>
                      <w:vertAlign w:val="superscript"/>
                    </w:rPr>
                    <w:footnoteReference w:id="29"/>
                  </w:r>
                  <w:r>
                    <w:rPr>
                      <w:rFonts w:eastAsiaTheme="minorHAnsi"/>
                      <w:sz w:val="22"/>
                      <w:szCs w:val="22"/>
                    </w:rPr>
                    <w:t>, 2022 m.</w:t>
                  </w:r>
                  <w:r w:rsidRPr="002F0327">
                    <w:rPr>
                      <w:rFonts w:eastAsiaTheme="minorHAnsi"/>
                      <w:sz w:val="20"/>
                    </w:rPr>
                    <w:t xml:space="preserve"> *</w:t>
                  </w:r>
                </w:p>
              </w:tc>
              <w:tc>
                <w:tcPr>
                  <w:tcW w:w="1417" w:type="dxa"/>
                </w:tcPr>
                <w:p w14:paraId="6F23244A" w14:textId="77777777" w:rsidR="0029321C" w:rsidRPr="002F0327" w:rsidRDefault="0029321C" w:rsidP="003459AA">
                  <w:pPr>
                    <w:jc w:val="center"/>
                    <w:rPr>
                      <w:rFonts w:eastAsiaTheme="minorHAnsi"/>
                      <w:sz w:val="22"/>
                      <w:szCs w:val="22"/>
                    </w:rPr>
                  </w:pPr>
                  <w:r w:rsidRPr="002F0327">
                    <w:rPr>
                      <w:rFonts w:eastAsiaTheme="minorHAnsi"/>
                      <w:sz w:val="22"/>
                      <w:szCs w:val="22"/>
                    </w:rPr>
                    <w:t>Materialinės gyvenimo sąlygos</w:t>
                  </w:r>
                  <w:r>
                    <w:rPr>
                      <w:rFonts w:eastAsiaTheme="minorHAnsi"/>
                      <w:sz w:val="22"/>
                      <w:szCs w:val="22"/>
                    </w:rPr>
                    <w:t>, 2022 m.</w:t>
                  </w:r>
                  <w:r w:rsidRPr="002F0327">
                    <w:rPr>
                      <w:rFonts w:eastAsiaTheme="minorHAnsi"/>
                      <w:sz w:val="22"/>
                      <w:szCs w:val="22"/>
                    </w:rPr>
                    <w:t xml:space="preserve"> </w:t>
                  </w:r>
                  <w:r w:rsidRPr="002F0327">
                    <w:rPr>
                      <w:rFonts w:eastAsiaTheme="minorHAnsi"/>
                      <w:sz w:val="20"/>
                    </w:rPr>
                    <w:t>*</w:t>
                  </w:r>
                </w:p>
              </w:tc>
            </w:tr>
            <w:tr w:rsidR="006263F5" w:rsidRPr="002F0327" w14:paraId="48E59522" w14:textId="77777777" w:rsidTr="006263F5">
              <w:tc>
                <w:tcPr>
                  <w:tcW w:w="2037" w:type="dxa"/>
                </w:tcPr>
                <w:p w14:paraId="1509EC77" w14:textId="77777777" w:rsidR="0029321C" w:rsidRPr="002F0327" w:rsidRDefault="0029321C" w:rsidP="003459AA">
                  <w:pPr>
                    <w:rPr>
                      <w:rFonts w:eastAsiaTheme="minorHAnsi"/>
                      <w:sz w:val="22"/>
                      <w:szCs w:val="22"/>
                    </w:rPr>
                  </w:pPr>
                  <w:r w:rsidRPr="002F0327">
                    <w:rPr>
                      <w:rFonts w:eastAsiaTheme="minorHAnsi"/>
                      <w:sz w:val="22"/>
                      <w:szCs w:val="22"/>
                    </w:rPr>
                    <w:t>Akmenės r. sav.</w:t>
                  </w:r>
                </w:p>
              </w:tc>
              <w:tc>
                <w:tcPr>
                  <w:tcW w:w="1843" w:type="dxa"/>
                </w:tcPr>
                <w:p w14:paraId="7C942A6A" w14:textId="77777777" w:rsidR="0029321C" w:rsidRPr="002F0327" w:rsidRDefault="0029321C" w:rsidP="003459AA">
                  <w:pPr>
                    <w:jc w:val="center"/>
                    <w:rPr>
                      <w:rFonts w:eastAsiaTheme="minorHAnsi"/>
                      <w:sz w:val="22"/>
                      <w:szCs w:val="22"/>
                    </w:rPr>
                  </w:pPr>
                  <w:r w:rsidRPr="002F0327">
                    <w:rPr>
                      <w:rFonts w:eastAsiaTheme="minorHAnsi"/>
                      <w:sz w:val="22"/>
                      <w:szCs w:val="22"/>
                    </w:rPr>
                    <w:t>0,52</w:t>
                  </w:r>
                </w:p>
              </w:tc>
              <w:tc>
                <w:tcPr>
                  <w:tcW w:w="1985" w:type="dxa"/>
                </w:tcPr>
                <w:p w14:paraId="5B2C0F6E" w14:textId="77777777" w:rsidR="0029321C" w:rsidRPr="002F0327" w:rsidRDefault="0029321C" w:rsidP="003459AA">
                  <w:pPr>
                    <w:jc w:val="center"/>
                    <w:rPr>
                      <w:rFonts w:eastAsiaTheme="minorHAnsi"/>
                      <w:sz w:val="22"/>
                      <w:szCs w:val="22"/>
                    </w:rPr>
                  </w:pPr>
                  <w:r w:rsidRPr="002F0327">
                    <w:rPr>
                      <w:rFonts w:eastAsiaTheme="minorHAnsi"/>
                      <w:sz w:val="22"/>
                      <w:szCs w:val="22"/>
                    </w:rPr>
                    <w:t>6 215,27</w:t>
                  </w:r>
                </w:p>
              </w:tc>
              <w:tc>
                <w:tcPr>
                  <w:tcW w:w="2126" w:type="dxa"/>
                </w:tcPr>
                <w:p w14:paraId="4458D098" w14:textId="77777777" w:rsidR="0029321C" w:rsidRPr="002F0327" w:rsidRDefault="0029321C" w:rsidP="003459AA">
                  <w:pPr>
                    <w:jc w:val="center"/>
                    <w:rPr>
                      <w:rFonts w:eastAsiaTheme="minorHAnsi"/>
                      <w:sz w:val="22"/>
                      <w:szCs w:val="22"/>
                    </w:rPr>
                  </w:pPr>
                  <w:r w:rsidRPr="002F0327">
                    <w:rPr>
                      <w:rFonts w:eastAsiaTheme="minorHAnsi"/>
                      <w:sz w:val="22"/>
                      <w:szCs w:val="22"/>
                    </w:rPr>
                    <w:t>23 073,88</w:t>
                  </w:r>
                </w:p>
              </w:tc>
              <w:tc>
                <w:tcPr>
                  <w:tcW w:w="1701" w:type="dxa"/>
                </w:tcPr>
                <w:p w14:paraId="1E4724B2" w14:textId="77777777" w:rsidR="0029321C" w:rsidRPr="002F0327" w:rsidRDefault="0029321C" w:rsidP="003459AA">
                  <w:pPr>
                    <w:jc w:val="center"/>
                    <w:rPr>
                      <w:rFonts w:eastAsiaTheme="minorHAnsi"/>
                      <w:sz w:val="22"/>
                      <w:szCs w:val="22"/>
                    </w:rPr>
                  </w:pPr>
                  <w:r w:rsidRPr="002F0327">
                    <w:rPr>
                      <w:rFonts w:eastAsiaTheme="minorHAnsi"/>
                      <w:sz w:val="22"/>
                      <w:szCs w:val="22"/>
                    </w:rPr>
                    <w:t>35</w:t>
                  </w:r>
                </w:p>
              </w:tc>
              <w:tc>
                <w:tcPr>
                  <w:tcW w:w="1701" w:type="dxa"/>
                </w:tcPr>
                <w:p w14:paraId="2A579376" w14:textId="77777777" w:rsidR="0029321C" w:rsidRPr="002F0327" w:rsidRDefault="0029321C" w:rsidP="003459AA">
                  <w:pPr>
                    <w:jc w:val="center"/>
                    <w:rPr>
                      <w:rFonts w:eastAsiaTheme="minorHAnsi"/>
                      <w:sz w:val="22"/>
                      <w:szCs w:val="22"/>
                    </w:rPr>
                  </w:pPr>
                  <w:r w:rsidRPr="002F0327">
                    <w:rPr>
                      <w:rFonts w:eastAsiaTheme="minorHAnsi"/>
                      <w:sz w:val="22"/>
                      <w:szCs w:val="22"/>
                    </w:rPr>
                    <w:t>3</w:t>
                  </w:r>
                  <w:r>
                    <w:rPr>
                      <w:rFonts w:eastAsiaTheme="minorHAnsi"/>
                      <w:sz w:val="22"/>
                      <w:szCs w:val="22"/>
                    </w:rPr>
                    <w:t>86</w:t>
                  </w:r>
                  <w:r w:rsidRPr="002F0327">
                    <w:rPr>
                      <w:rFonts w:eastAsiaTheme="minorHAnsi"/>
                      <w:sz w:val="22"/>
                      <w:szCs w:val="22"/>
                    </w:rPr>
                    <w:t>,0</w:t>
                  </w:r>
                  <w:r>
                    <w:rPr>
                      <w:rFonts w:eastAsiaTheme="minorHAnsi"/>
                      <w:sz w:val="22"/>
                      <w:szCs w:val="22"/>
                    </w:rPr>
                    <w:t>5</w:t>
                  </w:r>
                </w:p>
              </w:tc>
              <w:tc>
                <w:tcPr>
                  <w:tcW w:w="1843" w:type="dxa"/>
                </w:tcPr>
                <w:p w14:paraId="7CC0E4B0" w14:textId="77777777" w:rsidR="0029321C" w:rsidRPr="002F0327" w:rsidRDefault="0029321C" w:rsidP="003459AA">
                  <w:pPr>
                    <w:jc w:val="center"/>
                    <w:rPr>
                      <w:rFonts w:eastAsiaTheme="minorHAnsi"/>
                      <w:sz w:val="22"/>
                      <w:szCs w:val="22"/>
                    </w:rPr>
                  </w:pPr>
                  <w:r w:rsidRPr="002F0327">
                    <w:rPr>
                      <w:rFonts w:eastAsiaTheme="minorHAnsi"/>
                      <w:sz w:val="22"/>
                      <w:szCs w:val="22"/>
                    </w:rPr>
                    <w:t>0,06</w:t>
                  </w:r>
                </w:p>
              </w:tc>
              <w:tc>
                <w:tcPr>
                  <w:tcW w:w="1417" w:type="dxa"/>
                </w:tcPr>
                <w:p w14:paraId="0F123771" w14:textId="77777777" w:rsidR="0029321C" w:rsidRPr="002F0327" w:rsidRDefault="0029321C" w:rsidP="003459AA">
                  <w:pPr>
                    <w:jc w:val="center"/>
                    <w:rPr>
                      <w:rFonts w:eastAsiaTheme="minorHAnsi"/>
                      <w:sz w:val="22"/>
                      <w:szCs w:val="22"/>
                    </w:rPr>
                  </w:pPr>
                  <w:r w:rsidRPr="002F0327">
                    <w:rPr>
                      <w:rFonts w:eastAsiaTheme="minorHAnsi"/>
                      <w:sz w:val="22"/>
                      <w:szCs w:val="22"/>
                    </w:rPr>
                    <w:t>0,25</w:t>
                  </w:r>
                </w:p>
              </w:tc>
            </w:tr>
            <w:tr w:rsidR="006263F5" w:rsidRPr="002F0327" w14:paraId="75E9A2B5" w14:textId="77777777" w:rsidTr="006263F5">
              <w:tc>
                <w:tcPr>
                  <w:tcW w:w="2037" w:type="dxa"/>
                </w:tcPr>
                <w:p w14:paraId="2A972433" w14:textId="77777777" w:rsidR="0029321C" w:rsidRPr="002F0327" w:rsidRDefault="0029321C" w:rsidP="003459AA">
                  <w:pPr>
                    <w:rPr>
                      <w:rFonts w:eastAsiaTheme="minorHAnsi"/>
                      <w:sz w:val="22"/>
                      <w:szCs w:val="22"/>
                    </w:rPr>
                  </w:pPr>
                  <w:r w:rsidRPr="002F0327">
                    <w:rPr>
                      <w:rFonts w:eastAsiaTheme="minorHAnsi"/>
                      <w:sz w:val="22"/>
                      <w:szCs w:val="22"/>
                    </w:rPr>
                    <w:t xml:space="preserve">Joniškio r. sav. </w:t>
                  </w:r>
                </w:p>
              </w:tc>
              <w:tc>
                <w:tcPr>
                  <w:tcW w:w="1843" w:type="dxa"/>
                </w:tcPr>
                <w:p w14:paraId="3C2D0197" w14:textId="4B832B0E" w:rsidR="0029321C" w:rsidRPr="002F0327" w:rsidRDefault="0029321C" w:rsidP="003459AA">
                  <w:pPr>
                    <w:jc w:val="center"/>
                    <w:rPr>
                      <w:rFonts w:eastAsiaTheme="minorHAnsi"/>
                      <w:sz w:val="22"/>
                      <w:szCs w:val="22"/>
                    </w:rPr>
                  </w:pPr>
                  <w:r w:rsidRPr="002F0327">
                    <w:rPr>
                      <w:rFonts w:eastAsiaTheme="minorHAnsi"/>
                      <w:sz w:val="22"/>
                      <w:szCs w:val="22"/>
                    </w:rPr>
                    <w:t>0,5</w:t>
                  </w:r>
                </w:p>
              </w:tc>
              <w:tc>
                <w:tcPr>
                  <w:tcW w:w="1985" w:type="dxa"/>
                </w:tcPr>
                <w:p w14:paraId="25A2C078" w14:textId="77777777" w:rsidR="0029321C" w:rsidRPr="002F0327" w:rsidRDefault="0029321C" w:rsidP="003459AA">
                  <w:pPr>
                    <w:jc w:val="center"/>
                    <w:rPr>
                      <w:rFonts w:eastAsiaTheme="minorHAnsi"/>
                      <w:sz w:val="22"/>
                      <w:szCs w:val="22"/>
                    </w:rPr>
                  </w:pPr>
                  <w:r w:rsidRPr="002F0327">
                    <w:rPr>
                      <w:rFonts w:eastAsiaTheme="minorHAnsi"/>
                      <w:sz w:val="22"/>
                      <w:szCs w:val="22"/>
                    </w:rPr>
                    <w:t>3</w:t>
                  </w:r>
                  <w:r>
                    <w:rPr>
                      <w:rFonts w:eastAsiaTheme="minorHAnsi"/>
                      <w:sz w:val="22"/>
                      <w:szCs w:val="22"/>
                    </w:rPr>
                    <w:t xml:space="preserve"> </w:t>
                  </w:r>
                  <w:r w:rsidRPr="002F0327">
                    <w:rPr>
                      <w:rFonts w:eastAsiaTheme="minorHAnsi"/>
                      <w:sz w:val="22"/>
                      <w:szCs w:val="22"/>
                    </w:rPr>
                    <w:t>022,59</w:t>
                  </w:r>
                </w:p>
              </w:tc>
              <w:tc>
                <w:tcPr>
                  <w:tcW w:w="2126" w:type="dxa"/>
                </w:tcPr>
                <w:p w14:paraId="6FBE816D" w14:textId="77777777" w:rsidR="0029321C" w:rsidRPr="002F0327" w:rsidRDefault="0029321C" w:rsidP="003459AA">
                  <w:pPr>
                    <w:jc w:val="center"/>
                    <w:rPr>
                      <w:rFonts w:eastAsiaTheme="minorHAnsi"/>
                      <w:sz w:val="22"/>
                      <w:szCs w:val="22"/>
                    </w:rPr>
                  </w:pPr>
                  <w:r w:rsidRPr="002F0327">
                    <w:rPr>
                      <w:rFonts w:eastAsiaTheme="minorHAnsi"/>
                      <w:sz w:val="22"/>
                      <w:szCs w:val="22"/>
                    </w:rPr>
                    <w:t>15 293,69</w:t>
                  </w:r>
                </w:p>
              </w:tc>
              <w:tc>
                <w:tcPr>
                  <w:tcW w:w="1701" w:type="dxa"/>
                </w:tcPr>
                <w:p w14:paraId="7A781786" w14:textId="77777777" w:rsidR="0029321C" w:rsidRPr="002F0327" w:rsidRDefault="0029321C" w:rsidP="003459AA">
                  <w:pPr>
                    <w:jc w:val="center"/>
                    <w:rPr>
                      <w:rFonts w:eastAsiaTheme="minorHAnsi"/>
                      <w:sz w:val="22"/>
                      <w:szCs w:val="22"/>
                    </w:rPr>
                  </w:pPr>
                  <w:r w:rsidRPr="002F0327">
                    <w:rPr>
                      <w:rFonts w:eastAsiaTheme="minorHAnsi"/>
                      <w:sz w:val="22"/>
                      <w:szCs w:val="22"/>
                    </w:rPr>
                    <w:t>30</w:t>
                  </w:r>
                </w:p>
              </w:tc>
              <w:tc>
                <w:tcPr>
                  <w:tcW w:w="1701" w:type="dxa"/>
                </w:tcPr>
                <w:p w14:paraId="6C2B634B" w14:textId="77777777" w:rsidR="0029321C" w:rsidRPr="002F0327" w:rsidRDefault="0029321C" w:rsidP="003459AA">
                  <w:pPr>
                    <w:jc w:val="center"/>
                    <w:rPr>
                      <w:rFonts w:eastAsiaTheme="minorHAnsi"/>
                      <w:sz w:val="22"/>
                      <w:szCs w:val="22"/>
                    </w:rPr>
                  </w:pPr>
                  <w:r>
                    <w:rPr>
                      <w:rFonts w:eastAsiaTheme="minorHAnsi"/>
                      <w:sz w:val="22"/>
                      <w:szCs w:val="22"/>
                    </w:rPr>
                    <w:t>124</w:t>
                  </w:r>
                  <w:r w:rsidRPr="002F0327">
                    <w:rPr>
                      <w:rFonts w:eastAsiaTheme="minorHAnsi"/>
                      <w:sz w:val="22"/>
                      <w:szCs w:val="22"/>
                    </w:rPr>
                    <w:t>,</w:t>
                  </w:r>
                  <w:r>
                    <w:rPr>
                      <w:rFonts w:eastAsiaTheme="minorHAnsi"/>
                      <w:sz w:val="22"/>
                      <w:szCs w:val="22"/>
                    </w:rPr>
                    <w:t>16</w:t>
                  </w:r>
                </w:p>
              </w:tc>
              <w:tc>
                <w:tcPr>
                  <w:tcW w:w="1843" w:type="dxa"/>
                </w:tcPr>
                <w:p w14:paraId="578D1893" w14:textId="77777777" w:rsidR="0029321C" w:rsidRPr="002F0327" w:rsidRDefault="0029321C" w:rsidP="003459AA">
                  <w:pPr>
                    <w:jc w:val="center"/>
                    <w:rPr>
                      <w:rFonts w:eastAsiaTheme="minorHAnsi"/>
                      <w:sz w:val="22"/>
                      <w:szCs w:val="22"/>
                    </w:rPr>
                  </w:pPr>
                  <w:r w:rsidRPr="002F0327">
                    <w:rPr>
                      <w:rFonts w:eastAsiaTheme="minorHAnsi"/>
                      <w:sz w:val="22"/>
                      <w:szCs w:val="22"/>
                    </w:rPr>
                    <w:t>0,03</w:t>
                  </w:r>
                </w:p>
              </w:tc>
              <w:tc>
                <w:tcPr>
                  <w:tcW w:w="1417" w:type="dxa"/>
                </w:tcPr>
                <w:p w14:paraId="5AF4A1A2" w14:textId="77777777" w:rsidR="0029321C" w:rsidRPr="002F0327" w:rsidRDefault="0029321C" w:rsidP="003459AA">
                  <w:pPr>
                    <w:jc w:val="center"/>
                    <w:rPr>
                      <w:rFonts w:eastAsiaTheme="minorHAnsi"/>
                      <w:sz w:val="22"/>
                      <w:szCs w:val="22"/>
                    </w:rPr>
                  </w:pPr>
                  <w:r w:rsidRPr="002F0327">
                    <w:rPr>
                      <w:rFonts w:eastAsiaTheme="minorHAnsi"/>
                      <w:sz w:val="22"/>
                      <w:szCs w:val="22"/>
                    </w:rPr>
                    <w:t>0,24</w:t>
                  </w:r>
                </w:p>
              </w:tc>
            </w:tr>
            <w:tr w:rsidR="006263F5" w:rsidRPr="002F0327" w14:paraId="640285AA" w14:textId="77777777" w:rsidTr="006263F5">
              <w:tc>
                <w:tcPr>
                  <w:tcW w:w="2037" w:type="dxa"/>
                </w:tcPr>
                <w:p w14:paraId="1F13F84F" w14:textId="77777777" w:rsidR="0029321C" w:rsidRPr="002F0327" w:rsidRDefault="0029321C" w:rsidP="003459AA">
                  <w:pPr>
                    <w:rPr>
                      <w:rFonts w:eastAsiaTheme="minorHAnsi"/>
                      <w:sz w:val="22"/>
                      <w:szCs w:val="22"/>
                    </w:rPr>
                  </w:pPr>
                  <w:r w:rsidRPr="002F0327">
                    <w:rPr>
                      <w:rFonts w:eastAsiaTheme="minorHAnsi"/>
                      <w:sz w:val="22"/>
                      <w:szCs w:val="22"/>
                    </w:rPr>
                    <w:t>Kelmės r. sav.</w:t>
                  </w:r>
                </w:p>
              </w:tc>
              <w:tc>
                <w:tcPr>
                  <w:tcW w:w="1843" w:type="dxa"/>
                </w:tcPr>
                <w:p w14:paraId="337F0AD1" w14:textId="77777777" w:rsidR="0029321C" w:rsidRPr="002F0327" w:rsidRDefault="0029321C" w:rsidP="003459AA">
                  <w:pPr>
                    <w:jc w:val="center"/>
                    <w:rPr>
                      <w:rFonts w:eastAsiaTheme="minorHAnsi"/>
                      <w:sz w:val="22"/>
                      <w:szCs w:val="22"/>
                    </w:rPr>
                  </w:pPr>
                  <w:r w:rsidRPr="002F0327">
                    <w:rPr>
                      <w:rFonts w:eastAsiaTheme="minorHAnsi"/>
                      <w:sz w:val="22"/>
                      <w:szCs w:val="22"/>
                    </w:rPr>
                    <w:t>0,48</w:t>
                  </w:r>
                </w:p>
              </w:tc>
              <w:tc>
                <w:tcPr>
                  <w:tcW w:w="1985" w:type="dxa"/>
                </w:tcPr>
                <w:p w14:paraId="2BCEC0CE" w14:textId="77777777" w:rsidR="0029321C" w:rsidRPr="002F0327" w:rsidRDefault="0029321C" w:rsidP="003459AA">
                  <w:pPr>
                    <w:jc w:val="center"/>
                    <w:rPr>
                      <w:rFonts w:eastAsiaTheme="minorHAnsi"/>
                      <w:sz w:val="22"/>
                      <w:szCs w:val="22"/>
                    </w:rPr>
                  </w:pPr>
                  <w:r w:rsidRPr="002F0327">
                    <w:rPr>
                      <w:rFonts w:eastAsiaTheme="minorHAnsi"/>
                      <w:sz w:val="22"/>
                      <w:szCs w:val="22"/>
                    </w:rPr>
                    <w:t>3</w:t>
                  </w:r>
                  <w:r>
                    <w:rPr>
                      <w:rFonts w:eastAsiaTheme="minorHAnsi"/>
                      <w:sz w:val="22"/>
                      <w:szCs w:val="22"/>
                    </w:rPr>
                    <w:t xml:space="preserve"> </w:t>
                  </w:r>
                  <w:r w:rsidRPr="002F0327">
                    <w:rPr>
                      <w:rFonts w:eastAsiaTheme="minorHAnsi"/>
                      <w:sz w:val="22"/>
                      <w:szCs w:val="22"/>
                    </w:rPr>
                    <w:t>338,59</w:t>
                  </w:r>
                </w:p>
              </w:tc>
              <w:tc>
                <w:tcPr>
                  <w:tcW w:w="2126" w:type="dxa"/>
                </w:tcPr>
                <w:p w14:paraId="35C76040" w14:textId="77777777" w:rsidR="0029321C" w:rsidRPr="002F0327" w:rsidRDefault="0029321C" w:rsidP="003459AA">
                  <w:pPr>
                    <w:jc w:val="center"/>
                    <w:rPr>
                      <w:rFonts w:eastAsiaTheme="minorHAnsi"/>
                      <w:sz w:val="22"/>
                      <w:szCs w:val="22"/>
                    </w:rPr>
                  </w:pPr>
                  <w:r w:rsidRPr="002F0327">
                    <w:rPr>
                      <w:rFonts w:eastAsiaTheme="minorHAnsi"/>
                      <w:sz w:val="22"/>
                      <w:szCs w:val="22"/>
                    </w:rPr>
                    <w:t>12 163,59</w:t>
                  </w:r>
                </w:p>
              </w:tc>
              <w:tc>
                <w:tcPr>
                  <w:tcW w:w="1701" w:type="dxa"/>
                </w:tcPr>
                <w:p w14:paraId="3CC440AE" w14:textId="77777777" w:rsidR="0029321C" w:rsidRPr="002F0327" w:rsidRDefault="0029321C" w:rsidP="003459AA">
                  <w:pPr>
                    <w:jc w:val="center"/>
                    <w:rPr>
                      <w:rFonts w:eastAsiaTheme="minorHAnsi"/>
                      <w:sz w:val="22"/>
                      <w:szCs w:val="22"/>
                    </w:rPr>
                  </w:pPr>
                  <w:r w:rsidRPr="002F0327">
                    <w:rPr>
                      <w:rFonts w:eastAsiaTheme="minorHAnsi"/>
                      <w:sz w:val="22"/>
                      <w:szCs w:val="22"/>
                    </w:rPr>
                    <w:t>19</w:t>
                  </w:r>
                </w:p>
              </w:tc>
              <w:tc>
                <w:tcPr>
                  <w:tcW w:w="1701" w:type="dxa"/>
                </w:tcPr>
                <w:p w14:paraId="4FF22D59" w14:textId="77777777" w:rsidR="0029321C" w:rsidRPr="002F0327" w:rsidRDefault="0029321C" w:rsidP="003459AA">
                  <w:pPr>
                    <w:jc w:val="center"/>
                    <w:rPr>
                      <w:rFonts w:eastAsiaTheme="minorHAnsi"/>
                      <w:sz w:val="22"/>
                      <w:szCs w:val="22"/>
                    </w:rPr>
                  </w:pPr>
                  <w:r w:rsidRPr="002F0327">
                    <w:rPr>
                      <w:rFonts w:eastAsiaTheme="minorHAnsi"/>
                      <w:sz w:val="22"/>
                      <w:szCs w:val="22"/>
                    </w:rPr>
                    <w:t>116,21</w:t>
                  </w:r>
                </w:p>
              </w:tc>
              <w:tc>
                <w:tcPr>
                  <w:tcW w:w="1843" w:type="dxa"/>
                </w:tcPr>
                <w:p w14:paraId="18C29CE1" w14:textId="77777777" w:rsidR="0029321C" w:rsidRPr="002F0327" w:rsidRDefault="0029321C" w:rsidP="003459AA">
                  <w:pPr>
                    <w:jc w:val="center"/>
                    <w:rPr>
                      <w:rFonts w:eastAsiaTheme="minorHAnsi"/>
                      <w:sz w:val="22"/>
                      <w:szCs w:val="22"/>
                    </w:rPr>
                  </w:pPr>
                  <w:r w:rsidRPr="002F0327">
                    <w:rPr>
                      <w:rFonts w:eastAsiaTheme="minorHAnsi"/>
                      <w:sz w:val="22"/>
                      <w:szCs w:val="22"/>
                    </w:rPr>
                    <w:t>0,02</w:t>
                  </w:r>
                </w:p>
              </w:tc>
              <w:tc>
                <w:tcPr>
                  <w:tcW w:w="1417" w:type="dxa"/>
                </w:tcPr>
                <w:p w14:paraId="7D092CA4" w14:textId="77777777" w:rsidR="0029321C" w:rsidRPr="002F0327" w:rsidRDefault="0029321C" w:rsidP="003459AA">
                  <w:pPr>
                    <w:jc w:val="center"/>
                    <w:rPr>
                      <w:rFonts w:eastAsiaTheme="minorHAnsi"/>
                      <w:sz w:val="22"/>
                      <w:szCs w:val="22"/>
                    </w:rPr>
                  </w:pPr>
                  <w:r w:rsidRPr="002F0327">
                    <w:rPr>
                      <w:rFonts w:eastAsiaTheme="minorHAnsi"/>
                      <w:sz w:val="22"/>
                      <w:szCs w:val="22"/>
                    </w:rPr>
                    <w:t>0,24</w:t>
                  </w:r>
                </w:p>
              </w:tc>
            </w:tr>
            <w:tr w:rsidR="006263F5" w:rsidRPr="002F0327" w14:paraId="74279454" w14:textId="77777777" w:rsidTr="006263F5">
              <w:tc>
                <w:tcPr>
                  <w:tcW w:w="2037" w:type="dxa"/>
                </w:tcPr>
                <w:p w14:paraId="4FCEAEC9" w14:textId="77777777" w:rsidR="0029321C" w:rsidRPr="002F0327" w:rsidRDefault="0029321C" w:rsidP="003459AA">
                  <w:pPr>
                    <w:rPr>
                      <w:rFonts w:eastAsiaTheme="minorHAnsi"/>
                      <w:sz w:val="22"/>
                      <w:szCs w:val="22"/>
                    </w:rPr>
                  </w:pPr>
                  <w:r w:rsidRPr="002F0327">
                    <w:rPr>
                      <w:rFonts w:eastAsiaTheme="minorHAnsi"/>
                      <w:sz w:val="22"/>
                      <w:szCs w:val="22"/>
                    </w:rPr>
                    <w:t>Pakruojo r. sav.</w:t>
                  </w:r>
                </w:p>
              </w:tc>
              <w:tc>
                <w:tcPr>
                  <w:tcW w:w="1843" w:type="dxa"/>
                </w:tcPr>
                <w:p w14:paraId="6C73962A" w14:textId="77777777" w:rsidR="0029321C" w:rsidRPr="002F0327" w:rsidRDefault="0029321C" w:rsidP="003459AA">
                  <w:pPr>
                    <w:jc w:val="center"/>
                    <w:rPr>
                      <w:rFonts w:eastAsiaTheme="minorHAnsi"/>
                      <w:sz w:val="22"/>
                      <w:szCs w:val="22"/>
                    </w:rPr>
                  </w:pPr>
                  <w:r w:rsidRPr="002F0327">
                    <w:rPr>
                      <w:rFonts w:eastAsiaTheme="minorHAnsi"/>
                      <w:sz w:val="22"/>
                      <w:szCs w:val="22"/>
                    </w:rPr>
                    <w:t>0,56</w:t>
                  </w:r>
                </w:p>
              </w:tc>
              <w:tc>
                <w:tcPr>
                  <w:tcW w:w="1985" w:type="dxa"/>
                </w:tcPr>
                <w:p w14:paraId="2954A8CB" w14:textId="77777777" w:rsidR="0029321C" w:rsidRPr="002F0327" w:rsidRDefault="0029321C" w:rsidP="003459AA">
                  <w:pPr>
                    <w:jc w:val="center"/>
                    <w:rPr>
                      <w:rFonts w:eastAsiaTheme="minorHAnsi"/>
                      <w:sz w:val="22"/>
                      <w:szCs w:val="22"/>
                    </w:rPr>
                  </w:pPr>
                  <w:r w:rsidRPr="002F0327">
                    <w:rPr>
                      <w:rFonts w:eastAsiaTheme="minorHAnsi"/>
                      <w:sz w:val="22"/>
                      <w:szCs w:val="22"/>
                    </w:rPr>
                    <w:t>4</w:t>
                  </w:r>
                  <w:r>
                    <w:rPr>
                      <w:rFonts w:eastAsiaTheme="minorHAnsi"/>
                      <w:sz w:val="22"/>
                      <w:szCs w:val="22"/>
                    </w:rPr>
                    <w:t xml:space="preserve"> </w:t>
                  </w:r>
                  <w:r w:rsidRPr="002F0327">
                    <w:rPr>
                      <w:rFonts w:eastAsiaTheme="minorHAnsi"/>
                      <w:sz w:val="22"/>
                      <w:szCs w:val="22"/>
                    </w:rPr>
                    <w:t>249,34</w:t>
                  </w:r>
                </w:p>
              </w:tc>
              <w:tc>
                <w:tcPr>
                  <w:tcW w:w="2126" w:type="dxa"/>
                </w:tcPr>
                <w:p w14:paraId="2FDC3E00" w14:textId="77777777" w:rsidR="0029321C" w:rsidRPr="002F0327" w:rsidRDefault="0029321C" w:rsidP="003459AA">
                  <w:pPr>
                    <w:jc w:val="center"/>
                    <w:rPr>
                      <w:rFonts w:eastAsiaTheme="minorHAnsi"/>
                      <w:sz w:val="22"/>
                      <w:szCs w:val="22"/>
                    </w:rPr>
                  </w:pPr>
                  <w:r w:rsidRPr="002F0327">
                    <w:rPr>
                      <w:rFonts w:eastAsiaTheme="minorHAnsi"/>
                      <w:sz w:val="22"/>
                      <w:szCs w:val="22"/>
                    </w:rPr>
                    <w:t>18 967,44</w:t>
                  </w:r>
                </w:p>
              </w:tc>
              <w:tc>
                <w:tcPr>
                  <w:tcW w:w="1701" w:type="dxa"/>
                </w:tcPr>
                <w:p w14:paraId="2F436011" w14:textId="77777777" w:rsidR="0029321C" w:rsidRPr="002F0327" w:rsidRDefault="0029321C" w:rsidP="003459AA">
                  <w:pPr>
                    <w:jc w:val="center"/>
                    <w:rPr>
                      <w:rFonts w:eastAsiaTheme="minorHAnsi"/>
                      <w:sz w:val="22"/>
                      <w:szCs w:val="22"/>
                    </w:rPr>
                  </w:pPr>
                  <w:r w:rsidRPr="002F0327">
                    <w:rPr>
                      <w:rFonts w:eastAsiaTheme="minorHAnsi"/>
                      <w:sz w:val="22"/>
                      <w:szCs w:val="22"/>
                    </w:rPr>
                    <w:t>38</w:t>
                  </w:r>
                </w:p>
              </w:tc>
              <w:tc>
                <w:tcPr>
                  <w:tcW w:w="1701" w:type="dxa"/>
                </w:tcPr>
                <w:p w14:paraId="46C92C64" w14:textId="77777777" w:rsidR="0029321C" w:rsidRPr="002F0327" w:rsidRDefault="0029321C" w:rsidP="003459AA">
                  <w:pPr>
                    <w:jc w:val="center"/>
                    <w:rPr>
                      <w:rFonts w:eastAsiaTheme="minorHAnsi"/>
                      <w:sz w:val="22"/>
                      <w:szCs w:val="22"/>
                    </w:rPr>
                  </w:pPr>
                  <w:r w:rsidRPr="002F0327">
                    <w:rPr>
                      <w:rFonts w:eastAsiaTheme="minorHAnsi"/>
                      <w:sz w:val="22"/>
                      <w:szCs w:val="22"/>
                    </w:rPr>
                    <w:t>68,43</w:t>
                  </w:r>
                </w:p>
              </w:tc>
              <w:tc>
                <w:tcPr>
                  <w:tcW w:w="1843" w:type="dxa"/>
                </w:tcPr>
                <w:p w14:paraId="2EB8C55B" w14:textId="77777777" w:rsidR="0029321C" w:rsidRPr="002F0327" w:rsidRDefault="0029321C" w:rsidP="003459AA">
                  <w:pPr>
                    <w:jc w:val="center"/>
                    <w:rPr>
                      <w:rFonts w:eastAsiaTheme="minorHAnsi"/>
                      <w:sz w:val="22"/>
                      <w:szCs w:val="22"/>
                    </w:rPr>
                  </w:pPr>
                  <w:r w:rsidRPr="002F0327">
                    <w:rPr>
                      <w:rFonts w:eastAsiaTheme="minorHAnsi"/>
                      <w:sz w:val="22"/>
                      <w:szCs w:val="22"/>
                    </w:rPr>
                    <w:t>0,04</w:t>
                  </w:r>
                </w:p>
              </w:tc>
              <w:tc>
                <w:tcPr>
                  <w:tcW w:w="1417" w:type="dxa"/>
                </w:tcPr>
                <w:p w14:paraId="01780369" w14:textId="77777777" w:rsidR="0029321C" w:rsidRPr="002F0327" w:rsidRDefault="0029321C" w:rsidP="003459AA">
                  <w:pPr>
                    <w:jc w:val="center"/>
                    <w:rPr>
                      <w:rFonts w:eastAsiaTheme="minorHAnsi"/>
                      <w:sz w:val="22"/>
                      <w:szCs w:val="22"/>
                    </w:rPr>
                  </w:pPr>
                  <w:r w:rsidRPr="002F0327">
                    <w:rPr>
                      <w:rFonts w:eastAsiaTheme="minorHAnsi"/>
                      <w:sz w:val="22"/>
                      <w:szCs w:val="22"/>
                    </w:rPr>
                    <w:t>0,29</w:t>
                  </w:r>
                </w:p>
              </w:tc>
            </w:tr>
            <w:tr w:rsidR="006263F5" w:rsidRPr="002F0327" w14:paraId="4CCAD414" w14:textId="77777777" w:rsidTr="006263F5">
              <w:tc>
                <w:tcPr>
                  <w:tcW w:w="2037" w:type="dxa"/>
                  <w:tcBorders>
                    <w:bottom w:val="single" w:sz="4" w:space="0" w:color="auto"/>
                  </w:tcBorders>
                </w:tcPr>
                <w:p w14:paraId="2D725BC5" w14:textId="77777777" w:rsidR="0029321C" w:rsidRPr="002F0327" w:rsidRDefault="0029321C" w:rsidP="003459AA">
                  <w:pPr>
                    <w:rPr>
                      <w:rFonts w:eastAsiaTheme="minorHAnsi"/>
                      <w:sz w:val="22"/>
                      <w:szCs w:val="22"/>
                    </w:rPr>
                  </w:pPr>
                  <w:r w:rsidRPr="002F0327">
                    <w:rPr>
                      <w:rFonts w:eastAsiaTheme="minorHAnsi"/>
                      <w:sz w:val="22"/>
                      <w:szCs w:val="22"/>
                    </w:rPr>
                    <w:t>Radviliškio r. s.</w:t>
                  </w:r>
                </w:p>
              </w:tc>
              <w:tc>
                <w:tcPr>
                  <w:tcW w:w="1843" w:type="dxa"/>
                  <w:tcBorders>
                    <w:bottom w:val="single" w:sz="4" w:space="0" w:color="auto"/>
                  </w:tcBorders>
                </w:tcPr>
                <w:p w14:paraId="68BF4115" w14:textId="77777777" w:rsidR="0029321C" w:rsidRPr="002F0327" w:rsidRDefault="0029321C" w:rsidP="003459AA">
                  <w:pPr>
                    <w:jc w:val="center"/>
                    <w:rPr>
                      <w:rFonts w:eastAsiaTheme="minorHAnsi"/>
                      <w:sz w:val="22"/>
                      <w:szCs w:val="22"/>
                    </w:rPr>
                  </w:pPr>
                  <w:r w:rsidRPr="002F0327">
                    <w:rPr>
                      <w:rFonts w:eastAsiaTheme="minorHAnsi"/>
                      <w:sz w:val="22"/>
                      <w:szCs w:val="22"/>
                    </w:rPr>
                    <w:t>0,5</w:t>
                  </w:r>
                </w:p>
              </w:tc>
              <w:tc>
                <w:tcPr>
                  <w:tcW w:w="1985" w:type="dxa"/>
                </w:tcPr>
                <w:p w14:paraId="0C30BD84" w14:textId="77777777" w:rsidR="0029321C" w:rsidRPr="002F0327" w:rsidRDefault="0029321C" w:rsidP="003459AA">
                  <w:pPr>
                    <w:jc w:val="center"/>
                    <w:rPr>
                      <w:rFonts w:eastAsiaTheme="minorHAnsi"/>
                      <w:sz w:val="22"/>
                      <w:szCs w:val="22"/>
                    </w:rPr>
                  </w:pPr>
                  <w:r w:rsidRPr="002F0327">
                    <w:rPr>
                      <w:rFonts w:eastAsiaTheme="minorHAnsi"/>
                      <w:sz w:val="22"/>
                      <w:szCs w:val="22"/>
                    </w:rPr>
                    <w:t>6</w:t>
                  </w:r>
                  <w:r>
                    <w:rPr>
                      <w:rFonts w:eastAsiaTheme="minorHAnsi"/>
                      <w:sz w:val="22"/>
                      <w:szCs w:val="22"/>
                    </w:rPr>
                    <w:t xml:space="preserve"> </w:t>
                  </w:r>
                  <w:r w:rsidRPr="002F0327">
                    <w:rPr>
                      <w:rFonts w:eastAsiaTheme="minorHAnsi"/>
                      <w:sz w:val="22"/>
                      <w:szCs w:val="22"/>
                    </w:rPr>
                    <w:t>045,55</w:t>
                  </w:r>
                </w:p>
              </w:tc>
              <w:tc>
                <w:tcPr>
                  <w:tcW w:w="2126" w:type="dxa"/>
                </w:tcPr>
                <w:p w14:paraId="44E3203C" w14:textId="77777777" w:rsidR="0029321C" w:rsidRPr="002F0327" w:rsidRDefault="0029321C" w:rsidP="003459AA">
                  <w:pPr>
                    <w:jc w:val="center"/>
                    <w:rPr>
                      <w:rFonts w:eastAsiaTheme="minorHAnsi"/>
                      <w:sz w:val="22"/>
                      <w:szCs w:val="22"/>
                    </w:rPr>
                  </w:pPr>
                  <w:r w:rsidRPr="002F0327">
                    <w:rPr>
                      <w:rFonts w:eastAsiaTheme="minorHAnsi"/>
                      <w:sz w:val="22"/>
                      <w:szCs w:val="22"/>
                    </w:rPr>
                    <w:t>25 271,74</w:t>
                  </w:r>
                </w:p>
              </w:tc>
              <w:tc>
                <w:tcPr>
                  <w:tcW w:w="1701" w:type="dxa"/>
                </w:tcPr>
                <w:p w14:paraId="585868E0" w14:textId="77777777" w:rsidR="0029321C" w:rsidRPr="002F0327" w:rsidRDefault="0029321C" w:rsidP="003459AA">
                  <w:pPr>
                    <w:jc w:val="center"/>
                    <w:rPr>
                      <w:rFonts w:eastAsiaTheme="minorHAnsi"/>
                      <w:sz w:val="22"/>
                      <w:szCs w:val="22"/>
                    </w:rPr>
                  </w:pPr>
                  <w:r w:rsidRPr="002F0327">
                    <w:rPr>
                      <w:rFonts w:eastAsiaTheme="minorHAnsi"/>
                      <w:sz w:val="22"/>
                      <w:szCs w:val="22"/>
                    </w:rPr>
                    <w:t>30</w:t>
                  </w:r>
                </w:p>
              </w:tc>
              <w:tc>
                <w:tcPr>
                  <w:tcW w:w="1701" w:type="dxa"/>
                </w:tcPr>
                <w:p w14:paraId="52BC335D" w14:textId="77777777" w:rsidR="0029321C" w:rsidRPr="002F0327" w:rsidRDefault="0029321C" w:rsidP="003459AA">
                  <w:pPr>
                    <w:jc w:val="center"/>
                    <w:rPr>
                      <w:rFonts w:eastAsiaTheme="minorHAnsi"/>
                      <w:sz w:val="22"/>
                      <w:szCs w:val="22"/>
                    </w:rPr>
                  </w:pPr>
                  <w:r w:rsidRPr="002F0327">
                    <w:rPr>
                      <w:rFonts w:eastAsiaTheme="minorHAnsi"/>
                      <w:sz w:val="22"/>
                      <w:szCs w:val="22"/>
                    </w:rPr>
                    <w:t>63,76</w:t>
                  </w:r>
                </w:p>
              </w:tc>
              <w:tc>
                <w:tcPr>
                  <w:tcW w:w="1843" w:type="dxa"/>
                </w:tcPr>
                <w:p w14:paraId="190B5665" w14:textId="77777777" w:rsidR="0029321C" w:rsidRPr="002F0327" w:rsidRDefault="0029321C" w:rsidP="003459AA">
                  <w:pPr>
                    <w:jc w:val="center"/>
                    <w:rPr>
                      <w:rFonts w:eastAsiaTheme="minorHAnsi"/>
                      <w:sz w:val="22"/>
                      <w:szCs w:val="22"/>
                    </w:rPr>
                  </w:pPr>
                  <w:r w:rsidRPr="002F0327">
                    <w:rPr>
                      <w:rFonts w:eastAsiaTheme="minorHAnsi"/>
                      <w:sz w:val="22"/>
                      <w:szCs w:val="22"/>
                    </w:rPr>
                    <w:t>0,04</w:t>
                  </w:r>
                </w:p>
              </w:tc>
              <w:tc>
                <w:tcPr>
                  <w:tcW w:w="1417" w:type="dxa"/>
                </w:tcPr>
                <w:p w14:paraId="62FE31D6" w14:textId="77777777" w:rsidR="0029321C" w:rsidRPr="002F0327" w:rsidRDefault="0029321C" w:rsidP="003459AA">
                  <w:pPr>
                    <w:jc w:val="center"/>
                    <w:rPr>
                      <w:rFonts w:eastAsiaTheme="minorHAnsi"/>
                      <w:sz w:val="22"/>
                      <w:szCs w:val="22"/>
                    </w:rPr>
                  </w:pPr>
                  <w:r w:rsidRPr="002F0327">
                    <w:rPr>
                      <w:rFonts w:eastAsiaTheme="minorHAnsi"/>
                      <w:sz w:val="22"/>
                      <w:szCs w:val="22"/>
                    </w:rPr>
                    <w:t>0,24</w:t>
                  </w:r>
                </w:p>
              </w:tc>
            </w:tr>
            <w:tr w:rsidR="006263F5" w:rsidRPr="002F0327" w14:paraId="70A9A338" w14:textId="77777777" w:rsidTr="006263F5">
              <w:tc>
                <w:tcPr>
                  <w:tcW w:w="2037" w:type="dxa"/>
                </w:tcPr>
                <w:p w14:paraId="1C36EE57" w14:textId="77777777" w:rsidR="0029321C" w:rsidRPr="002F0327" w:rsidRDefault="0029321C" w:rsidP="003459AA">
                  <w:pPr>
                    <w:rPr>
                      <w:rFonts w:eastAsiaTheme="minorHAnsi"/>
                      <w:sz w:val="22"/>
                      <w:szCs w:val="22"/>
                    </w:rPr>
                  </w:pPr>
                  <w:r w:rsidRPr="002F0327">
                    <w:rPr>
                      <w:rFonts w:eastAsiaTheme="minorHAnsi"/>
                      <w:sz w:val="22"/>
                      <w:szCs w:val="22"/>
                    </w:rPr>
                    <w:t>Šiaulių r. sav.</w:t>
                  </w:r>
                </w:p>
              </w:tc>
              <w:tc>
                <w:tcPr>
                  <w:tcW w:w="1843" w:type="dxa"/>
                  <w:tcBorders>
                    <w:top w:val="nil"/>
                  </w:tcBorders>
                </w:tcPr>
                <w:p w14:paraId="37CDB3C4" w14:textId="77777777" w:rsidR="0029321C" w:rsidRPr="002F0327" w:rsidRDefault="0029321C" w:rsidP="003459AA">
                  <w:pPr>
                    <w:jc w:val="center"/>
                    <w:rPr>
                      <w:rFonts w:eastAsiaTheme="minorHAnsi"/>
                      <w:sz w:val="22"/>
                      <w:szCs w:val="22"/>
                    </w:rPr>
                  </w:pPr>
                  <w:r w:rsidRPr="002F0327">
                    <w:rPr>
                      <w:rFonts w:eastAsiaTheme="minorHAnsi"/>
                      <w:sz w:val="22"/>
                      <w:szCs w:val="22"/>
                    </w:rPr>
                    <w:t>0,52</w:t>
                  </w:r>
                </w:p>
              </w:tc>
              <w:tc>
                <w:tcPr>
                  <w:tcW w:w="1985" w:type="dxa"/>
                </w:tcPr>
                <w:p w14:paraId="6976449C" w14:textId="77777777" w:rsidR="0029321C" w:rsidRPr="002F0327" w:rsidRDefault="0029321C" w:rsidP="003459AA">
                  <w:pPr>
                    <w:jc w:val="center"/>
                    <w:rPr>
                      <w:rFonts w:eastAsiaTheme="minorHAnsi"/>
                      <w:sz w:val="22"/>
                      <w:szCs w:val="22"/>
                    </w:rPr>
                  </w:pPr>
                  <w:r w:rsidRPr="002F0327">
                    <w:rPr>
                      <w:rFonts w:eastAsiaTheme="minorHAnsi"/>
                      <w:sz w:val="22"/>
                      <w:szCs w:val="22"/>
                    </w:rPr>
                    <w:t>4</w:t>
                  </w:r>
                  <w:r>
                    <w:rPr>
                      <w:rFonts w:eastAsiaTheme="minorHAnsi"/>
                      <w:sz w:val="22"/>
                      <w:szCs w:val="22"/>
                    </w:rPr>
                    <w:t xml:space="preserve"> </w:t>
                  </w:r>
                  <w:r w:rsidRPr="002F0327">
                    <w:rPr>
                      <w:rFonts w:eastAsiaTheme="minorHAnsi"/>
                      <w:sz w:val="22"/>
                      <w:szCs w:val="22"/>
                    </w:rPr>
                    <w:t>985,32</w:t>
                  </w:r>
                </w:p>
              </w:tc>
              <w:tc>
                <w:tcPr>
                  <w:tcW w:w="2126" w:type="dxa"/>
                </w:tcPr>
                <w:p w14:paraId="79330FC7" w14:textId="77777777" w:rsidR="0029321C" w:rsidRPr="002F0327" w:rsidRDefault="0029321C" w:rsidP="003459AA">
                  <w:pPr>
                    <w:jc w:val="center"/>
                    <w:rPr>
                      <w:rFonts w:eastAsiaTheme="minorHAnsi"/>
                      <w:sz w:val="22"/>
                      <w:szCs w:val="22"/>
                    </w:rPr>
                  </w:pPr>
                  <w:r w:rsidRPr="002F0327">
                    <w:rPr>
                      <w:rFonts w:eastAsiaTheme="minorHAnsi"/>
                      <w:sz w:val="22"/>
                      <w:szCs w:val="22"/>
                    </w:rPr>
                    <w:t>20 820,09</w:t>
                  </w:r>
                </w:p>
              </w:tc>
              <w:tc>
                <w:tcPr>
                  <w:tcW w:w="1701" w:type="dxa"/>
                </w:tcPr>
                <w:p w14:paraId="36F12FD8" w14:textId="77777777" w:rsidR="0029321C" w:rsidRPr="002F0327" w:rsidRDefault="0029321C" w:rsidP="003459AA">
                  <w:pPr>
                    <w:jc w:val="center"/>
                    <w:rPr>
                      <w:rFonts w:eastAsiaTheme="minorHAnsi"/>
                      <w:sz w:val="22"/>
                      <w:szCs w:val="22"/>
                    </w:rPr>
                  </w:pPr>
                  <w:r w:rsidRPr="002F0327">
                    <w:rPr>
                      <w:rFonts w:eastAsiaTheme="minorHAnsi"/>
                      <w:sz w:val="22"/>
                      <w:szCs w:val="22"/>
                    </w:rPr>
                    <w:t>29</w:t>
                  </w:r>
                </w:p>
              </w:tc>
              <w:tc>
                <w:tcPr>
                  <w:tcW w:w="1701" w:type="dxa"/>
                </w:tcPr>
                <w:p w14:paraId="5DC53055" w14:textId="77777777" w:rsidR="0029321C" w:rsidRPr="002F0327" w:rsidRDefault="0029321C" w:rsidP="003459AA">
                  <w:pPr>
                    <w:jc w:val="center"/>
                    <w:rPr>
                      <w:rFonts w:eastAsiaTheme="minorHAnsi"/>
                      <w:sz w:val="22"/>
                      <w:szCs w:val="22"/>
                    </w:rPr>
                  </w:pPr>
                  <w:r w:rsidRPr="002F0327">
                    <w:rPr>
                      <w:rFonts w:eastAsiaTheme="minorHAnsi"/>
                      <w:sz w:val="22"/>
                      <w:szCs w:val="22"/>
                    </w:rPr>
                    <w:t>233,69</w:t>
                  </w:r>
                </w:p>
              </w:tc>
              <w:tc>
                <w:tcPr>
                  <w:tcW w:w="1843" w:type="dxa"/>
                </w:tcPr>
                <w:p w14:paraId="70DC15ED" w14:textId="77777777" w:rsidR="0029321C" w:rsidRPr="002F0327" w:rsidRDefault="0029321C" w:rsidP="003459AA">
                  <w:pPr>
                    <w:jc w:val="center"/>
                    <w:rPr>
                      <w:rFonts w:eastAsiaTheme="minorHAnsi"/>
                      <w:sz w:val="22"/>
                      <w:szCs w:val="22"/>
                    </w:rPr>
                  </w:pPr>
                  <w:r w:rsidRPr="002F0327">
                    <w:rPr>
                      <w:rFonts w:eastAsiaTheme="minorHAnsi"/>
                      <w:sz w:val="22"/>
                      <w:szCs w:val="22"/>
                    </w:rPr>
                    <w:t>0,05</w:t>
                  </w:r>
                </w:p>
              </w:tc>
              <w:tc>
                <w:tcPr>
                  <w:tcW w:w="1417" w:type="dxa"/>
                </w:tcPr>
                <w:p w14:paraId="46421843" w14:textId="77777777" w:rsidR="0029321C" w:rsidRPr="002F0327" w:rsidRDefault="0029321C" w:rsidP="003459AA">
                  <w:pPr>
                    <w:jc w:val="center"/>
                    <w:rPr>
                      <w:rFonts w:eastAsiaTheme="minorHAnsi"/>
                      <w:sz w:val="22"/>
                      <w:szCs w:val="22"/>
                    </w:rPr>
                  </w:pPr>
                  <w:r w:rsidRPr="002F0327">
                    <w:rPr>
                      <w:rFonts w:eastAsiaTheme="minorHAnsi"/>
                      <w:sz w:val="22"/>
                      <w:szCs w:val="22"/>
                    </w:rPr>
                    <w:t>0,26</w:t>
                  </w:r>
                </w:p>
              </w:tc>
            </w:tr>
            <w:tr w:rsidR="006263F5" w:rsidRPr="002F0327" w14:paraId="4E900F8F" w14:textId="77777777" w:rsidTr="006263F5">
              <w:tc>
                <w:tcPr>
                  <w:tcW w:w="2037" w:type="dxa"/>
                </w:tcPr>
                <w:p w14:paraId="36E7963A" w14:textId="77777777" w:rsidR="0029321C" w:rsidRPr="002F0327" w:rsidRDefault="0029321C" w:rsidP="003459AA">
                  <w:pPr>
                    <w:rPr>
                      <w:rFonts w:eastAsiaTheme="minorHAnsi"/>
                      <w:sz w:val="22"/>
                      <w:szCs w:val="22"/>
                    </w:rPr>
                  </w:pPr>
                  <w:r w:rsidRPr="002F0327">
                    <w:rPr>
                      <w:rFonts w:eastAsiaTheme="minorHAnsi"/>
                      <w:sz w:val="22"/>
                      <w:szCs w:val="22"/>
                    </w:rPr>
                    <w:t>Šiaulių miesto s.</w:t>
                  </w:r>
                </w:p>
              </w:tc>
              <w:tc>
                <w:tcPr>
                  <w:tcW w:w="1843" w:type="dxa"/>
                </w:tcPr>
                <w:p w14:paraId="34726717" w14:textId="77777777" w:rsidR="0029321C" w:rsidRPr="002F0327" w:rsidRDefault="0029321C" w:rsidP="003459AA">
                  <w:pPr>
                    <w:jc w:val="center"/>
                    <w:rPr>
                      <w:rFonts w:eastAsiaTheme="minorHAnsi"/>
                      <w:sz w:val="22"/>
                      <w:szCs w:val="22"/>
                    </w:rPr>
                  </w:pPr>
                  <w:r w:rsidRPr="002F0327">
                    <w:rPr>
                      <w:rFonts w:eastAsiaTheme="minorHAnsi"/>
                      <w:sz w:val="22"/>
                      <w:szCs w:val="22"/>
                    </w:rPr>
                    <w:t>0,67</w:t>
                  </w:r>
                </w:p>
              </w:tc>
              <w:tc>
                <w:tcPr>
                  <w:tcW w:w="1985" w:type="dxa"/>
                </w:tcPr>
                <w:p w14:paraId="23E9A48A" w14:textId="77777777" w:rsidR="0029321C" w:rsidRPr="002F0327" w:rsidRDefault="0029321C" w:rsidP="003459AA">
                  <w:pPr>
                    <w:jc w:val="center"/>
                    <w:rPr>
                      <w:rFonts w:eastAsiaTheme="minorHAnsi"/>
                      <w:sz w:val="22"/>
                      <w:szCs w:val="22"/>
                    </w:rPr>
                  </w:pPr>
                  <w:r w:rsidRPr="002F0327">
                    <w:rPr>
                      <w:rFonts w:eastAsiaTheme="minorHAnsi"/>
                      <w:sz w:val="22"/>
                      <w:szCs w:val="22"/>
                    </w:rPr>
                    <w:t>12 827,83</w:t>
                  </w:r>
                </w:p>
              </w:tc>
              <w:tc>
                <w:tcPr>
                  <w:tcW w:w="2126" w:type="dxa"/>
                </w:tcPr>
                <w:p w14:paraId="555A0B09" w14:textId="77777777" w:rsidR="0029321C" w:rsidRPr="002F0327" w:rsidRDefault="0029321C" w:rsidP="003459AA">
                  <w:pPr>
                    <w:jc w:val="center"/>
                    <w:rPr>
                      <w:rFonts w:eastAsiaTheme="minorHAnsi"/>
                      <w:sz w:val="22"/>
                      <w:szCs w:val="22"/>
                    </w:rPr>
                  </w:pPr>
                  <w:r w:rsidRPr="002F0327">
                    <w:rPr>
                      <w:rFonts w:eastAsiaTheme="minorHAnsi"/>
                      <w:sz w:val="22"/>
                      <w:szCs w:val="22"/>
                    </w:rPr>
                    <w:t>47 580,26</w:t>
                  </w:r>
                </w:p>
              </w:tc>
              <w:tc>
                <w:tcPr>
                  <w:tcW w:w="1701" w:type="dxa"/>
                </w:tcPr>
                <w:p w14:paraId="7A664E5A" w14:textId="77777777" w:rsidR="0029321C" w:rsidRPr="002F0327" w:rsidRDefault="0029321C" w:rsidP="003459AA">
                  <w:pPr>
                    <w:jc w:val="center"/>
                    <w:rPr>
                      <w:rFonts w:eastAsiaTheme="minorHAnsi"/>
                      <w:sz w:val="22"/>
                      <w:szCs w:val="22"/>
                    </w:rPr>
                  </w:pPr>
                  <w:r w:rsidRPr="002F0327">
                    <w:rPr>
                      <w:rFonts w:eastAsiaTheme="minorHAnsi"/>
                      <w:sz w:val="22"/>
                      <w:szCs w:val="22"/>
                    </w:rPr>
                    <w:t>70</w:t>
                  </w:r>
                </w:p>
              </w:tc>
              <w:tc>
                <w:tcPr>
                  <w:tcW w:w="1701" w:type="dxa"/>
                </w:tcPr>
                <w:p w14:paraId="41D8DD17" w14:textId="77777777" w:rsidR="0029321C" w:rsidRPr="002F0327" w:rsidRDefault="0029321C" w:rsidP="003459AA">
                  <w:pPr>
                    <w:jc w:val="center"/>
                    <w:rPr>
                      <w:rFonts w:eastAsiaTheme="minorHAnsi"/>
                      <w:sz w:val="22"/>
                      <w:szCs w:val="22"/>
                    </w:rPr>
                  </w:pPr>
                  <w:r w:rsidRPr="002F0327">
                    <w:rPr>
                      <w:rFonts w:eastAsiaTheme="minorHAnsi"/>
                      <w:sz w:val="22"/>
                      <w:szCs w:val="22"/>
                    </w:rPr>
                    <w:t>717,37</w:t>
                  </w:r>
                </w:p>
              </w:tc>
              <w:tc>
                <w:tcPr>
                  <w:tcW w:w="1843" w:type="dxa"/>
                </w:tcPr>
                <w:p w14:paraId="37A681B7" w14:textId="77777777" w:rsidR="0029321C" w:rsidRPr="002F0327" w:rsidRDefault="0029321C" w:rsidP="003459AA">
                  <w:pPr>
                    <w:jc w:val="center"/>
                    <w:rPr>
                      <w:rFonts w:eastAsiaTheme="minorHAnsi"/>
                      <w:sz w:val="22"/>
                      <w:szCs w:val="22"/>
                    </w:rPr>
                  </w:pPr>
                  <w:r w:rsidRPr="002F0327">
                    <w:rPr>
                      <w:rFonts w:eastAsiaTheme="minorHAnsi"/>
                      <w:sz w:val="22"/>
                      <w:szCs w:val="22"/>
                    </w:rPr>
                    <w:t>0,1</w:t>
                  </w:r>
                </w:p>
              </w:tc>
              <w:tc>
                <w:tcPr>
                  <w:tcW w:w="1417" w:type="dxa"/>
                </w:tcPr>
                <w:p w14:paraId="09CB1277" w14:textId="77777777" w:rsidR="0029321C" w:rsidRPr="002F0327" w:rsidRDefault="0029321C" w:rsidP="003459AA">
                  <w:pPr>
                    <w:jc w:val="center"/>
                    <w:rPr>
                      <w:rFonts w:eastAsiaTheme="minorHAnsi"/>
                      <w:sz w:val="22"/>
                      <w:szCs w:val="22"/>
                    </w:rPr>
                  </w:pPr>
                  <w:r w:rsidRPr="002F0327">
                    <w:rPr>
                      <w:rFonts w:eastAsiaTheme="minorHAnsi"/>
                      <w:sz w:val="22"/>
                      <w:szCs w:val="22"/>
                    </w:rPr>
                    <w:t>0,27</w:t>
                  </w:r>
                </w:p>
              </w:tc>
            </w:tr>
            <w:tr w:rsidR="006263F5" w:rsidRPr="002F0327" w14:paraId="6E05CF2F" w14:textId="77777777" w:rsidTr="006263F5">
              <w:trPr>
                <w:trHeight w:val="243"/>
              </w:trPr>
              <w:tc>
                <w:tcPr>
                  <w:tcW w:w="2037" w:type="dxa"/>
                </w:tcPr>
                <w:p w14:paraId="07B1C0DC" w14:textId="77777777" w:rsidR="0029321C" w:rsidRPr="002F0327" w:rsidRDefault="0029321C" w:rsidP="003459AA">
                  <w:pPr>
                    <w:rPr>
                      <w:rFonts w:eastAsiaTheme="minorHAnsi"/>
                      <w:sz w:val="22"/>
                      <w:szCs w:val="22"/>
                    </w:rPr>
                  </w:pPr>
                  <w:r w:rsidRPr="002F0327">
                    <w:rPr>
                      <w:rFonts w:eastAsiaTheme="minorHAnsi"/>
                      <w:sz w:val="22"/>
                      <w:szCs w:val="22"/>
                    </w:rPr>
                    <w:t xml:space="preserve">Šiaulių </w:t>
                  </w:r>
                  <w:r>
                    <w:rPr>
                      <w:rFonts w:eastAsiaTheme="minorHAnsi"/>
                      <w:sz w:val="22"/>
                      <w:szCs w:val="22"/>
                    </w:rPr>
                    <w:t>regiono FZ</w:t>
                  </w:r>
                </w:p>
              </w:tc>
              <w:tc>
                <w:tcPr>
                  <w:tcW w:w="1843" w:type="dxa"/>
                </w:tcPr>
                <w:p w14:paraId="4E3711F8" w14:textId="77777777" w:rsidR="0029321C" w:rsidRPr="002F0327" w:rsidRDefault="0029321C" w:rsidP="003459AA">
                  <w:pPr>
                    <w:jc w:val="center"/>
                    <w:rPr>
                      <w:rFonts w:eastAsiaTheme="minorHAnsi"/>
                      <w:sz w:val="22"/>
                      <w:szCs w:val="22"/>
                    </w:rPr>
                  </w:pPr>
                  <w:r w:rsidRPr="002F0327">
                    <w:rPr>
                      <w:rFonts w:eastAsiaTheme="minorHAnsi"/>
                      <w:sz w:val="22"/>
                      <w:szCs w:val="22"/>
                    </w:rPr>
                    <w:t>0,53</w:t>
                  </w:r>
                </w:p>
              </w:tc>
              <w:tc>
                <w:tcPr>
                  <w:tcW w:w="1985" w:type="dxa"/>
                </w:tcPr>
                <w:p w14:paraId="31B93880" w14:textId="77777777" w:rsidR="0029321C" w:rsidRPr="002F0327" w:rsidRDefault="0029321C" w:rsidP="003459AA">
                  <w:pPr>
                    <w:jc w:val="center"/>
                    <w:rPr>
                      <w:rFonts w:eastAsiaTheme="minorHAnsi"/>
                      <w:sz w:val="22"/>
                      <w:szCs w:val="22"/>
                    </w:rPr>
                  </w:pPr>
                  <w:r w:rsidRPr="002F0327">
                    <w:rPr>
                      <w:rFonts w:eastAsiaTheme="minorHAnsi"/>
                      <w:sz w:val="22"/>
                      <w:szCs w:val="22"/>
                    </w:rPr>
                    <w:t>5 812,07</w:t>
                  </w:r>
                </w:p>
              </w:tc>
              <w:tc>
                <w:tcPr>
                  <w:tcW w:w="2126" w:type="dxa"/>
                </w:tcPr>
                <w:p w14:paraId="29B96570" w14:textId="77777777" w:rsidR="0029321C" w:rsidRPr="002F0327" w:rsidRDefault="0029321C" w:rsidP="003459AA">
                  <w:pPr>
                    <w:jc w:val="center"/>
                    <w:rPr>
                      <w:rFonts w:eastAsiaTheme="minorHAnsi"/>
                      <w:sz w:val="22"/>
                      <w:szCs w:val="22"/>
                    </w:rPr>
                  </w:pPr>
                  <w:r w:rsidRPr="002F0327">
                    <w:rPr>
                      <w:rFonts w:eastAsiaTheme="minorHAnsi"/>
                      <w:sz w:val="22"/>
                      <w:szCs w:val="22"/>
                    </w:rPr>
                    <w:t>23 310,1</w:t>
                  </w:r>
                </w:p>
              </w:tc>
              <w:tc>
                <w:tcPr>
                  <w:tcW w:w="1701" w:type="dxa"/>
                </w:tcPr>
                <w:p w14:paraId="4875327C" w14:textId="77777777" w:rsidR="0029321C" w:rsidRPr="002F0327" w:rsidRDefault="0029321C" w:rsidP="003459AA">
                  <w:pPr>
                    <w:jc w:val="center"/>
                    <w:rPr>
                      <w:rFonts w:eastAsiaTheme="minorHAnsi"/>
                      <w:sz w:val="22"/>
                      <w:szCs w:val="22"/>
                    </w:rPr>
                  </w:pPr>
                  <w:r w:rsidRPr="002F0327">
                    <w:rPr>
                      <w:rFonts w:eastAsiaTheme="minorHAnsi"/>
                      <w:sz w:val="22"/>
                      <w:szCs w:val="22"/>
                    </w:rPr>
                    <w:t>30</w:t>
                  </w:r>
                </w:p>
              </w:tc>
              <w:tc>
                <w:tcPr>
                  <w:tcW w:w="1701" w:type="dxa"/>
                </w:tcPr>
                <w:p w14:paraId="531E8CBF" w14:textId="77777777" w:rsidR="0029321C" w:rsidRPr="002F0327" w:rsidRDefault="0029321C" w:rsidP="003459AA">
                  <w:pPr>
                    <w:jc w:val="center"/>
                    <w:rPr>
                      <w:rFonts w:eastAsiaTheme="minorHAnsi"/>
                      <w:sz w:val="22"/>
                      <w:szCs w:val="22"/>
                    </w:rPr>
                  </w:pPr>
                  <w:r w:rsidRPr="002F0327">
                    <w:rPr>
                      <w:rFonts w:eastAsiaTheme="minorHAnsi"/>
                      <w:sz w:val="22"/>
                      <w:szCs w:val="22"/>
                    </w:rPr>
                    <w:t>244,24</w:t>
                  </w:r>
                </w:p>
              </w:tc>
              <w:tc>
                <w:tcPr>
                  <w:tcW w:w="1843" w:type="dxa"/>
                </w:tcPr>
                <w:p w14:paraId="560A6316" w14:textId="77777777" w:rsidR="0029321C" w:rsidRPr="002F0327" w:rsidRDefault="0029321C" w:rsidP="003459AA">
                  <w:pPr>
                    <w:jc w:val="center"/>
                    <w:rPr>
                      <w:rFonts w:eastAsiaTheme="minorHAnsi"/>
                      <w:sz w:val="22"/>
                      <w:szCs w:val="22"/>
                    </w:rPr>
                  </w:pPr>
                  <w:r w:rsidRPr="002F0327">
                    <w:rPr>
                      <w:rFonts w:eastAsiaTheme="minorHAnsi"/>
                      <w:sz w:val="22"/>
                      <w:szCs w:val="22"/>
                    </w:rPr>
                    <w:t>0,05</w:t>
                  </w:r>
                </w:p>
              </w:tc>
              <w:tc>
                <w:tcPr>
                  <w:tcW w:w="1417" w:type="dxa"/>
                </w:tcPr>
                <w:p w14:paraId="67882BD1" w14:textId="77777777" w:rsidR="0029321C" w:rsidRPr="002F0327" w:rsidRDefault="0029321C" w:rsidP="003459AA">
                  <w:pPr>
                    <w:jc w:val="center"/>
                    <w:rPr>
                      <w:rFonts w:eastAsiaTheme="minorHAnsi"/>
                      <w:sz w:val="22"/>
                      <w:szCs w:val="22"/>
                    </w:rPr>
                  </w:pPr>
                  <w:r w:rsidRPr="002F0327">
                    <w:rPr>
                      <w:rFonts w:eastAsiaTheme="minorHAnsi"/>
                      <w:sz w:val="22"/>
                      <w:szCs w:val="22"/>
                    </w:rPr>
                    <w:t>0,26</w:t>
                  </w:r>
                </w:p>
              </w:tc>
            </w:tr>
            <w:tr w:rsidR="006263F5" w:rsidRPr="002F0327" w14:paraId="2F429DAC" w14:textId="77777777" w:rsidTr="006263F5">
              <w:trPr>
                <w:trHeight w:val="309"/>
              </w:trPr>
              <w:tc>
                <w:tcPr>
                  <w:tcW w:w="2037" w:type="dxa"/>
                </w:tcPr>
                <w:p w14:paraId="6FEA2B3E" w14:textId="77777777" w:rsidR="0029321C" w:rsidRPr="002F0327" w:rsidRDefault="0029321C" w:rsidP="003459AA">
                  <w:pPr>
                    <w:rPr>
                      <w:rFonts w:eastAsiaTheme="minorHAnsi"/>
                      <w:sz w:val="22"/>
                      <w:szCs w:val="22"/>
                    </w:rPr>
                  </w:pPr>
                  <w:r>
                    <w:rPr>
                      <w:rFonts w:eastAsiaTheme="minorHAnsi"/>
                      <w:sz w:val="22"/>
                      <w:szCs w:val="22"/>
                    </w:rPr>
                    <w:t xml:space="preserve">Lietuvos </w:t>
                  </w:r>
                  <w:proofErr w:type="spellStart"/>
                  <w:r>
                    <w:rPr>
                      <w:rFonts w:eastAsiaTheme="minorHAnsi"/>
                      <w:sz w:val="22"/>
                      <w:szCs w:val="22"/>
                    </w:rPr>
                    <w:t>Resp</w:t>
                  </w:r>
                  <w:proofErr w:type="spellEnd"/>
                  <w:r>
                    <w:rPr>
                      <w:rFonts w:eastAsiaTheme="minorHAnsi"/>
                      <w:sz w:val="22"/>
                      <w:szCs w:val="22"/>
                    </w:rPr>
                    <w:t>.</w:t>
                  </w:r>
                </w:p>
              </w:tc>
              <w:tc>
                <w:tcPr>
                  <w:tcW w:w="1843" w:type="dxa"/>
                </w:tcPr>
                <w:p w14:paraId="577EA13F" w14:textId="77777777" w:rsidR="0029321C" w:rsidRPr="002F0327" w:rsidRDefault="0029321C" w:rsidP="003459AA">
                  <w:pPr>
                    <w:jc w:val="center"/>
                    <w:rPr>
                      <w:rFonts w:eastAsiaTheme="minorHAnsi"/>
                      <w:sz w:val="22"/>
                      <w:szCs w:val="22"/>
                    </w:rPr>
                  </w:pPr>
                  <w:r w:rsidRPr="002F0327">
                    <w:rPr>
                      <w:rFonts w:eastAsiaTheme="minorHAnsi"/>
                      <w:sz w:val="22"/>
                      <w:szCs w:val="22"/>
                    </w:rPr>
                    <w:t>0,</w:t>
                  </w:r>
                  <w:r>
                    <w:rPr>
                      <w:rFonts w:eastAsiaTheme="minorHAnsi"/>
                      <w:sz w:val="22"/>
                      <w:szCs w:val="22"/>
                    </w:rPr>
                    <w:t>58</w:t>
                  </w:r>
                </w:p>
              </w:tc>
              <w:tc>
                <w:tcPr>
                  <w:tcW w:w="1985" w:type="dxa"/>
                </w:tcPr>
                <w:p w14:paraId="2FFCC208" w14:textId="77777777" w:rsidR="0029321C" w:rsidRPr="002F0327" w:rsidRDefault="0029321C" w:rsidP="003459AA">
                  <w:pPr>
                    <w:jc w:val="center"/>
                    <w:rPr>
                      <w:rFonts w:eastAsiaTheme="minorHAnsi"/>
                      <w:sz w:val="22"/>
                      <w:szCs w:val="22"/>
                    </w:rPr>
                  </w:pPr>
                  <w:r>
                    <w:rPr>
                      <w:rFonts w:eastAsiaTheme="minorHAnsi"/>
                      <w:sz w:val="22"/>
                      <w:szCs w:val="22"/>
                    </w:rPr>
                    <w:t>12 948</w:t>
                  </w:r>
                  <w:r w:rsidRPr="002F0327">
                    <w:rPr>
                      <w:rFonts w:eastAsiaTheme="minorHAnsi"/>
                      <w:sz w:val="22"/>
                      <w:szCs w:val="22"/>
                    </w:rPr>
                    <w:t>,</w:t>
                  </w:r>
                  <w:r>
                    <w:rPr>
                      <w:rFonts w:eastAsiaTheme="minorHAnsi"/>
                      <w:sz w:val="22"/>
                      <w:szCs w:val="22"/>
                    </w:rPr>
                    <w:t>68</w:t>
                  </w:r>
                  <w:r w:rsidRPr="002F0327">
                    <w:rPr>
                      <w:rFonts w:eastAsiaTheme="minorHAnsi"/>
                      <w:sz w:val="22"/>
                      <w:szCs w:val="22"/>
                    </w:rPr>
                    <w:t xml:space="preserve"> </w:t>
                  </w:r>
                </w:p>
              </w:tc>
              <w:tc>
                <w:tcPr>
                  <w:tcW w:w="2126" w:type="dxa"/>
                </w:tcPr>
                <w:p w14:paraId="0EAC8613" w14:textId="77777777" w:rsidR="0029321C" w:rsidRPr="002F0327" w:rsidRDefault="0029321C" w:rsidP="003459AA">
                  <w:pPr>
                    <w:jc w:val="center"/>
                    <w:rPr>
                      <w:rFonts w:eastAsiaTheme="minorHAnsi"/>
                      <w:sz w:val="22"/>
                      <w:szCs w:val="22"/>
                    </w:rPr>
                  </w:pPr>
                  <w:r w:rsidRPr="002F0327">
                    <w:rPr>
                      <w:rFonts w:eastAsiaTheme="minorHAnsi"/>
                      <w:sz w:val="22"/>
                      <w:szCs w:val="22"/>
                    </w:rPr>
                    <w:t>44 325,86</w:t>
                  </w:r>
                </w:p>
              </w:tc>
              <w:tc>
                <w:tcPr>
                  <w:tcW w:w="1701" w:type="dxa"/>
                </w:tcPr>
                <w:p w14:paraId="0BA0403A" w14:textId="77777777" w:rsidR="0029321C" w:rsidRPr="002F0327" w:rsidRDefault="0029321C" w:rsidP="003459AA">
                  <w:pPr>
                    <w:jc w:val="center"/>
                    <w:rPr>
                      <w:rFonts w:eastAsiaTheme="minorHAnsi"/>
                      <w:sz w:val="22"/>
                      <w:szCs w:val="22"/>
                    </w:rPr>
                  </w:pPr>
                  <w:r w:rsidRPr="002F0327">
                    <w:rPr>
                      <w:rFonts w:eastAsiaTheme="minorHAnsi"/>
                      <w:sz w:val="22"/>
                      <w:szCs w:val="22"/>
                    </w:rPr>
                    <w:t>34</w:t>
                  </w:r>
                </w:p>
              </w:tc>
              <w:tc>
                <w:tcPr>
                  <w:tcW w:w="1701" w:type="dxa"/>
                </w:tcPr>
                <w:p w14:paraId="1DCCA2D3" w14:textId="77777777" w:rsidR="0029321C" w:rsidRPr="002F0327" w:rsidRDefault="0029321C" w:rsidP="003459AA">
                  <w:pPr>
                    <w:jc w:val="center"/>
                    <w:rPr>
                      <w:rFonts w:eastAsiaTheme="minorHAnsi"/>
                      <w:sz w:val="22"/>
                      <w:szCs w:val="22"/>
                    </w:rPr>
                  </w:pPr>
                  <w:r>
                    <w:rPr>
                      <w:rFonts w:eastAsiaTheme="minorHAnsi"/>
                      <w:sz w:val="22"/>
                      <w:szCs w:val="22"/>
                    </w:rPr>
                    <w:t>895</w:t>
                  </w:r>
                  <w:r w:rsidRPr="002F0327">
                    <w:rPr>
                      <w:rFonts w:eastAsiaTheme="minorHAnsi"/>
                      <w:sz w:val="22"/>
                      <w:szCs w:val="22"/>
                    </w:rPr>
                    <w:t>,3</w:t>
                  </w:r>
                </w:p>
              </w:tc>
              <w:tc>
                <w:tcPr>
                  <w:tcW w:w="1843" w:type="dxa"/>
                </w:tcPr>
                <w:p w14:paraId="4E8F4381" w14:textId="77777777" w:rsidR="0029321C" w:rsidRPr="002F0327" w:rsidRDefault="0029321C" w:rsidP="003459AA">
                  <w:pPr>
                    <w:jc w:val="center"/>
                    <w:rPr>
                      <w:rFonts w:eastAsiaTheme="minorHAnsi"/>
                      <w:sz w:val="22"/>
                      <w:szCs w:val="22"/>
                    </w:rPr>
                  </w:pPr>
                  <w:r w:rsidRPr="002F0327">
                    <w:rPr>
                      <w:rFonts w:eastAsiaTheme="minorHAnsi"/>
                      <w:sz w:val="22"/>
                      <w:szCs w:val="22"/>
                    </w:rPr>
                    <w:t>0,07</w:t>
                  </w:r>
                </w:p>
              </w:tc>
              <w:tc>
                <w:tcPr>
                  <w:tcW w:w="1417" w:type="dxa"/>
                </w:tcPr>
                <w:p w14:paraId="691D974F" w14:textId="77777777" w:rsidR="0029321C" w:rsidRPr="002F0327" w:rsidRDefault="0029321C" w:rsidP="003459AA">
                  <w:pPr>
                    <w:jc w:val="center"/>
                    <w:rPr>
                      <w:rFonts w:eastAsiaTheme="minorHAnsi"/>
                      <w:sz w:val="22"/>
                      <w:szCs w:val="22"/>
                    </w:rPr>
                  </w:pPr>
                  <w:r w:rsidRPr="002F0327">
                    <w:rPr>
                      <w:rFonts w:eastAsiaTheme="minorHAnsi"/>
                      <w:sz w:val="22"/>
                      <w:szCs w:val="22"/>
                    </w:rPr>
                    <w:t>0,27</w:t>
                  </w:r>
                </w:p>
              </w:tc>
            </w:tr>
          </w:tbl>
          <w:p w14:paraId="29A79F82" w14:textId="77777777" w:rsidR="003459AA" w:rsidRDefault="007463EE" w:rsidP="003459AA">
            <w:pPr>
              <w:suppressAutoHyphens/>
              <w:rPr>
                <w:lang w:eastAsia="lt-LT"/>
              </w:rPr>
            </w:pPr>
            <w:r w:rsidRPr="007463EE">
              <w:rPr>
                <w:rFonts w:eastAsiaTheme="minorHAnsi"/>
                <w:i/>
                <w:sz w:val="20"/>
              </w:rPr>
              <w:t>*</w:t>
            </w:r>
            <w:r>
              <w:rPr>
                <w:rFonts w:eastAsiaTheme="minorHAnsi"/>
                <w:i/>
                <w:sz w:val="20"/>
              </w:rPr>
              <w:t xml:space="preserve"> </w:t>
            </w:r>
            <w:r w:rsidR="003459AA" w:rsidRPr="002F0327">
              <w:rPr>
                <w:rFonts w:eastAsiaTheme="minorHAnsi"/>
                <w:i/>
                <w:sz w:val="20"/>
              </w:rPr>
              <w:t>Šaltini</w:t>
            </w:r>
            <w:r w:rsidR="003459AA">
              <w:rPr>
                <w:rFonts w:eastAsiaTheme="minorHAnsi"/>
                <w:i/>
                <w:sz w:val="20"/>
              </w:rPr>
              <w:t>s</w:t>
            </w:r>
            <w:r w:rsidR="003459AA" w:rsidRPr="002F0327">
              <w:rPr>
                <w:rFonts w:eastAsiaTheme="minorHAnsi"/>
                <w:i/>
                <w:sz w:val="20"/>
              </w:rPr>
              <w:t xml:space="preserve">: </w:t>
            </w:r>
            <w:r w:rsidR="003459AA">
              <w:rPr>
                <w:rFonts w:eastAsiaTheme="minorHAnsi"/>
                <w:sz w:val="20"/>
              </w:rPr>
              <w:t xml:space="preserve">Rodikliai savivaldybėse (2024). </w:t>
            </w:r>
            <w:hyperlink r:id="rId10" w:history="1">
              <w:r w:rsidR="003459AA" w:rsidRPr="002F0327">
                <w:rPr>
                  <w:rFonts w:eastAsiaTheme="minorHAnsi"/>
                  <w:sz w:val="20"/>
                </w:rPr>
                <w:t>https://lietuvosfinansai.lt/gki/rodikliai-savivaldybese/</w:t>
              </w:r>
            </w:hyperlink>
            <w:r w:rsidR="003459AA">
              <w:rPr>
                <w:rFonts w:eastAsiaTheme="minorHAnsi"/>
                <w:sz w:val="20"/>
              </w:rPr>
              <w:t xml:space="preserve">                 </w:t>
            </w:r>
          </w:p>
          <w:p w14:paraId="661857A8" w14:textId="3568004B" w:rsidR="0084031A" w:rsidRDefault="00294180" w:rsidP="00EE34CD">
            <w:pPr>
              <w:spacing w:before="120"/>
              <w:ind w:firstLine="426"/>
              <w:jc w:val="both"/>
              <w:rPr>
                <w:rFonts w:eastAsiaTheme="minorHAnsi"/>
                <w:szCs w:val="24"/>
                <w:shd w:val="clear" w:color="auto" w:fill="FFFFFF"/>
              </w:rPr>
            </w:pPr>
            <w:r>
              <w:rPr>
                <w:rFonts w:eastAsiaTheme="minorHAnsi"/>
                <w:i/>
                <w:szCs w:val="24"/>
                <w:u w:val="single"/>
                <w:shd w:val="clear" w:color="auto" w:fill="FFFFFF"/>
              </w:rPr>
              <w:t>2</w:t>
            </w:r>
            <w:r w:rsidR="005A0F24">
              <w:rPr>
                <w:rFonts w:eastAsiaTheme="minorHAnsi"/>
                <w:i/>
                <w:szCs w:val="24"/>
                <w:u w:val="single"/>
                <w:shd w:val="clear" w:color="auto" w:fill="FFFFFF"/>
              </w:rPr>
              <w:t>.</w:t>
            </w:r>
            <w:r>
              <w:rPr>
                <w:rFonts w:eastAsiaTheme="minorHAnsi"/>
                <w:i/>
                <w:szCs w:val="24"/>
                <w:u w:val="single"/>
                <w:shd w:val="clear" w:color="auto" w:fill="FFFFFF"/>
              </w:rPr>
              <w:t>6</w:t>
            </w:r>
            <w:r w:rsidR="005A0F24">
              <w:rPr>
                <w:rFonts w:eastAsiaTheme="minorHAnsi"/>
                <w:i/>
                <w:szCs w:val="24"/>
                <w:u w:val="single"/>
                <w:shd w:val="clear" w:color="auto" w:fill="FFFFFF"/>
              </w:rPr>
              <w:t xml:space="preserve">. </w:t>
            </w:r>
            <w:r w:rsidR="00EB5A86">
              <w:rPr>
                <w:rFonts w:eastAsiaTheme="minorHAnsi"/>
                <w:i/>
                <w:szCs w:val="24"/>
                <w:u w:val="single"/>
                <w:shd w:val="clear" w:color="auto" w:fill="FFFFFF"/>
              </w:rPr>
              <w:t>Regiono savivaldybės</w:t>
            </w:r>
            <w:r w:rsidR="00E9436C">
              <w:rPr>
                <w:rFonts w:eastAsiaTheme="minorHAnsi"/>
                <w:i/>
                <w:szCs w:val="24"/>
                <w:u w:val="single"/>
                <w:shd w:val="clear" w:color="auto" w:fill="FFFFFF"/>
              </w:rPr>
              <w:t>e</w:t>
            </w:r>
            <w:r w:rsidR="00EB5A86">
              <w:rPr>
                <w:rFonts w:eastAsiaTheme="minorHAnsi"/>
                <w:i/>
                <w:szCs w:val="24"/>
                <w:u w:val="single"/>
                <w:shd w:val="clear" w:color="auto" w:fill="FFFFFF"/>
              </w:rPr>
              <w:t xml:space="preserve"> </w:t>
            </w:r>
            <w:r w:rsidR="00E9436C">
              <w:rPr>
                <w:rFonts w:eastAsiaTheme="minorHAnsi"/>
                <w:i/>
                <w:szCs w:val="24"/>
                <w:u w:val="single"/>
                <w:shd w:val="clear" w:color="auto" w:fill="FFFFFF"/>
              </w:rPr>
              <w:t>apsilanko santykinai nedaug turistų</w:t>
            </w:r>
            <w:r w:rsidR="00EB5A86">
              <w:rPr>
                <w:rFonts w:eastAsiaTheme="minorHAnsi"/>
                <w:i/>
                <w:szCs w:val="24"/>
                <w:u w:val="single"/>
                <w:shd w:val="clear" w:color="auto" w:fill="FFFFFF"/>
              </w:rPr>
              <w:t>.</w:t>
            </w:r>
            <w:r w:rsidR="00EB5A86">
              <w:rPr>
                <w:rFonts w:eastAsiaTheme="minorHAnsi"/>
                <w:szCs w:val="24"/>
                <w:shd w:val="clear" w:color="auto" w:fill="FFFFFF"/>
              </w:rPr>
              <w:t xml:space="preserve"> </w:t>
            </w:r>
            <w:r w:rsidR="004A65F6">
              <w:rPr>
                <w:rFonts w:eastAsiaTheme="minorHAnsi"/>
                <w:szCs w:val="24"/>
                <w:shd w:val="clear" w:color="auto" w:fill="FFFFFF"/>
              </w:rPr>
              <w:t xml:space="preserve">Pagal </w:t>
            </w:r>
            <w:r w:rsidR="008358C1" w:rsidRPr="00971A12">
              <w:rPr>
                <w:rFonts w:eastAsiaTheme="minorHAnsi"/>
                <w:szCs w:val="24"/>
                <w:shd w:val="clear" w:color="auto" w:fill="FFFFFF"/>
              </w:rPr>
              <w:t>VšĮ „Keliauk Lietuvoje“</w:t>
            </w:r>
            <w:r w:rsidR="00077F6B">
              <w:rPr>
                <w:rFonts w:eastAsiaTheme="minorHAnsi"/>
                <w:szCs w:val="24"/>
                <w:shd w:val="clear" w:color="auto" w:fill="FFFFFF"/>
              </w:rPr>
              <w:t xml:space="preserve"> 2022 m.</w:t>
            </w:r>
            <w:r w:rsidR="008358C1" w:rsidRPr="00971A12">
              <w:rPr>
                <w:rFonts w:eastAsiaTheme="minorHAnsi"/>
                <w:szCs w:val="24"/>
                <w:shd w:val="clear" w:color="auto" w:fill="FFFFFF"/>
              </w:rPr>
              <w:t xml:space="preserve"> atlik</w:t>
            </w:r>
            <w:r w:rsidR="002710B6">
              <w:rPr>
                <w:rFonts w:eastAsiaTheme="minorHAnsi"/>
                <w:szCs w:val="24"/>
                <w:shd w:val="clear" w:color="auto" w:fill="FFFFFF"/>
              </w:rPr>
              <w:t>tą</w:t>
            </w:r>
            <w:r w:rsidR="008358C1" w:rsidRPr="00971A12">
              <w:rPr>
                <w:rFonts w:eastAsiaTheme="minorHAnsi"/>
                <w:szCs w:val="24"/>
                <w:shd w:val="clear" w:color="auto" w:fill="FFFFFF"/>
              </w:rPr>
              <w:t xml:space="preserve"> Lietuvos </w:t>
            </w:r>
            <w:r w:rsidR="002F30C9">
              <w:rPr>
                <w:rFonts w:eastAsiaTheme="minorHAnsi"/>
                <w:szCs w:val="24"/>
                <w:shd w:val="clear" w:color="auto" w:fill="FFFFFF"/>
              </w:rPr>
              <w:t>gamtos ir kultūros</w:t>
            </w:r>
            <w:r w:rsidR="008358C1" w:rsidRPr="00971A12">
              <w:rPr>
                <w:rFonts w:eastAsiaTheme="minorHAnsi"/>
                <w:szCs w:val="24"/>
                <w:shd w:val="clear" w:color="auto" w:fill="FFFFFF"/>
              </w:rPr>
              <w:t xml:space="preserve"> objektų infrastruktūros vertinimą</w:t>
            </w:r>
            <w:r w:rsidR="008358C1" w:rsidRPr="00971A12">
              <w:rPr>
                <w:rFonts w:eastAsiaTheme="minorHAnsi"/>
                <w:szCs w:val="24"/>
                <w:shd w:val="clear" w:color="auto" w:fill="FFFFFF"/>
                <w:vertAlign w:val="superscript"/>
              </w:rPr>
              <w:footnoteReference w:id="30"/>
            </w:r>
            <w:r w:rsidR="00077F6B">
              <w:rPr>
                <w:rFonts w:eastAsiaTheme="minorHAnsi"/>
                <w:szCs w:val="24"/>
                <w:shd w:val="clear" w:color="auto" w:fill="FFFFFF"/>
              </w:rPr>
              <w:t xml:space="preserve"> </w:t>
            </w:r>
            <w:r w:rsidR="008358C1">
              <w:rPr>
                <w:rFonts w:eastAsiaTheme="minorHAnsi"/>
                <w:szCs w:val="24"/>
                <w:shd w:val="clear" w:color="auto" w:fill="FFFFFF"/>
              </w:rPr>
              <w:t>60</w:t>
            </w:r>
            <w:r w:rsidR="008358C1" w:rsidRPr="00971A12">
              <w:rPr>
                <w:rFonts w:eastAsiaTheme="minorHAnsi"/>
                <w:szCs w:val="24"/>
                <w:shd w:val="clear" w:color="auto" w:fill="FFFFFF"/>
              </w:rPr>
              <w:t xml:space="preserve"> </w:t>
            </w:r>
            <w:r w:rsidR="008358C1">
              <w:rPr>
                <w:rFonts w:eastAsiaTheme="minorHAnsi"/>
                <w:szCs w:val="24"/>
                <w:shd w:val="clear" w:color="auto" w:fill="FFFFFF"/>
              </w:rPr>
              <w:t>savivaldybių</w:t>
            </w:r>
            <w:r w:rsidR="00054846">
              <w:rPr>
                <w:rFonts w:eastAsiaTheme="minorHAnsi"/>
                <w:szCs w:val="24"/>
                <w:shd w:val="clear" w:color="auto" w:fill="FFFFFF"/>
              </w:rPr>
              <w:t xml:space="preserve"> buvo suskirstytos į 4 grupes pagal per metus apsilankiusių turistų skaičių</w:t>
            </w:r>
            <w:r w:rsidR="008358C1" w:rsidRPr="00971A12">
              <w:rPr>
                <w:rFonts w:eastAsiaTheme="minorHAnsi"/>
                <w:szCs w:val="24"/>
                <w:shd w:val="clear" w:color="auto" w:fill="FFFFFF"/>
              </w:rPr>
              <w:t xml:space="preserve">. </w:t>
            </w:r>
            <w:r w:rsidR="00077F6B">
              <w:rPr>
                <w:rFonts w:eastAsiaTheme="minorHAnsi"/>
                <w:szCs w:val="24"/>
                <w:shd w:val="clear" w:color="auto" w:fill="FFFFFF"/>
              </w:rPr>
              <w:t xml:space="preserve">Nei viena Šiaulių regiono savivaldybė nepateko į pirmą savivaldybių, kuriose </w:t>
            </w:r>
            <w:r w:rsidR="00077F6B" w:rsidRPr="00077F6B">
              <w:rPr>
                <w:rFonts w:eastAsiaTheme="minorHAnsi"/>
                <w:szCs w:val="24"/>
                <w:shd w:val="clear" w:color="auto" w:fill="FFFFFF"/>
              </w:rPr>
              <w:t>per metus apsilank</w:t>
            </w:r>
            <w:r w:rsidR="00077F6B">
              <w:rPr>
                <w:rFonts w:eastAsiaTheme="minorHAnsi"/>
                <w:szCs w:val="24"/>
                <w:shd w:val="clear" w:color="auto" w:fill="FFFFFF"/>
              </w:rPr>
              <w:t>ė</w:t>
            </w:r>
            <w:r w:rsidR="00077F6B" w:rsidRPr="00077F6B">
              <w:rPr>
                <w:rFonts w:eastAsiaTheme="minorHAnsi"/>
                <w:szCs w:val="24"/>
                <w:shd w:val="clear" w:color="auto" w:fill="FFFFFF"/>
              </w:rPr>
              <w:t xml:space="preserve"> daugiau nei 50 tūkst. turistų</w:t>
            </w:r>
            <w:r w:rsidR="00077F6B">
              <w:rPr>
                <w:rFonts w:eastAsiaTheme="minorHAnsi"/>
                <w:szCs w:val="24"/>
                <w:shd w:val="clear" w:color="auto" w:fill="FFFFFF"/>
              </w:rPr>
              <w:t>,</w:t>
            </w:r>
            <w:r w:rsidR="00077F6B" w:rsidRPr="00077F6B">
              <w:rPr>
                <w:rFonts w:eastAsiaTheme="minorHAnsi"/>
                <w:szCs w:val="24"/>
                <w:shd w:val="clear" w:color="auto" w:fill="FFFFFF"/>
              </w:rPr>
              <w:t xml:space="preserve"> </w:t>
            </w:r>
            <w:r w:rsidR="00077F6B">
              <w:rPr>
                <w:rFonts w:eastAsiaTheme="minorHAnsi"/>
                <w:szCs w:val="24"/>
                <w:shd w:val="clear" w:color="auto" w:fill="FFFFFF"/>
              </w:rPr>
              <w:t xml:space="preserve">grupę. Į antrą grupę savivaldybių, kuriose per metus apsilankė </w:t>
            </w:r>
            <w:r w:rsidR="00077F6B" w:rsidRPr="00077F6B">
              <w:rPr>
                <w:rFonts w:eastAsiaTheme="minorHAnsi"/>
                <w:szCs w:val="24"/>
                <w:shd w:val="clear" w:color="auto" w:fill="FFFFFF"/>
              </w:rPr>
              <w:t>15–50 tūkst.</w:t>
            </w:r>
            <w:r w:rsidR="00077F6B">
              <w:rPr>
                <w:rFonts w:eastAsiaTheme="minorHAnsi"/>
                <w:szCs w:val="24"/>
                <w:shd w:val="clear" w:color="auto" w:fill="FFFFFF"/>
              </w:rPr>
              <w:t xml:space="preserve"> turistų, pateko Šiaulių m</w:t>
            </w:r>
            <w:r w:rsidR="002F30C9">
              <w:rPr>
                <w:rFonts w:eastAsiaTheme="minorHAnsi"/>
                <w:szCs w:val="24"/>
                <w:shd w:val="clear" w:color="auto" w:fill="FFFFFF"/>
              </w:rPr>
              <w:t>.</w:t>
            </w:r>
            <w:r w:rsidR="00077F6B">
              <w:rPr>
                <w:rFonts w:eastAsiaTheme="minorHAnsi"/>
                <w:szCs w:val="24"/>
                <w:shd w:val="clear" w:color="auto" w:fill="FFFFFF"/>
              </w:rPr>
              <w:t xml:space="preserve"> savivaldybė. </w:t>
            </w:r>
            <w:r w:rsidR="00077F6B" w:rsidRPr="00077F6B">
              <w:rPr>
                <w:rFonts w:eastAsiaTheme="minorHAnsi"/>
                <w:szCs w:val="24"/>
                <w:shd w:val="clear" w:color="auto" w:fill="FFFFFF"/>
              </w:rPr>
              <w:t xml:space="preserve">Į </w:t>
            </w:r>
            <w:r w:rsidR="00077F6B">
              <w:rPr>
                <w:rFonts w:eastAsiaTheme="minorHAnsi"/>
                <w:szCs w:val="24"/>
                <w:shd w:val="clear" w:color="auto" w:fill="FFFFFF"/>
              </w:rPr>
              <w:t>treči</w:t>
            </w:r>
            <w:r w:rsidR="00077F6B" w:rsidRPr="00077F6B">
              <w:rPr>
                <w:rFonts w:eastAsiaTheme="minorHAnsi"/>
                <w:szCs w:val="24"/>
                <w:shd w:val="clear" w:color="auto" w:fill="FFFFFF"/>
              </w:rPr>
              <w:t>ą grupę savivaldybi</w:t>
            </w:r>
            <w:r w:rsidR="00077F6B">
              <w:rPr>
                <w:rFonts w:eastAsiaTheme="minorHAnsi"/>
                <w:szCs w:val="24"/>
                <w:shd w:val="clear" w:color="auto" w:fill="FFFFFF"/>
              </w:rPr>
              <w:t>ų, kuriose per metus apsilankė 5–15</w:t>
            </w:r>
            <w:r w:rsidR="00077F6B" w:rsidRPr="00077F6B">
              <w:rPr>
                <w:rFonts w:eastAsiaTheme="minorHAnsi"/>
                <w:szCs w:val="24"/>
                <w:shd w:val="clear" w:color="auto" w:fill="FFFFFF"/>
              </w:rPr>
              <w:t xml:space="preserve"> tūkst. turistų, pateko </w:t>
            </w:r>
            <w:r w:rsidR="00077F6B">
              <w:rPr>
                <w:rFonts w:eastAsiaTheme="minorHAnsi"/>
                <w:szCs w:val="24"/>
                <w:shd w:val="clear" w:color="auto" w:fill="FFFFFF"/>
              </w:rPr>
              <w:t xml:space="preserve">Pakruojo, Radviliškio ir </w:t>
            </w:r>
            <w:r w:rsidR="00077F6B" w:rsidRPr="00077F6B">
              <w:rPr>
                <w:rFonts w:eastAsiaTheme="minorHAnsi"/>
                <w:szCs w:val="24"/>
                <w:shd w:val="clear" w:color="auto" w:fill="FFFFFF"/>
              </w:rPr>
              <w:t xml:space="preserve">Šiaulių </w:t>
            </w:r>
            <w:r w:rsidR="00077F6B">
              <w:rPr>
                <w:rFonts w:eastAsiaTheme="minorHAnsi"/>
                <w:szCs w:val="24"/>
                <w:shd w:val="clear" w:color="auto" w:fill="FFFFFF"/>
              </w:rPr>
              <w:t>rajonų</w:t>
            </w:r>
            <w:r w:rsidR="00077F6B" w:rsidRPr="00077F6B">
              <w:rPr>
                <w:rFonts w:eastAsiaTheme="minorHAnsi"/>
                <w:szCs w:val="24"/>
                <w:shd w:val="clear" w:color="auto" w:fill="FFFFFF"/>
              </w:rPr>
              <w:t xml:space="preserve"> savivaldybė</w:t>
            </w:r>
            <w:r w:rsidR="00077F6B">
              <w:rPr>
                <w:rFonts w:eastAsiaTheme="minorHAnsi"/>
                <w:szCs w:val="24"/>
                <w:shd w:val="clear" w:color="auto" w:fill="FFFFFF"/>
              </w:rPr>
              <w:t>s</w:t>
            </w:r>
            <w:r w:rsidR="00077F6B" w:rsidRPr="00077F6B">
              <w:rPr>
                <w:rFonts w:eastAsiaTheme="minorHAnsi"/>
                <w:szCs w:val="24"/>
                <w:shd w:val="clear" w:color="auto" w:fill="FFFFFF"/>
              </w:rPr>
              <w:t>.</w:t>
            </w:r>
            <w:r w:rsidR="00077F6B">
              <w:rPr>
                <w:rFonts w:eastAsiaTheme="minorHAnsi"/>
                <w:szCs w:val="24"/>
                <w:shd w:val="clear" w:color="auto" w:fill="FFFFFF"/>
              </w:rPr>
              <w:t xml:space="preserve"> </w:t>
            </w:r>
            <w:r w:rsidR="00077F6B" w:rsidRPr="00077F6B">
              <w:rPr>
                <w:rFonts w:eastAsiaTheme="minorHAnsi"/>
                <w:szCs w:val="24"/>
                <w:shd w:val="clear" w:color="auto" w:fill="FFFFFF"/>
              </w:rPr>
              <w:t xml:space="preserve">Į </w:t>
            </w:r>
            <w:r w:rsidR="00077F6B">
              <w:rPr>
                <w:rFonts w:eastAsiaTheme="minorHAnsi"/>
                <w:szCs w:val="24"/>
                <w:shd w:val="clear" w:color="auto" w:fill="FFFFFF"/>
              </w:rPr>
              <w:t>ketvirt</w:t>
            </w:r>
            <w:r w:rsidR="00077F6B" w:rsidRPr="00077F6B">
              <w:rPr>
                <w:rFonts w:eastAsiaTheme="minorHAnsi"/>
                <w:szCs w:val="24"/>
                <w:shd w:val="clear" w:color="auto" w:fill="FFFFFF"/>
              </w:rPr>
              <w:t xml:space="preserve">ą grupę savivaldybių, kuriose per metus apsilankė </w:t>
            </w:r>
            <w:r w:rsidR="00077F6B">
              <w:rPr>
                <w:rFonts w:eastAsiaTheme="minorHAnsi"/>
                <w:szCs w:val="24"/>
                <w:shd w:val="clear" w:color="auto" w:fill="FFFFFF"/>
              </w:rPr>
              <w:t xml:space="preserve">mažiau nei </w:t>
            </w:r>
            <w:r w:rsidR="00077F6B" w:rsidRPr="00077F6B">
              <w:rPr>
                <w:rFonts w:eastAsiaTheme="minorHAnsi"/>
                <w:szCs w:val="24"/>
                <w:shd w:val="clear" w:color="auto" w:fill="FFFFFF"/>
              </w:rPr>
              <w:t xml:space="preserve">5 tūkst. turistų, pateko </w:t>
            </w:r>
            <w:r w:rsidR="002F30C9">
              <w:rPr>
                <w:rFonts w:eastAsiaTheme="minorHAnsi"/>
                <w:szCs w:val="24"/>
                <w:shd w:val="clear" w:color="auto" w:fill="FFFFFF"/>
              </w:rPr>
              <w:t xml:space="preserve">FZ </w:t>
            </w:r>
            <w:r w:rsidR="00C3663D">
              <w:rPr>
                <w:rFonts w:eastAsiaTheme="minorHAnsi"/>
                <w:szCs w:val="24"/>
                <w:shd w:val="clear" w:color="auto" w:fill="FFFFFF"/>
              </w:rPr>
              <w:t>Akmenės</w:t>
            </w:r>
            <w:r w:rsidR="00077F6B" w:rsidRPr="00077F6B">
              <w:rPr>
                <w:rFonts w:eastAsiaTheme="minorHAnsi"/>
                <w:szCs w:val="24"/>
                <w:shd w:val="clear" w:color="auto" w:fill="FFFFFF"/>
              </w:rPr>
              <w:t xml:space="preserve">, </w:t>
            </w:r>
            <w:r w:rsidR="00C3663D">
              <w:rPr>
                <w:rFonts w:eastAsiaTheme="minorHAnsi"/>
                <w:szCs w:val="24"/>
                <w:shd w:val="clear" w:color="auto" w:fill="FFFFFF"/>
              </w:rPr>
              <w:t>Kelmės</w:t>
            </w:r>
            <w:r w:rsidR="00077F6B" w:rsidRPr="00077F6B">
              <w:rPr>
                <w:rFonts w:eastAsiaTheme="minorHAnsi"/>
                <w:szCs w:val="24"/>
                <w:shd w:val="clear" w:color="auto" w:fill="FFFFFF"/>
              </w:rPr>
              <w:t xml:space="preserve"> ir </w:t>
            </w:r>
            <w:r w:rsidR="00C3663D">
              <w:rPr>
                <w:rFonts w:eastAsiaTheme="minorHAnsi"/>
                <w:szCs w:val="24"/>
                <w:shd w:val="clear" w:color="auto" w:fill="FFFFFF"/>
              </w:rPr>
              <w:t>Joniškio</w:t>
            </w:r>
            <w:r w:rsidR="00077F6B" w:rsidRPr="00077F6B">
              <w:rPr>
                <w:rFonts w:eastAsiaTheme="minorHAnsi"/>
                <w:szCs w:val="24"/>
                <w:shd w:val="clear" w:color="auto" w:fill="FFFFFF"/>
              </w:rPr>
              <w:t xml:space="preserve"> rajonų savivaldybės.</w:t>
            </w:r>
            <w:r>
              <w:rPr>
                <w:rFonts w:eastAsiaTheme="minorHAnsi"/>
                <w:szCs w:val="24"/>
                <w:shd w:val="clear" w:color="auto" w:fill="FFFFFF"/>
              </w:rPr>
              <w:t xml:space="preserve"> </w:t>
            </w:r>
          </w:p>
          <w:p w14:paraId="4EE7BB1F" w14:textId="77777777" w:rsidR="00ED2994" w:rsidRDefault="00ED2994" w:rsidP="00EE34CD">
            <w:pPr>
              <w:spacing w:after="120"/>
              <w:ind w:firstLine="426"/>
              <w:jc w:val="both"/>
              <w:rPr>
                <w:b/>
                <w:lang w:eastAsia="lt-LT"/>
              </w:rPr>
            </w:pPr>
          </w:p>
          <w:p w14:paraId="2B026E1A" w14:textId="77777777" w:rsidR="00484839" w:rsidRPr="00F44337" w:rsidRDefault="0084031A" w:rsidP="00484839">
            <w:pPr>
              <w:suppressAutoHyphens/>
              <w:ind w:firstLine="341"/>
              <w:jc w:val="both"/>
              <w:rPr>
                <w:b/>
                <w:i/>
                <w:lang w:eastAsia="lt-LT"/>
              </w:rPr>
            </w:pPr>
            <w:r>
              <w:rPr>
                <w:b/>
                <w:lang w:eastAsia="lt-LT"/>
              </w:rPr>
              <w:t>3</w:t>
            </w:r>
            <w:r w:rsidR="00484839" w:rsidRPr="00F44337">
              <w:rPr>
                <w:b/>
                <w:lang w:eastAsia="lt-LT"/>
              </w:rPr>
              <w:t xml:space="preserve">. </w:t>
            </w:r>
            <w:r w:rsidR="00484839" w:rsidRPr="00F44337">
              <w:rPr>
                <w:b/>
                <w:i/>
                <w:lang w:eastAsia="lt-LT"/>
              </w:rPr>
              <w:t>Ne</w:t>
            </w:r>
            <w:r w:rsidR="00F56E9E">
              <w:rPr>
                <w:b/>
                <w:i/>
                <w:lang w:eastAsia="lt-LT"/>
              </w:rPr>
              <w:t>pakankamai efektyvi</w:t>
            </w:r>
            <w:r w:rsidR="00484839" w:rsidRPr="00F44337">
              <w:rPr>
                <w:b/>
                <w:i/>
                <w:lang w:eastAsia="lt-LT"/>
              </w:rPr>
              <w:t xml:space="preserve"> regiono viešojo </w:t>
            </w:r>
            <w:r w:rsidR="00E46763">
              <w:rPr>
                <w:b/>
                <w:i/>
                <w:lang w:eastAsia="lt-LT"/>
              </w:rPr>
              <w:t xml:space="preserve">keleivinio </w:t>
            </w:r>
            <w:r w:rsidR="00484839" w:rsidRPr="00F44337">
              <w:rPr>
                <w:b/>
                <w:i/>
                <w:lang w:eastAsia="lt-LT"/>
              </w:rPr>
              <w:t xml:space="preserve">transporto </w:t>
            </w:r>
            <w:r w:rsidR="00F56E9E">
              <w:rPr>
                <w:b/>
                <w:i/>
                <w:lang w:eastAsia="lt-LT"/>
              </w:rPr>
              <w:t>sistem</w:t>
            </w:r>
            <w:r w:rsidR="00484839" w:rsidRPr="00F44337">
              <w:rPr>
                <w:b/>
                <w:i/>
                <w:lang w:eastAsia="lt-LT"/>
              </w:rPr>
              <w:t>a</w:t>
            </w:r>
          </w:p>
          <w:p w14:paraId="1746AD1F" w14:textId="4F6AE9B8" w:rsidR="00F56E9E" w:rsidRDefault="0084031A" w:rsidP="00F56E9E">
            <w:pPr>
              <w:suppressAutoHyphens/>
              <w:ind w:firstLine="341"/>
              <w:jc w:val="both"/>
              <w:rPr>
                <w:lang w:eastAsia="lt-LT"/>
              </w:rPr>
            </w:pPr>
            <w:r>
              <w:rPr>
                <w:i/>
                <w:u w:val="single"/>
                <w:lang w:eastAsia="lt-LT"/>
              </w:rPr>
              <w:t>3</w:t>
            </w:r>
            <w:r w:rsidR="00484839">
              <w:rPr>
                <w:i/>
                <w:u w:val="single"/>
                <w:lang w:eastAsia="lt-LT"/>
              </w:rPr>
              <w:t xml:space="preserve">.1. Viešojo </w:t>
            </w:r>
            <w:r w:rsidR="00E46763">
              <w:rPr>
                <w:i/>
                <w:u w:val="single"/>
                <w:lang w:eastAsia="lt-LT"/>
              </w:rPr>
              <w:t xml:space="preserve">keleivinio </w:t>
            </w:r>
            <w:r w:rsidR="00484839">
              <w:rPr>
                <w:i/>
                <w:u w:val="single"/>
                <w:lang w:eastAsia="lt-LT"/>
              </w:rPr>
              <w:t>transporto nepopuliarumas.</w:t>
            </w:r>
            <w:r w:rsidR="00484839">
              <w:rPr>
                <w:lang w:eastAsia="lt-LT"/>
              </w:rPr>
              <w:t xml:space="preserve"> </w:t>
            </w:r>
            <w:r w:rsidR="00484839" w:rsidRPr="00E126C5">
              <w:rPr>
                <w:lang w:eastAsia="lt-LT"/>
              </w:rPr>
              <w:t xml:space="preserve">Keleivių apyvarta </w:t>
            </w:r>
            <w:r w:rsidR="002F30C9">
              <w:rPr>
                <w:lang w:eastAsia="lt-LT"/>
              </w:rPr>
              <w:t xml:space="preserve">viešuoju </w:t>
            </w:r>
            <w:r w:rsidR="00484839">
              <w:rPr>
                <w:lang w:eastAsia="lt-LT"/>
              </w:rPr>
              <w:t xml:space="preserve">kelių transportu </w:t>
            </w:r>
            <w:r w:rsidR="00484839" w:rsidRPr="00E126C5">
              <w:rPr>
                <w:lang w:eastAsia="lt-LT"/>
              </w:rPr>
              <w:t>1 gyv</w:t>
            </w:r>
            <w:r w:rsidR="00484839">
              <w:rPr>
                <w:lang w:eastAsia="lt-LT"/>
              </w:rPr>
              <w:t>entoj</w:t>
            </w:r>
            <w:r w:rsidR="001F4780">
              <w:rPr>
                <w:lang w:eastAsia="lt-LT"/>
              </w:rPr>
              <w:t>ui</w:t>
            </w:r>
            <w:r w:rsidR="00484839">
              <w:rPr>
                <w:lang w:eastAsia="lt-LT"/>
              </w:rPr>
              <w:t xml:space="preserve"> Šiaulių regione 2022 m. siekė vos </w:t>
            </w:r>
            <w:r w:rsidR="00484839" w:rsidRPr="00E126C5">
              <w:rPr>
                <w:lang w:eastAsia="lt-LT"/>
              </w:rPr>
              <w:t>244,24</w:t>
            </w:r>
            <w:r w:rsidR="00237808">
              <w:rPr>
                <w:lang w:eastAsia="lt-LT"/>
              </w:rPr>
              <w:t xml:space="preserve"> keleivio kilometro</w:t>
            </w:r>
            <w:r w:rsidR="00484839">
              <w:rPr>
                <w:lang w:eastAsia="lt-LT"/>
              </w:rPr>
              <w:t xml:space="preserve">, kai Lietuvos vidurkis buvo </w:t>
            </w:r>
            <w:r w:rsidR="004A65F6">
              <w:rPr>
                <w:rFonts w:eastAsiaTheme="minorHAnsi"/>
                <w:szCs w:val="24"/>
              </w:rPr>
              <w:t xml:space="preserve"> 895,3 </w:t>
            </w:r>
            <w:r w:rsidR="00484839" w:rsidRPr="00237808">
              <w:rPr>
                <w:rFonts w:eastAsiaTheme="minorHAnsi"/>
                <w:szCs w:val="24"/>
              </w:rPr>
              <w:t xml:space="preserve">(žr. </w:t>
            </w:r>
            <w:r w:rsidR="00237808">
              <w:rPr>
                <w:rFonts w:eastAsiaTheme="minorHAnsi"/>
                <w:szCs w:val="24"/>
              </w:rPr>
              <w:t>4</w:t>
            </w:r>
            <w:r w:rsidR="00484839" w:rsidRPr="00237808">
              <w:rPr>
                <w:rFonts w:eastAsiaTheme="minorHAnsi"/>
                <w:szCs w:val="24"/>
              </w:rPr>
              <w:t xml:space="preserve"> lent</w:t>
            </w:r>
            <w:r w:rsidR="00AD4AA8">
              <w:rPr>
                <w:rFonts w:eastAsiaTheme="minorHAnsi"/>
                <w:szCs w:val="24"/>
              </w:rPr>
              <w:t>elę</w:t>
            </w:r>
            <w:r w:rsidR="00484839" w:rsidRPr="00237808">
              <w:rPr>
                <w:rFonts w:eastAsiaTheme="minorHAnsi"/>
                <w:szCs w:val="24"/>
              </w:rPr>
              <w:t>)</w:t>
            </w:r>
            <w:r w:rsidR="00484839" w:rsidRPr="00237808">
              <w:rPr>
                <w:szCs w:val="24"/>
                <w:lang w:eastAsia="lt-LT"/>
              </w:rPr>
              <w:t>.</w:t>
            </w:r>
            <w:r w:rsidR="00484839">
              <w:rPr>
                <w:lang w:eastAsia="lt-LT"/>
              </w:rPr>
              <w:t xml:space="preserve"> Tai rodo, kad autobusų maršrutais regiono gyventoj</w:t>
            </w:r>
            <w:r w:rsidR="00D054F2">
              <w:rPr>
                <w:lang w:eastAsia="lt-LT"/>
              </w:rPr>
              <w:t xml:space="preserve">ai keliauja retai ir (ar) tik nedidelius </w:t>
            </w:r>
            <w:proofErr w:type="spellStart"/>
            <w:r w:rsidR="00D054F2">
              <w:rPr>
                <w:lang w:eastAsia="lt-LT"/>
              </w:rPr>
              <w:t>atstumus</w:t>
            </w:r>
            <w:proofErr w:type="spellEnd"/>
            <w:r w:rsidR="00484839">
              <w:rPr>
                <w:lang w:eastAsia="lt-LT"/>
              </w:rPr>
              <w:t xml:space="preserve">. </w:t>
            </w:r>
          </w:p>
          <w:p w14:paraId="0AABB21D" w14:textId="3AD34934" w:rsidR="00484839" w:rsidRDefault="00D43085" w:rsidP="00053667">
            <w:pPr>
              <w:suppressAutoHyphens/>
              <w:ind w:firstLine="341"/>
              <w:jc w:val="both"/>
              <w:rPr>
                <w:lang w:eastAsia="lt-LT"/>
              </w:rPr>
            </w:pPr>
            <w:r w:rsidRPr="00382D78">
              <w:rPr>
                <w:i/>
                <w:u w:val="single"/>
                <w:lang w:eastAsia="lt-LT"/>
              </w:rPr>
              <w:t xml:space="preserve">3.2. </w:t>
            </w:r>
            <w:r w:rsidR="00EB2473" w:rsidRPr="00382D78">
              <w:rPr>
                <w:i/>
                <w:u w:val="single"/>
                <w:lang w:eastAsia="lt-LT"/>
              </w:rPr>
              <w:t>Regiono</w:t>
            </w:r>
            <w:r w:rsidRPr="00382D78">
              <w:rPr>
                <w:i/>
                <w:u w:val="single"/>
                <w:lang w:eastAsia="lt-LT"/>
              </w:rPr>
              <w:t xml:space="preserve"> viešojo keleivinio transporto sistemos efektyvumas</w:t>
            </w:r>
            <w:r w:rsidR="00A55A12">
              <w:rPr>
                <w:i/>
                <w:u w:val="single"/>
                <w:lang w:eastAsia="lt-LT"/>
              </w:rPr>
              <w:t xml:space="preserve"> analizuotas</w:t>
            </w:r>
            <w:r w:rsidRPr="00382D78">
              <w:rPr>
                <w:i/>
                <w:u w:val="single"/>
                <w:lang w:eastAsia="lt-LT"/>
              </w:rPr>
              <w:t xml:space="preserve">  2022–2030 m. Šiaulių regiono plėtros plane</w:t>
            </w:r>
            <w:r>
              <w:rPr>
                <w:rStyle w:val="Puslapioinaosnuoroda"/>
                <w:lang w:eastAsia="lt-LT"/>
              </w:rPr>
              <w:footnoteReference w:id="31"/>
            </w:r>
            <w:r>
              <w:rPr>
                <w:lang w:eastAsia="lt-LT"/>
              </w:rPr>
              <w:t xml:space="preserve">, </w:t>
            </w:r>
            <w:r w:rsidRPr="00D43085">
              <w:rPr>
                <w:lang w:eastAsia="lt-LT"/>
              </w:rPr>
              <w:t>ten pateikta bendros regiono problemos giluminė priežastis</w:t>
            </w:r>
            <w:r>
              <w:rPr>
                <w:lang w:eastAsia="lt-LT"/>
              </w:rPr>
              <w:t xml:space="preserve">: </w:t>
            </w:r>
            <w:r w:rsidRPr="00D43085">
              <w:rPr>
                <w:i/>
                <w:lang w:eastAsia="lt-LT"/>
              </w:rPr>
              <w:t>neefektyvi ir nepatraukli viešojo susisiekimo sistema</w:t>
            </w:r>
            <w:r w:rsidRPr="00D43085">
              <w:rPr>
                <w:lang w:eastAsia="lt-LT"/>
              </w:rPr>
              <w:t>. Regiono savivaldybėse neefektyvūs ir reikalaujantys atnaujinimo viešojo transporto priemonių parkai, neracionalus jų administravimas.</w:t>
            </w:r>
            <w:r>
              <w:rPr>
                <w:lang w:eastAsia="lt-LT"/>
              </w:rPr>
              <w:t xml:space="preserve"> </w:t>
            </w:r>
            <w:r w:rsidR="00EB2473">
              <w:rPr>
                <w:lang w:eastAsia="lt-LT"/>
              </w:rPr>
              <w:t>Regiono</w:t>
            </w:r>
            <w:r w:rsidR="00EB2473" w:rsidRPr="0056308C">
              <w:rPr>
                <w:lang w:eastAsia="lt-LT"/>
              </w:rPr>
              <w:t xml:space="preserve"> </w:t>
            </w:r>
            <w:r w:rsidR="00EB2473" w:rsidRPr="00EB2473">
              <w:rPr>
                <w:lang w:eastAsia="lt-LT"/>
              </w:rPr>
              <w:t xml:space="preserve">viešojo keleivinio transporto </w:t>
            </w:r>
            <w:r w:rsidR="00EB2473" w:rsidRPr="0056308C">
              <w:rPr>
                <w:lang w:eastAsia="lt-LT"/>
              </w:rPr>
              <w:t>sistemos efektyvum</w:t>
            </w:r>
            <w:r w:rsidR="00EB2473">
              <w:rPr>
                <w:lang w:eastAsia="lt-LT"/>
              </w:rPr>
              <w:t xml:space="preserve">o detali analizė atlikta </w:t>
            </w:r>
            <w:r w:rsidR="00EB2473" w:rsidRPr="0056308C">
              <w:rPr>
                <w:lang w:eastAsia="lt-LT"/>
              </w:rPr>
              <w:t xml:space="preserve">2022–2030 m. Šiaulių regiono plėtros </w:t>
            </w:r>
            <w:r w:rsidR="00EB2473" w:rsidRPr="00045088">
              <w:rPr>
                <w:lang w:eastAsia="lt-LT"/>
              </w:rPr>
              <w:t xml:space="preserve">plano Pažangos priemonės </w:t>
            </w:r>
            <w:r w:rsidRPr="00045088">
              <w:rPr>
                <w:lang w:eastAsia="lt-LT"/>
              </w:rPr>
              <w:t xml:space="preserve">Nr. LT026-02-01-03 </w:t>
            </w:r>
            <w:r w:rsidR="00EB2473" w:rsidRPr="00045088">
              <w:rPr>
                <w:lang w:eastAsia="lt-LT"/>
              </w:rPr>
              <w:t xml:space="preserve">„Darnaus </w:t>
            </w:r>
            <w:proofErr w:type="spellStart"/>
            <w:r w:rsidR="00EB2473" w:rsidRPr="00045088">
              <w:rPr>
                <w:lang w:eastAsia="lt-LT"/>
              </w:rPr>
              <w:t>judumo</w:t>
            </w:r>
            <w:proofErr w:type="spellEnd"/>
            <w:r w:rsidR="00EB2473" w:rsidRPr="00045088">
              <w:rPr>
                <w:lang w:eastAsia="lt-LT"/>
              </w:rPr>
              <w:t xml:space="preserve"> skatinimas“ pagrindimo apraše</w:t>
            </w:r>
            <w:r w:rsidR="00EB2473" w:rsidRPr="00045088">
              <w:rPr>
                <w:rStyle w:val="Puslapioinaosnuoroda"/>
                <w:lang w:eastAsia="lt-LT"/>
              </w:rPr>
              <w:footnoteReference w:id="32"/>
            </w:r>
            <w:r w:rsidR="00EB2473" w:rsidRPr="00045088">
              <w:rPr>
                <w:lang w:eastAsia="lt-LT"/>
              </w:rPr>
              <w:t>. Šiaulių region</w:t>
            </w:r>
            <w:r w:rsidR="00045088" w:rsidRPr="00045088">
              <w:rPr>
                <w:lang w:eastAsia="lt-LT"/>
              </w:rPr>
              <w:t>o</w:t>
            </w:r>
            <w:r w:rsidR="00EB2473" w:rsidRPr="00045088">
              <w:rPr>
                <w:lang w:eastAsia="lt-LT"/>
              </w:rPr>
              <w:t xml:space="preserve"> viešojo keleivinio transporto sistemos nepakankamas </w:t>
            </w:r>
            <w:r w:rsidR="00F7220C" w:rsidRPr="00045088">
              <w:rPr>
                <w:lang w:eastAsia="lt-LT"/>
              </w:rPr>
              <w:t>efektyvumas</w:t>
            </w:r>
            <w:r w:rsidR="00045088" w:rsidRPr="00053667">
              <w:rPr>
                <w:lang w:eastAsia="lt-LT"/>
              </w:rPr>
              <w:t xml:space="preserve">, ypač arčiausiai </w:t>
            </w:r>
            <w:r w:rsidR="00EB2473" w:rsidRPr="00045088">
              <w:rPr>
                <w:lang w:eastAsia="lt-LT"/>
              </w:rPr>
              <w:t>regiono centr</w:t>
            </w:r>
            <w:r w:rsidR="00045088" w:rsidRPr="00045088">
              <w:rPr>
                <w:lang w:eastAsia="lt-LT"/>
              </w:rPr>
              <w:t>o esančioje</w:t>
            </w:r>
            <w:r w:rsidR="00045088">
              <w:rPr>
                <w:lang w:eastAsia="lt-LT"/>
              </w:rPr>
              <w:t xml:space="preserve"> teritorijoje (Šiaulių rajono ir Radviliškio rajono savivaldybėse)</w:t>
            </w:r>
            <w:r w:rsidR="00EB2473" w:rsidRPr="00EB2473">
              <w:rPr>
                <w:lang w:eastAsia="lt-LT"/>
              </w:rPr>
              <w:t xml:space="preserve"> </w:t>
            </w:r>
            <w:r w:rsidR="00045088">
              <w:rPr>
                <w:lang w:eastAsia="lt-LT"/>
              </w:rPr>
              <w:t>turi neigiamą poveikį</w:t>
            </w:r>
            <w:r w:rsidR="00EB2473" w:rsidRPr="00EB2473">
              <w:rPr>
                <w:lang w:eastAsia="lt-LT"/>
              </w:rPr>
              <w:t xml:space="preserve"> Šiaulių didmiesčiui, nes čia koncentruojasi dauguma viešąsias paslaugas teikiančių įstaigų</w:t>
            </w:r>
            <w:r w:rsidR="00045088">
              <w:rPr>
                <w:lang w:eastAsia="lt-LT"/>
              </w:rPr>
              <w:t>,</w:t>
            </w:r>
            <w:r w:rsidR="00EB2473" w:rsidRPr="00EB2473">
              <w:rPr>
                <w:lang w:eastAsia="lt-LT"/>
              </w:rPr>
              <w:t xml:space="preserve"> didesn</w:t>
            </w:r>
            <w:r w:rsidR="00045088">
              <w:rPr>
                <w:lang w:eastAsia="lt-LT"/>
              </w:rPr>
              <w:t>ė</w:t>
            </w:r>
            <w:r w:rsidR="00EB2473" w:rsidRPr="00EB2473">
              <w:rPr>
                <w:lang w:eastAsia="lt-LT"/>
              </w:rPr>
              <w:t xml:space="preserve"> ekonominės bei socialinės veiklos koncentracija, </w:t>
            </w:r>
            <w:r w:rsidR="00045088">
              <w:rPr>
                <w:lang w:eastAsia="lt-LT"/>
              </w:rPr>
              <w:t xml:space="preserve">ir atitinkamai susidaro </w:t>
            </w:r>
            <w:r w:rsidR="00EB2473" w:rsidRPr="00EB2473">
              <w:rPr>
                <w:lang w:eastAsia="lt-LT"/>
              </w:rPr>
              <w:t xml:space="preserve">didesni nei kituose regiono miestuose </w:t>
            </w:r>
            <w:r w:rsidR="00045088">
              <w:rPr>
                <w:lang w:eastAsia="lt-LT"/>
              </w:rPr>
              <w:t>kelionių automobiliais</w:t>
            </w:r>
            <w:r w:rsidR="00EB2473" w:rsidRPr="00EB2473">
              <w:rPr>
                <w:lang w:eastAsia="lt-LT"/>
              </w:rPr>
              <w:t xml:space="preserve"> srautai.</w:t>
            </w:r>
            <w:r w:rsidR="00054846">
              <w:rPr>
                <w:lang w:eastAsia="lt-LT"/>
              </w:rPr>
              <w:t xml:space="preserve"> </w:t>
            </w:r>
          </w:p>
          <w:p w14:paraId="77DCA7EC" w14:textId="77777777" w:rsidR="009A4276" w:rsidRPr="00F44337" w:rsidRDefault="0084031A" w:rsidP="00182113">
            <w:pPr>
              <w:suppressAutoHyphens/>
              <w:spacing w:before="120"/>
              <w:ind w:firstLine="341"/>
              <w:jc w:val="both"/>
              <w:rPr>
                <w:b/>
                <w:i/>
                <w:lang w:eastAsia="lt-LT"/>
              </w:rPr>
            </w:pPr>
            <w:r>
              <w:rPr>
                <w:b/>
                <w:lang w:eastAsia="lt-LT"/>
              </w:rPr>
              <w:t>4</w:t>
            </w:r>
            <w:r w:rsidR="009A4276" w:rsidRPr="00F44337">
              <w:rPr>
                <w:b/>
                <w:lang w:eastAsia="lt-LT"/>
              </w:rPr>
              <w:t xml:space="preserve">. </w:t>
            </w:r>
            <w:r w:rsidR="009A4276" w:rsidRPr="00F44337">
              <w:rPr>
                <w:b/>
                <w:i/>
                <w:lang w:eastAsia="lt-LT"/>
              </w:rPr>
              <w:t>Ne</w:t>
            </w:r>
            <w:r w:rsidR="009D577C">
              <w:rPr>
                <w:b/>
                <w:i/>
                <w:lang w:eastAsia="lt-LT"/>
              </w:rPr>
              <w:t>pakankama</w:t>
            </w:r>
            <w:r w:rsidR="00F56E9E">
              <w:rPr>
                <w:b/>
                <w:i/>
                <w:lang w:eastAsia="lt-LT"/>
              </w:rPr>
              <w:t>i</w:t>
            </w:r>
            <w:r w:rsidR="009A4276" w:rsidRPr="00F44337">
              <w:rPr>
                <w:b/>
                <w:i/>
                <w:lang w:eastAsia="lt-LT"/>
              </w:rPr>
              <w:t xml:space="preserve"> </w:t>
            </w:r>
            <w:r w:rsidR="00F56E9E">
              <w:rPr>
                <w:b/>
                <w:i/>
                <w:lang w:eastAsia="lt-LT"/>
              </w:rPr>
              <w:t>efektyvi</w:t>
            </w:r>
            <w:r w:rsidR="009A4276" w:rsidRPr="00F44337">
              <w:rPr>
                <w:b/>
                <w:i/>
                <w:lang w:eastAsia="lt-LT"/>
              </w:rPr>
              <w:t xml:space="preserve"> atliekų tvarkym</w:t>
            </w:r>
            <w:r w:rsidR="00F56E9E">
              <w:rPr>
                <w:b/>
                <w:i/>
                <w:lang w:eastAsia="lt-LT"/>
              </w:rPr>
              <w:t>o sistema</w:t>
            </w:r>
          </w:p>
          <w:p w14:paraId="6722FB13" w14:textId="3216176D" w:rsidR="009C57EA" w:rsidRDefault="00E158CA" w:rsidP="00D21F52">
            <w:pPr>
              <w:ind w:firstLine="341"/>
              <w:jc w:val="both"/>
              <w:rPr>
                <w:lang w:eastAsia="lt-LT"/>
              </w:rPr>
            </w:pPr>
            <w:r w:rsidRPr="00382D78">
              <w:rPr>
                <w:i/>
                <w:u w:val="single"/>
                <w:lang w:eastAsia="lt-LT"/>
              </w:rPr>
              <w:t xml:space="preserve">4.1. </w:t>
            </w:r>
            <w:r w:rsidR="009C57EA" w:rsidRPr="00382D78">
              <w:rPr>
                <w:i/>
                <w:u w:val="single"/>
                <w:lang w:eastAsia="lt-LT"/>
              </w:rPr>
              <w:t xml:space="preserve">FZ atliekų tvarkymo sistemos </w:t>
            </w:r>
            <w:r w:rsidR="001F1FF4" w:rsidRPr="00382D78">
              <w:rPr>
                <w:i/>
                <w:u w:val="single"/>
                <w:lang w:eastAsia="lt-LT"/>
              </w:rPr>
              <w:t>nepakankamas efektyvumas nurodytas</w:t>
            </w:r>
            <w:r w:rsidR="009C57EA" w:rsidRPr="00382D78">
              <w:rPr>
                <w:i/>
                <w:u w:val="single"/>
                <w:lang w:eastAsia="lt-LT"/>
              </w:rPr>
              <w:t xml:space="preserve"> 2022–2030 m. Šiaulių regiono plėtros plane</w:t>
            </w:r>
            <w:r w:rsidR="009C57EA">
              <w:rPr>
                <w:rStyle w:val="Puslapioinaosnuoroda"/>
                <w:lang w:eastAsia="lt-LT"/>
              </w:rPr>
              <w:footnoteReference w:id="33"/>
            </w:r>
            <w:r w:rsidR="009C57EA">
              <w:rPr>
                <w:lang w:eastAsia="lt-LT"/>
              </w:rPr>
              <w:t xml:space="preserve">, </w:t>
            </w:r>
            <w:r w:rsidR="00D054F2">
              <w:rPr>
                <w:lang w:eastAsia="lt-LT"/>
              </w:rPr>
              <w:t>nustatyta</w:t>
            </w:r>
            <w:r w:rsidR="009C57EA">
              <w:rPr>
                <w:lang w:eastAsia="lt-LT"/>
              </w:rPr>
              <w:t xml:space="preserve"> </w:t>
            </w:r>
            <w:r w:rsidR="00D21F52">
              <w:rPr>
                <w:lang w:eastAsia="lt-LT"/>
              </w:rPr>
              <w:t xml:space="preserve">regiono problemos giluminė priežastis </w:t>
            </w:r>
            <w:r w:rsidR="009C57EA" w:rsidRPr="00D21F52">
              <w:rPr>
                <w:i/>
                <w:lang w:eastAsia="lt-LT"/>
              </w:rPr>
              <w:t>2.2. Nepakankamai išplėtota atliekų rūšiavimo bei tvarkymo sistema, per menkas aplinkosauginis visuomenės švietimas</w:t>
            </w:r>
            <w:r w:rsidR="00D21F52">
              <w:rPr>
                <w:lang w:eastAsia="lt-LT"/>
              </w:rPr>
              <w:t xml:space="preserve">. </w:t>
            </w:r>
            <w:r w:rsidR="00D21F52" w:rsidRPr="00D21F52">
              <w:rPr>
                <w:lang w:eastAsia="lt-LT"/>
              </w:rPr>
              <w:t>Sąvartynuose šalinamų komunalinių atliekų dalis 2020 m. Šiaulių regione buvo 21 proc.</w:t>
            </w:r>
            <w:r w:rsidR="00045088">
              <w:rPr>
                <w:lang w:eastAsia="lt-LT"/>
              </w:rPr>
              <w:t>, nors kitų regionų (Klaipėdos, Telšių) atitinkamo rodiklio reikšmės rodo, kad ši dalis gali būti mažesnė kaip 5 proc.</w:t>
            </w:r>
            <w:r w:rsidR="00D21F52" w:rsidRPr="00D21F52">
              <w:rPr>
                <w:lang w:eastAsia="lt-LT"/>
              </w:rPr>
              <w:t xml:space="preserve"> </w:t>
            </w:r>
            <w:r w:rsidR="007002E9">
              <w:rPr>
                <w:lang w:eastAsia="lt-LT"/>
              </w:rPr>
              <w:t xml:space="preserve">Regione </w:t>
            </w:r>
            <w:r w:rsidR="00D21F52" w:rsidRPr="00D21F52">
              <w:rPr>
                <w:lang w:eastAsia="lt-LT"/>
              </w:rPr>
              <w:t xml:space="preserve">2020 m. 55 proc. pakuotės ir antrinių žaliavų atliekų pateko į komunalines atliekas. Perdirbtų pakuotės ir antrinių žaliavų atliekų dalis, lyginant su susidarymu, 2020 m. regione buvo </w:t>
            </w:r>
            <w:r w:rsidR="00045088">
              <w:rPr>
                <w:lang w:eastAsia="lt-LT"/>
              </w:rPr>
              <w:t xml:space="preserve">tik </w:t>
            </w:r>
            <w:r w:rsidR="00D21F52" w:rsidRPr="00D21F52">
              <w:rPr>
                <w:lang w:eastAsia="lt-LT"/>
              </w:rPr>
              <w:t>28 proc.</w:t>
            </w:r>
          </w:p>
          <w:p w14:paraId="4406E8EF" w14:textId="77777777" w:rsidR="0084031A" w:rsidRDefault="00E158CA" w:rsidP="00382D78">
            <w:pPr>
              <w:ind w:firstLine="341"/>
              <w:jc w:val="both"/>
              <w:rPr>
                <w:lang w:eastAsia="lt-LT"/>
              </w:rPr>
            </w:pPr>
            <w:r w:rsidRPr="00382D78">
              <w:rPr>
                <w:i/>
                <w:u w:val="single"/>
                <w:lang w:eastAsia="lt-LT"/>
              </w:rPr>
              <w:t xml:space="preserve">4.2. </w:t>
            </w:r>
            <w:r w:rsidR="0056308C" w:rsidRPr="00382D78">
              <w:rPr>
                <w:i/>
                <w:u w:val="single"/>
                <w:lang w:eastAsia="lt-LT"/>
              </w:rPr>
              <w:t>FZ atliekų tvarkymo sistemos nepakankamo efektyvumo detali analizė atlikta 2022–2030 m. Šiaulių regiono plėtros plano Pažangos priemonės Nr. LT026-02-02-07 „Atliekų tvarkymo paslaugų gerinimas“ pagrindimo apraše</w:t>
            </w:r>
            <w:r w:rsidR="0056308C">
              <w:rPr>
                <w:rStyle w:val="Puslapioinaosnuoroda"/>
                <w:lang w:eastAsia="lt-LT"/>
              </w:rPr>
              <w:footnoteReference w:id="34"/>
            </w:r>
            <w:r w:rsidR="006E1C1E">
              <w:rPr>
                <w:lang w:eastAsia="lt-LT"/>
              </w:rPr>
              <w:t xml:space="preserve">, čia išnagrinėta ir specifinė FZ problema: </w:t>
            </w:r>
            <w:r w:rsidR="006E1C1E">
              <w:rPr>
                <w:i/>
                <w:lang w:eastAsia="lt-LT"/>
              </w:rPr>
              <w:t>N</w:t>
            </w:r>
            <w:r w:rsidR="006E1C1E" w:rsidRPr="006E1C1E">
              <w:rPr>
                <w:i/>
                <w:lang w:eastAsia="lt-LT"/>
              </w:rPr>
              <w:t>epakankama didelių gabaritų atliekų susidarymo ir tvarkymo infrastruktūra</w:t>
            </w:r>
            <w:r w:rsidR="006E1C1E" w:rsidRPr="006E1C1E">
              <w:rPr>
                <w:lang w:eastAsia="lt-LT"/>
              </w:rPr>
              <w:t>.</w:t>
            </w:r>
          </w:p>
          <w:p w14:paraId="658CD7BB" w14:textId="0F9644DC" w:rsidR="006C5612" w:rsidRDefault="00080D94" w:rsidP="00080D94">
            <w:pPr>
              <w:spacing w:before="120"/>
              <w:ind w:firstLine="341"/>
              <w:jc w:val="both"/>
              <w:rPr>
                <w:lang w:eastAsia="lt-LT"/>
              </w:rPr>
            </w:pPr>
            <w:r w:rsidRPr="00080D94">
              <w:rPr>
                <w:rFonts w:cs="Arial"/>
                <w:szCs w:val="24"/>
                <w:lang w:eastAsia="lt-LT"/>
              </w:rPr>
              <w:t>Įgyvendinti FZ strategijos veiksmai ne tik pagerins bendroje problemoje įvardintą regiono situaciją, bet ir padės įgyvendinti 2022–2030 m. Šiaulių regiono plėtros planą bei FZ savivaldybių strateginius plėtros planus.</w:t>
            </w:r>
          </w:p>
          <w:p w14:paraId="5822FB47" w14:textId="77777777" w:rsidR="009A4276" w:rsidRPr="000941B9" w:rsidRDefault="009A4276" w:rsidP="004F62B1">
            <w:pPr>
              <w:ind w:firstLine="341"/>
              <w:jc w:val="both"/>
              <w:rPr>
                <w:rFonts w:eastAsia="Calibri"/>
                <w:bCs/>
                <w:color w:val="808080"/>
                <w:sz w:val="2"/>
                <w:szCs w:val="2"/>
                <w:shd w:val="clear" w:color="auto" w:fill="FFFF00"/>
              </w:rPr>
            </w:pPr>
          </w:p>
        </w:tc>
      </w:tr>
      <w:tr w:rsidR="004A3A3A" w14:paraId="09F540D7" w14:textId="77777777" w:rsidTr="00626BB7">
        <w:trPr>
          <w:trHeight w:val="573"/>
        </w:trPr>
        <w:tc>
          <w:tcPr>
            <w:tcW w:w="14879" w:type="dxa"/>
            <w:tcBorders>
              <w:top w:val="single" w:sz="4" w:space="0" w:color="000000"/>
              <w:left w:val="single" w:sz="4" w:space="0" w:color="000000"/>
              <w:bottom w:val="single" w:sz="4" w:space="0" w:color="auto"/>
              <w:right w:val="single" w:sz="4" w:space="0" w:color="000000"/>
            </w:tcBorders>
          </w:tcPr>
          <w:p w14:paraId="3EE427C7" w14:textId="77777777" w:rsidR="004A3A3A" w:rsidRPr="00672D8E" w:rsidRDefault="00D9706B" w:rsidP="004B005D">
            <w:pPr>
              <w:widowControl w:val="0"/>
              <w:suppressAutoHyphens/>
              <w:spacing w:before="240"/>
              <w:rPr>
                <w:rFonts w:eastAsia="Calibri"/>
                <w:b/>
                <w:szCs w:val="22"/>
              </w:rPr>
            </w:pPr>
            <w:r w:rsidRPr="00672D8E">
              <w:rPr>
                <w:rFonts w:eastAsia="Calibri"/>
                <w:b/>
                <w:szCs w:val="22"/>
              </w:rPr>
              <w:t>Poreikiai, potencialas, bendros problemų priežastys</w:t>
            </w:r>
          </w:p>
          <w:p w14:paraId="51D6D03D" w14:textId="77777777" w:rsidR="000B3E38" w:rsidRPr="00672D8E" w:rsidRDefault="000B3E38" w:rsidP="000B3E38">
            <w:pPr>
              <w:widowControl w:val="0"/>
              <w:suppressAutoHyphens/>
              <w:rPr>
                <w:rFonts w:eastAsia="Calibri"/>
                <w:b/>
                <w:szCs w:val="22"/>
              </w:rPr>
            </w:pPr>
          </w:p>
          <w:p w14:paraId="38FF90EC" w14:textId="77777777" w:rsidR="000B3E38" w:rsidRPr="00672D8E" w:rsidRDefault="0069498B" w:rsidP="00486077">
            <w:pPr>
              <w:widowControl w:val="0"/>
              <w:suppressAutoHyphens/>
              <w:spacing w:after="120"/>
              <w:rPr>
                <w:rFonts w:eastAsia="Calibri"/>
                <w:b/>
                <w:szCs w:val="24"/>
              </w:rPr>
            </w:pPr>
            <w:r w:rsidRPr="00672D8E">
              <w:rPr>
                <w:b/>
                <w:bCs/>
                <w:szCs w:val="24"/>
              </w:rPr>
              <w:t>FZ savivaldybių p</w:t>
            </w:r>
            <w:r w:rsidR="000B3E38" w:rsidRPr="00672D8E">
              <w:rPr>
                <w:rFonts w:eastAsia="Calibri"/>
                <w:b/>
                <w:szCs w:val="24"/>
              </w:rPr>
              <w:t>oreikiai:</w:t>
            </w:r>
          </w:p>
          <w:p w14:paraId="3F6782A1" w14:textId="148D8592" w:rsidR="00006488" w:rsidRPr="00672D8E" w:rsidRDefault="004D2C48" w:rsidP="00334601">
            <w:pPr>
              <w:suppressAutoHyphens/>
              <w:ind w:firstLine="341"/>
              <w:jc w:val="both"/>
              <w:rPr>
                <w:b/>
                <w:lang w:eastAsia="lt-LT"/>
              </w:rPr>
            </w:pPr>
            <w:r w:rsidRPr="00672D8E">
              <w:rPr>
                <w:b/>
                <w:lang w:eastAsia="lt-LT"/>
              </w:rPr>
              <w:t xml:space="preserve">1. </w:t>
            </w:r>
            <w:r w:rsidR="00486077" w:rsidRPr="00672D8E">
              <w:rPr>
                <w:b/>
                <w:lang w:eastAsia="lt-LT"/>
              </w:rPr>
              <w:t>Didinti</w:t>
            </w:r>
            <w:r w:rsidRPr="00672D8E">
              <w:rPr>
                <w:b/>
                <w:lang w:eastAsia="lt-LT"/>
              </w:rPr>
              <w:t xml:space="preserve"> investicin</w:t>
            </w:r>
            <w:r w:rsidR="00486077" w:rsidRPr="00672D8E">
              <w:rPr>
                <w:b/>
                <w:lang w:eastAsia="lt-LT"/>
              </w:rPr>
              <w:t>į</w:t>
            </w:r>
            <w:r w:rsidRPr="00672D8E">
              <w:rPr>
                <w:b/>
                <w:lang w:eastAsia="lt-LT"/>
              </w:rPr>
              <w:t xml:space="preserve"> patrauklum</w:t>
            </w:r>
            <w:r w:rsidR="00486077" w:rsidRPr="00672D8E">
              <w:rPr>
                <w:b/>
                <w:lang w:eastAsia="lt-LT"/>
              </w:rPr>
              <w:t>ą</w:t>
            </w:r>
            <w:r w:rsidRPr="00672D8E">
              <w:rPr>
                <w:b/>
                <w:lang w:eastAsia="lt-LT"/>
              </w:rPr>
              <w:t xml:space="preserve"> </w:t>
            </w:r>
            <w:r w:rsidR="00C11A38" w:rsidRPr="00672D8E">
              <w:rPr>
                <w:b/>
                <w:lang w:eastAsia="lt-LT"/>
              </w:rPr>
              <w:t>pramone</w:t>
            </w:r>
            <w:r w:rsidRPr="00672D8E">
              <w:rPr>
                <w:b/>
                <w:lang w:eastAsia="lt-LT"/>
              </w:rPr>
              <w:t>i Š</w:t>
            </w:r>
            <w:r w:rsidR="00486077" w:rsidRPr="00672D8E">
              <w:rPr>
                <w:b/>
                <w:lang w:eastAsia="lt-LT"/>
              </w:rPr>
              <w:t xml:space="preserve">iaulių regione, </w:t>
            </w:r>
            <w:r w:rsidR="00097983" w:rsidRPr="00672D8E">
              <w:rPr>
                <w:b/>
                <w:lang w:eastAsia="lt-LT"/>
              </w:rPr>
              <w:t xml:space="preserve">gerinti </w:t>
            </w:r>
            <w:r w:rsidR="00D054F2">
              <w:rPr>
                <w:b/>
                <w:lang w:eastAsia="lt-LT"/>
              </w:rPr>
              <w:t>SVV</w:t>
            </w:r>
            <w:r w:rsidR="00097983" w:rsidRPr="00672D8E">
              <w:rPr>
                <w:b/>
                <w:lang w:eastAsia="lt-LT"/>
              </w:rPr>
              <w:t xml:space="preserve"> veiklos sąlygas</w:t>
            </w:r>
          </w:p>
          <w:p w14:paraId="010B2C9D" w14:textId="5508129B" w:rsidR="006A0E91" w:rsidRPr="00672D8E" w:rsidRDefault="00552253" w:rsidP="006A0E91">
            <w:pPr>
              <w:suppressAutoHyphens/>
              <w:ind w:firstLine="341"/>
              <w:jc w:val="both"/>
              <w:rPr>
                <w:lang w:eastAsia="lt-LT"/>
              </w:rPr>
            </w:pPr>
            <w:r w:rsidRPr="00672D8E">
              <w:t xml:space="preserve">1.1. Šiaulių regiono FZ teritorijoje veikia </w:t>
            </w:r>
            <w:r w:rsidR="00F744AE" w:rsidRPr="00672D8E">
              <w:t>trys</w:t>
            </w:r>
            <w:r w:rsidRPr="00672D8E">
              <w:t xml:space="preserve"> </w:t>
            </w:r>
            <w:r w:rsidR="00F744AE" w:rsidRPr="00672D8E">
              <w:t xml:space="preserve">didelės </w:t>
            </w:r>
            <w:r w:rsidR="00097983" w:rsidRPr="00672D8E">
              <w:t>apdirbamosios gamybos</w:t>
            </w:r>
            <w:r w:rsidRPr="00672D8E">
              <w:t xml:space="preserve"> įmonių investicijoms pritaikytos teritorijos: Šiaulių LEZ ir </w:t>
            </w:r>
            <w:r w:rsidR="00097983" w:rsidRPr="00672D8E">
              <w:t xml:space="preserve">Šiaulių </w:t>
            </w:r>
            <w:r w:rsidRPr="00672D8E">
              <w:t xml:space="preserve">pramoninis parkas bei Akmenės LEZ. </w:t>
            </w:r>
            <w:r w:rsidR="00F744AE" w:rsidRPr="00672D8E">
              <w:t>Kuriamas Šeduvos pramonės parkas Radviliškio rajon</w:t>
            </w:r>
            <w:r w:rsidR="00045088">
              <w:t>o savivaldybėje</w:t>
            </w:r>
            <w:r w:rsidR="00F744AE" w:rsidRPr="00672D8E">
              <w:t>: čia suformuoti 3 sklypai,</w:t>
            </w:r>
            <w:r w:rsidR="006A0E91">
              <w:t xml:space="preserve"> kurių bendras plotas – 44,5 ha, du sklypai yra išnuomoti</w:t>
            </w:r>
            <w:r w:rsidR="00831471" w:rsidRPr="00672D8E">
              <w:rPr>
                <w:rStyle w:val="Puslapioinaosnuoroda"/>
                <w:lang w:eastAsia="lt-LT"/>
              </w:rPr>
              <w:footnoteReference w:id="35"/>
            </w:r>
            <w:r w:rsidR="00831471" w:rsidRPr="00672D8E">
              <w:rPr>
                <w:lang w:eastAsia="lt-LT"/>
              </w:rPr>
              <w:t xml:space="preserve">. </w:t>
            </w:r>
            <w:r w:rsidR="006A0E91" w:rsidRPr="00672D8E">
              <w:t xml:space="preserve">Minėtose teritorijose sklypai paruošti investicijoms – parengti planavimo dokumentai, investavimą atitinka sklypų </w:t>
            </w:r>
            <w:r w:rsidR="006A0E91">
              <w:t>naudojimo būdas</w:t>
            </w:r>
            <w:r w:rsidR="006A0E91" w:rsidRPr="00672D8E">
              <w:t>, įrengti privažiavimo keliai, įrengta inžinerinė infrastruktūra. Poreiki</w:t>
            </w:r>
            <w:r w:rsidR="006A0E91">
              <w:t>s investicijoms pritaikytiems</w:t>
            </w:r>
            <w:r w:rsidR="006A0E91" w:rsidRPr="00672D8E">
              <w:t xml:space="preserve"> sklypams FZ didėja,</w:t>
            </w:r>
            <w:r w:rsidR="006A0E91">
              <w:t xml:space="preserve"> nes tokie sklypai yra santykinai sparčiai išnuomojami investuotojams</w:t>
            </w:r>
            <w:r w:rsidR="006A0E91" w:rsidRPr="00672D8E">
              <w:t xml:space="preserve">. </w:t>
            </w:r>
            <w:r w:rsidR="006A0E91" w:rsidRPr="00672D8E">
              <w:rPr>
                <w:lang w:eastAsia="lt-LT"/>
              </w:rPr>
              <w:t>Regiono FZ esančių savivaldybių duomenimis FZ teritorijoje</w:t>
            </w:r>
            <w:r w:rsidR="006A0E91">
              <w:rPr>
                <w:lang w:eastAsia="lt-LT"/>
              </w:rPr>
              <w:t xml:space="preserve"> </w:t>
            </w:r>
            <w:r w:rsidR="006A0E91" w:rsidRPr="00672D8E">
              <w:rPr>
                <w:lang w:eastAsia="lt-LT"/>
              </w:rPr>
              <w:t xml:space="preserve">2024 m. </w:t>
            </w:r>
            <w:r w:rsidR="006A0E91">
              <w:rPr>
                <w:lang w:eastAsia="lt-LT"/>
              </w:rPr>
              <w:t xml:space="preserve">pradžioje </w:t>
            </w:r>
            <w:r w:rsidR="006A0E91" w:rsidRPr="00672D8E">
              <w:rPr>
                <w:lang w:eastAsia="lt-LT"/>
              </w:rPr>
              <w:t xml:space="preserve">buvo </w:t>
            </w:r>
            <w:r w:rsidR="006A0E91">
              <w:rPr>
                <w:lang w:eastAsia="lt-LT"/>
              </w:rPr>
              <w:t>42 su</w:t>
            </w:r>
            <w:r w:rsidR="006A0E91" w:rsidRPr="00672D8E">
              <w:rPr>
                <w:lang w:eastAsia="lt-LT"/>
              </w:rPr>
              <w:t xml:space="preserve">formuoti </w:t>
            </w:r>
            <w:r w:rsidR="006A0E91">
              <w:rPr>
                <w:lang w:eastAsia="lt-LT"/>
              </w:rPr>
              <w:t>savivaldybių valdomi</w:t>
            </w:r>
            <w:r w:rsidR="006A0E91" w:rsidRPr="00672D8E">
              <w:rPr>
                <w:lang w:eastAsia="lt-LT"/>
              </w:rPr>
              <w:t xml:space="preserve"> sklypai</w:t>
            </w:r>
            <w:r w:rsidR="006A0E91">
              <w:rPr>
                <w:lang w:eastAsia="lt-LT"/>
              </w:rPr>
              <w:t>, skirti</w:t>
            </w:r>
            <w:r w:rsidR="006A0E91" w:rsidRPr="00672D8E">
              <w:rPr>
                <w:lang w:eastAsia="lt-LT"/>
              </w:rPr>
              <w:t xml:space="preserve"> investicijoms,</w:t>
            </w:r>
            <w:r w:rsidR="006A0E91">
              <w:rPr>
                <w:lang w:eastAsia="lt-LT"/>
              </w:rPr>
              <w:t xml:space="preserve"> kurių</w:t>
            </w:r>
            <w:r w:rsidR="006A0E91" w:rsidRPr="00672D8E">
              <w:rPr>
                <w:lang w:eastAsia="lt-LT"/>
              </w:rPr>
              <w:t xml:space="preserve"> bendras plotas – apie 156,2 ha; iš jų 42 proc. (16 sklypų, apie 65,4 ha)</w:t>
            </w:r>
            <w:r w:rsidR="006A0E91">
              <w:rPr>
                <w:lang w:eastAsia="lt-LT"/>
              </w:rPr>
              <w:t xml:space="preserve"> buvo </w:t>
            </w:r>
            <w:r w:rsidR="006A0E91" w:rsidRPr="00672D8E">
              <w:rPr>
                <w:lang w:eastAsia="lt-LT"/>
              </w:rPr>
              <w:t>paruošta investicijoms</w:t>
            </w:r>
            <w:r w:rsidR="006A0E91">
              <w:rPr>
                <w:lang w:eastAsia="lt-LT"/>
              </w:rPr>
              <w:t xml:space="preserve"> </w:t>
            </w:r>
            <w:r w:rsidR="006A0E91" w:rsidRPr="00672D8E">
              <w:rPr>
                <w:lang w:eastAsia="lt-LT"/>
              </w:rPr>
              <w:t xml:space="preserve">– parengti planavimo dokumentai, sklypų </w:t>
            </w:r>
            <w:r w:rsidR="006A0E91">
              <w:rPr>
                <w:lang w:eastAsia="lt-LT"/>
              </w:rPr>
              <w:t>naudojimo būdas leido juose vykdyti pramonės, sandėliavimo ar komercinę veiklą</w:t>
            </w:r>
            <w:r w:rsidR="006A0E91" w:rsidRPr="00672D8E">
              <w:rPr>
                <w:lang w:eastAsia="lt-LT"/>
              </w:rPr>
              <w:t>,</w:t>
            </w:r>
            <w:r w:rsidR="006A0E91">
              <w:rPr>
                <w:lang w:eastAsia="lt-LT"/>
              </w:rPr>
              <w:t xml:space="preserve"> buvo</w:t>
            </w:r>
            <w:r w:rsidR="006A0E91" w:rsidRPr="00672D8E">
              <w:rPr>
                <w:lang w:eastAsia="lt-LT"/>
              </w:rPr>
              <w:t xml:space="preserve"> įrengti privažiavimo keliai, inžinerinė</w:t>
            </w:r>
            <w:r w:rsidR="006A0E91">
              <w:rPr>
                <w:lang w:eastAsia="lt-LT"/>
              </w:rPr>
              <w:t xml:space="preserve">, kita </w:t>
            </w:r>
            <w:r w:rsidR="006A0E91" w:rsidRPr="00672D8E">
              <w:rPr>
                <w:lang w:eastAsia="lt-LT"/>
              </w:rPr>
              <w:t>infrastruktūra</w:t>
            </w:r>
            <w:r w:rsidR="006A0E91">
              <w:rPr>
                <w:lang w:eastAsia="lt-LT"/>
              </w:rPr>
              <w:t>. I</w:t>
            </w:r>
            <w:r w:rsidR="006A0E91" w:rsidRPr="00672D8E">
              <w:rPr>
                <w:lang w:eastAsia="lt-LT"/>
              </w:rPr>
              <w:t xml:space="preserve">š </w:t>
            </w:r>
            <w:r w:rsidR="006A0E91">
              <w:rPr>
                <w:lang w:eastAsia="lt-LT"/>
              </w:rPr>
              <w:t xml:space="preserve">tokių </w:t>
            </w:r>
            <w:r w:rsidR="006A0E91" w:rsidRPr="00672D8E">
              <w:rPr>
                <w:lang w:eastAsia="lt-LT"/>
              </w:rPr>
              <w:t xml:space="preserve">investicijoms pritaikytų sklypų 34,6 ha (53 </w:t>
            </w:r>
            <w:r w:rsidR="004B005D">
              <w:rPr>
                <w:lang w:eastAsia="lt-LT"/>
              </w:rPr>
              <w:t>%</w:t>
            </w:r>
            <w:r w:rsidR="006A0E91" w:rsidRPr="00672D8E">
              <w:rPr>
                <w:lang w:eastAsia="lt-LT"/>
              </w:rPr>
              <w:t xml:space="preserve">) </w:t>
            </w:r>
            <w:r w:rsidR="006A0E91">
              <w:rPr>
                <w:lang w:eastAsia="lt-LT"/>
              </w:rPr>
              <w:t>buvo</w:t>
            </w:r>
            <w:r w:rsidR="006A0E91" w:rsidRPr="00672D8E">
              <w:rPr>
                <w:lang w:eastAsia="lt-LT"/>
              </w:rPr>
              <w:t xml:space="preserve"> </w:t>
            </w:r>
            <w:r w:rsidR="006A0E91" w:rsidRPr="004852BC">
              <w:rPr>
                <w:lang w:eastAsia="lt-LT"/>
              </w:rPr>
              <w:t>išnuomoti.</w:t>
            </w:r>
            <w:r w:rsidR="006A0E91" w:rsidRPr="00672D8E">
              <w:rPr>
                <w:lang w:eastAsia="lt-LT"/>
              </w:rPr>
              <w:t xml:space="preserve"> </w:t>
            </w:r>
            <w:r w:rsidR="006A0E91">
              <w:rPr>
                <w:lang w:eastAsia="lt-LT"/>
              </w:rPr>
              <w:t xml:space="preserve">Išliekant panašiam paruoštų sklypų </w:t>
            </w:r>
            <w:proofErr w:type="spellStart"/>
            <w:r w:rsidR="006A0E91">
              <w:rPr>
                <w:lang w:eastAsia="lt-LT"/>
              </w:rPr>
              <w:t>įveiklinimo</w:t>
            </w:r>
            <w:proofErr w:type="spellEnd"/>
            <w:r w:rsidR="006A0E91">
              <w:rPr>
                <w:lang w:eastAsia="lt-LT"/>
              </w:rPr>
              <w:t xml:space="preserve"> tempui, FZ strategijos įgyvendinimo laikotarpiu bus susidurta su laisvų  investicijoms skirtų sklypų trūkumu.</w:t>
            </w:r>
          </w:p>
          <w:p w14:paraId="610508C7" w14:textId="65415BB7" w:rsidR="00A81826" w:rsidRDefault="004413FC" w:rsidP="006A0E91">
            <w:pPr>
              <w:suppressAutoHyphens/>
              <w:ind w:firstLine="341"/>
              <w:jc w:val="both"/>
            </w:pPr>
            <w:r w:rsidRPr="00672D8E">
              <w:t xml:space="preserve">1.2. </w:t>
            </w:r>
            <w:r w:rsidR="006A0E91" w:rsidRPr="00672D8E">
              <w:t>Šiaulių regione pagal darbuotojų skaičių dominuoja smulkusis verslas: 2024 m. pradžioje iš 7 114 regiono įmonių 4 959 įmonėse dirbo 0-4 darbuotojai (69,7 %), 985 įmonėse – 4-9 darbuotojai (13,8 %), 946 įmonėse – 10-49 darbuotojai</w:t>
            </w:r>
            <w:r w:rsidR="006A0E91" w:rsidRPr="00672D8E">
              <w:rPr>
                <w:rStyle w:val="Puslapioinaosnuoroda"/>
              </w:rPr>
              <w:footnoteReference w:id="36"/>
            </w:r>
            <w:r w:rsidR="006A0E91" w:rsidRPr="00672D8E">
              <w:t xml:space="preserve">. Tačiau FZ žemesnis nei Lietuvos vidurkis verslumo lygis (žr. 4 lentelę). 1 000 gyv. tenkantis MVĮ skaičius atsilieka nuo šalies vidurkio: 2024 m. pradžioje šis rodiklis regione siekė 26, Lietuvoje – 35. </w:t>
            </w:r>
            <w:r w:rsidR="006A0E91">
              <w:t xml:space="preserve">Galimybės pasinaudoti viešosiomis paslaugomis SVV </w:t>
            </w:r>
            <w:r w:rsidR="006A0E91" w:rsidRPr="00672D8E">
              <w:rPr>
                <w:bCs/>
              </w:rPr>
              <w:t>FZ</w:t>
            </w:r>
            <w:r w:rsidR="006A0E91">
              <w:rPr>
                <w:bCs/>
              </w:rPr>
              <w:t xml:space="preserve"> yra mažesnės, negu aukštesnio verslumo lygio teritorijose (Vilniaus, Kauno, Klaipėdos regionuose), nes</w:t>
            </w:r>
            <w:r w:rsidR="006A0E91" w:rsidRPr="00672D8E">
              <w:rPr>
                <w:bCs/>
              </w:rPr>
              <w:t xml:space="preserve"> savivaldybių teikiamos paslaugos SVV apsiriboja </w:t>
            </w:r>
            <w:r w:rsidR="006A0E91" w:rsidRPr="005A688B">
              <w:rPr>
                <w:bCs/>
              </w:rPr>
              <w:t>informavim</w:t>
            </w:r>
            <w:r w:rsidR="006A0E91">
              <w:rPr>
                <w:bCs/>
              </w:rPr>
              <w:t>o</w:t>
            </w:r>
            <w:r w:rsidR="006A0E91" w:rsidRPr="005A688B">
              <w:rPr>
                <w:bCs/>
              </w:rPr>
              <w:t>, konsultavim</w:t>
            </w:r>
            <w:r w:rsidR="006A0E91">
              <w:rPr>
                <w:bCs/>
              </w:rPr>
              <w:t>o,</w:t>
            </w:r>
            <w:r w:rsidR="006A0E91" w:rsidRPr="005A688B">
              <w:rPr>
                <w:bCs/>
              </w:rPr>
              <w:t xml:space="preserve"> mokymo, kvalifikacijos kėlimo ar perkvalifikavimo, metodinė</w:t>
            </w:r>
            <w:r w:rsidR="001F7747">
              <w:rPr>
                <w:bCs/>
              </w:rPr>
              <w:t>mi</w:t>
            </w:r>
            <w:r w:rsidR="006A0E91" w:rsidRPr="005A688B">
              <w:rPr>
                <w:bCs/>
              </w:rPr>
              <w:t>s paslaugo</w:t>
            </w:r>
            <w:r w:rsidR="00BE2D1F">
              <w:rPr>
                <w:bCs/>
              </w:rPr>
              <w:t>mis.</w:t>
            </w:r>
            <w:r w:rsidR="006A0E91" w:rsidRPr="00672D8E">
              <w:rPr>
                <w:bCs/>
              </w:rPr>
              <w:t xml:space="preserve"> </w:t>
            </w:r>
            <w:r w:rsidR="00BE2D1F">
              <w:rPr>
                <w:bCs/>
              </w:rPr>
              <w:t>I</w:t>
            </w:r>
            <w:r w:rsidR="006A0E91" w:rsidRPr="00672D8E">
              <w:rPr>
                <w:bCs/>
              </w:rPr>
              <w:t>šskyrus Šiaulių mieste veikiantį „Spiečių“,</w:t>
            </w:r>
            <w:r w:rsidR="006A0E91" w:rsidRPr="00672D8E">
              <w:rPr>
                <w:b/>
                <w:bCs/>
              </w:rPr>
              <w:t xml:space="preserve"> </w:t>
            </w:r>
            <w:r w:rsidR="006A0E91" w:rsidRPr="00672D8E">
              <w:rPr>
                <w:color w:val="000000"/>
              </w:rPr>
              <w:t>patalpų, techninės ir biuro įrangos nuoma bei praktinė pagalba nuomojantiems patalpas smulkiojo ir vidutinio verslo subjektams net</w:t>
            </w:r>
            <w:r w:rsidR="006A0E91">
              <w:rPr>
                <w:color w:val="000000"/>
              </w:rPr>
              <w:t>eikiama</w:t>
            </w:r>
            <w:r w:rsidR="006A0E91" w:rsidRPr="00672D8E">
              <w:rPr>
                <w:color w:val="000000"/>
              </w:rPr>
              <w:t xml:space="preserve">. </w:t>
            </w:r>
            <w:r w:rsidR="00722F08">
              <w:rPr>
                <w:color w:val="000000"/>
              </w:rPr>
              <w:t>FZ savivaldybė</w:t>
            </w:r>
            <w:r w:rsidR="00BE2D1F">
              <w:rPr>
                <w:color w:val="000000"/>
              </w:rPr>
              <w:t>s</w:t>
            </w:r>
            <w:r w:rsidR="00722F08">
              <w:rPr>
                <w:color w:val="000000"/>
              </w:rPr>
              <w:t xml:space="preserve">e </w:t>
            </w:r>
            <w:r w:rsidR="006A0E91" w:rsidRPr="00672D8E">
              <w:rPr>
                <w:color w:val="000000"/>
              </w:rPr>
              <w:t>(įskaitant ir Šiaulių m</w:t>
            </w:r>
            <w:r w:rsidR="00722F08">
              <w:rPr>
                <w:color w:val="000000"/>
              </w:rPr>
              <w:t>. savivaldybę</w:t>
            </w:r>
            <w:r w:rsidR="00BE2D1F">
              <w:rPr>
                <w:color w:val="000000"/>
              </w:rPr>
              <w:t>)</w:t>
            </w:r>
            <w:r w:rsidR="006A0E91">
              <w:rPr>
                <w:color w:val="000000"/>
              </w:rPr>
              <w:t xml:space="preserve"> galimybės pradėti ar plėtoti SVV yra objektyviai praste</w:t>
            </w:r>
            <w:r w:rsidR="00BE2D1F">
              <w:rPr>
                <w:color w:val="000000"/>
              </w:rPr>
              <w:t>s</w:t>
            </w:r>
            <w:r w:rsidR="006A0E91">
              <w:rPr>
                <w:color w:val="000000"/>
              </w:rPr>
              <w:t>nės</w:t>
            </w:r>
            <w:r w:rsidR="00BE2D1F">
              <w:rPr>
                <w:color w:val="000000"/>
              </w:rPr>
              <w:t xml:space="preserve">, palyginus pvz. </w:t>
            </w:r>
            <w:r w:rsidR="001F7747">
              <w:rPr>
                <w:color w:val="000000"/>
              </w:rPr>
              <w:t>galimybėmis pradėti veiklą</w:t>
            </w:r>
            <w:r w:rsidR="00BE2D1F">
              <w:rPr>
                <w:color w:val="000000"/>
              </w:rPr>
              <w:t xml:space="preserve"> Klaipėdos verslo parke</w:t>
            </w:r>
            <w:r w:rsidR="00BE2D1F">
              <w:rPr>
                <w:rStyle w:val="Puslapioinaosnuoroda"/>
                <w:color w:val="000000"/>
              </w:rPr>
              <w:footnoteReference w:id="37"/>
            </w:r>
            <w:r w:rsidR="001F7747">
              <w:rPr>
                <w:color w:val="000000"/>
              </w:rPr>
              <w:t xml:space="preserve"> ar naudotis specifinėms verslo nišoms pritaikytomis </w:t>
            </w:r>
            <w:proofErr w:type="spellStart"/>
            <w:r w:rsidR="001F7747">
              <w:rPr>
                <w:color w:val="000000"/>
              </w:rPr>
              <w:t>bendradarbystės</w:t>
            </w:r>
            <w:proofErr w:type="spellEnd"/>
            <w:r w:rsidR="001F7747">
              <w:rPr>
                <w:color w:val="000000"/>
              </w:rPr>
              <w:t xml:space="preserve"> erdvėmis, tokiomis kaip Vilnius </w:t>
            </w:r>
            <w:proofErr w:type="spellStart"/>
            <w:r w:rsidR="001F7747">
              <w:rPr>
                <w:color w:val="000000"/>
              </w:rPr>
              <w:t>Tech</w:t>
            </w:r>
            <w:proofErr w:type="spellEnd"/>
            <w:r w:rsidR="001F7747">
              <w:rPr>
                <w:color w:val="000000"/>
              </w:rPr>
              <w:t xml:space="preserve"> „Linkmenų fabrikas“</w:t>
            </w:r>
            <w:r w:rsidR="001F7747">
              <w:rPr>
                <w:rStyle w:val="Puslapioinaosnuoroda"/>
                <w:color w:val="000000"/>
              </w:rPr>
              <w:footnoteReference w:id="38"/>
            </w:r>
            <w:r w:rsidR="006A0E91" w:rsidRPr="00672D8E">
              <w:rPr>
                <w:color w:val="000000"/>
              </w:rPr>
              <w:t>. Nesuvienytos</w:t>
            </w:r>
            <w:r w:rsidR="006A0E91">
              <w:rPr>
                <w:color w:val="000000"/>
              </w:rPr>
              <w:t xml:space="preserve"> ir savivaldybių</w:t>
            </w:r>
            <w:r w:rsidR="006A0E91" w:rsidRPr="00672D8E">
              <w:rPr>
                <w:color w:val="000000"/>
              </w:rPr>
              <w:t xml:space="preserve"> pajėgos šia linkme – jei ir bendradarbiaujama, tai pavienėmis lokaliomis iniciatyvomis ar per projektus</w:t>
            </w:r>
            <w:r w:rsidR="001F7747">
              <w:rPr>
                <w:color w:val="000000"/>
              </w:rPr>
              <w:t>, be</w:t>
            </w:r>
            <w:r w:rsidR="006A0E91" w:rsidRPr="00672D8E">
              <w:rPr>
                <w:color w:val="000000"/>
              </w:rPr>
              <w:t xml:space="preserve"> </w:t>
            </w:r>
            <w:r w:rsidR="001F7747">
              <w:rPr>
                <w:color w:val="000000"/>
              </w:rPr>
              <w:t>n</w:t>
            </w:r>
            <w:r w:rsidR="006A0E91" w:rsidRPr="00672D8E">
              <w:rPr>
                <w:color w:val="000000"/>
              </w:rPr>
              <w:t xml:space="preserve">uoseklios sistemos </w:t>
            </w:r>
            <w:r w:rsidR="001F7747">
              <w:rPr>
                <w:color w:val="000000"/>
              </w:rPr>
              <w:t>ir ilgalaikių įsipareigojimų</w:t>
            </w:r>
            <w:r w:rsidR="006A0E91" w:rsidRPr="00672D8E">
              <w:rPr>
                <w:color w:val="000000"/>
              </w:rPr>
              <w:t>.</w:t>
            </w:r>
            <w:r w:rsidR="001F7747">
              <w:t xml:space="preserve"> </w:t>
            </w:r>
          </w:p>
          <w:p w14:paraId="24BB3983" w14:textId="75B95924" w:rsidR="006A0E91" w:rsidRPr="00672D8E" w:rsidRDefault="00A81826" w:rsidP="006A0E91">
            <w:pPr>
              <w:suppressAutoHyphens/>
              <w:ind w:firstLine="341"/>
              <w:jc w:val="both"/>
              <w:rPr>
                <w:lang w:eastAsia="lt-LT"/>
              </w:rPr>
            </w:pPr>
            <w:r>
              <w:t>Šis</w:t>
            </w:r>
            <w:r w:rsidR="001F7747">
              <w:t xml:space="preserve"> poreikis labiausiai pasireiškia </w:t>
            </w:r>
            <w:r w:rsidR="001F7747" w:rsidRPr="001F7747">
              <w:t>Akmenės r., Joniškio r., Kelmės r., Pakruojo r., Radviliškio r. ir Šiaulių r. sav</w:t>
            </w:r>
            <w:r w:rsidR="001F7747">
              <w:t>., Šiaulių m. sav. situacija</w:t>
            </w:r>
            <w:r>
              <w:t xml:space="preserve"> tuo tarpu kiek</w:t>
            </w:r>
            <w:r w:rsidR="001F7747">
              <w:t xml:space="preserve"> geresnė dėl didesnės ekonominės koncentracijos (žr. 3 ir 4 lenteles)</w:t>
            </w:r>
            <w:r w:rsidR="00A55A12">
              <w:t>, kuri leidžia vystytis verslo verslui teikiamoms paslaugoms.</w:t>
            </w:r>
          </w:p>
          <w:p w14:paraId="3D9A0C17" w14:textId="77777777" w:rsidR="00721CD7" w:rsidRPr="006F0F5F" w:rsidRDefault="00721CD7" w:rsidP="00334601">
            <w:pPr>
              <w:suppressAutoHyphens/>
              <w:ind w:firstLine="341"/>
              <w:jc w:val="both"/>
              <w:rPr>
                <w:b/>
                <w:sz w:val="18"/>
                <w:szCs w:val="18"/>
                <w:lang w:eastAsia="lt-LT"/>
              </w:rPr>
            </w:pPr>
          </w:p>
          <w:p w14:paraId="59CEA7DB" w14:textId="77777777" w:rsidR="00721CD7" w:rsidRPr="00672D8E" w:rsidRDefault="00071AC3" w:rsidP="00334601">
            <w:pPr>
              <w:suppressAutoHyphens/>
              <w:ind w:firstLine="341"/>
              <w:jc w:val="both"/>
              <w:rPr>
                <w:b/>
                <w:lang w:eastAsia="lt-LT"/>
              </w:rPr>
            </w:pPr>
            <w:r w:rsidRPr="00672D8E">
              <w:rPr>
                <w:b/>
                <w:lang w:eastAsia="lt-LT"/>
              </w:rPr>
              <w:t xml:space="preserve">2. </w:t>
            </w:r>
            <w:r w:rsidR="006F0F5F" w:rsidRPr="006F0F5F">
              <w:rPr>
                <w:b/>
                <w:lang w:eastAsia="lt-LT"/>
              </w:rPr>
              <w:t>Geriau pritaikyti lankymui gamtos ir kultūros objektus, gerinti turizmo informacijos sklaidą</w:t>
            </w:r>
          </w:p>
          <w:p w14:paraId="680A6874" w14:textId="0FED8D88" w:rsidR="006F0F5F" w:rsidRPr="00AF475D" w:rsidRDefault="00CA3277" w:rsidP="006F0F5F">
            <w:pPr>
              <w:suppressAutoHyphens/>
              <w:ind w:firstLine="341"/>
              <w:jc w:val="both"/>
              <w:rPr>
                <w:rFonts w:eastAsiaTheme="minorHAnsi"/>
                <w:szCs w:val="24"/>
              </w:rPr>
            </w:pPr>
            <w:r w:rsidRPr="00672D8E">
              <w:rPr>
                <w:lang w:eastAsia="lt-LT"/>
              </w:rPr>
              <w:t>2.1.</w:t>
            </w:r>
            <w:r w:rsidRPr="00672D8E">
              <w:rPr>
                <w:b/>
                <w:lang w:eastAsia="lt-LT"/>
              </w:rPr>
              <w:t xml:space="preserve"> </w:t>
            </w:r>
            <w:r w:rsidR="006F0F5F" w:rsidRPr="00672D8E">
              <w:rPr>
                <w:lang w:eastAsia="lt-LT"/>
              </w:rPr>
              <w:t>Pagal</w:t>
            </w:r>
            <w:r w:rsidR="006F0F5F" w:rsidRPr="00672D8E">
              <w:rPr>
                <w:b/>
                <w:lang w:eastAsia="lt-LT"/>
              </w:rPr>
              <w:t xml:space="preserve"> </w:t>
            </w:r>
            <w:r w:rsidR="006F0F5F" w:rsidRPr="00672D8E">
              <w:rPr>
                <w:rFonts w:eastAsiaTheme="minorHAnsi"/>
                <w:szCs w:val="24"/>
                <w:shd w:val="clear" w:color="auto" w:fill="FFFFFF"/>
              </w:rPr>
              <w:t>VšĮ „Keliauk Lietuvoje“ 2022 m. atliktą Lietuvos turistinių objektų infrastruktūros vertinimą</w:t>
            </w:r>
            <w:r w:rsidR="006F0F5F" w:rsidRPr="00672D8E">
              <w:rPr>
                <w:rFonts w:eastAsiaTheme="minorHAnsi"/>
                <w:szCs w:val="24"/>
                <w:shd w:val="clear" w:color="auto" w:fill="FFFFFF"/>
                <w:vertAlign w:val="superscript"/>
              </w:rPr>
              <w:footnoteReference w:id="39"/>
            </w:r>
            <w:r w:rsidR="006F0F5F" w:rsidRPr="00672D8E">
              <w:rPr>
                <w:b/>
                <w:lang w:eastAsia="lt-LT"/>
              </w:rPr>
              <w:t xml:space="preserve"> </w:t>
            </w:r>
            <w:r w:rsidR="006F0F5F" w:rsidRPr="00672D8E">
              <w:rPr>
                <w:lang w:eastAsia="lt-LT"/>
              </w:rPr>
              <w:t>turizmo objektų vertinimas keturiose savivaldybėse atsilieka nuo bendro šalies vidurkio (žr. 5 lentelę).</w:t>
            </w:r>
            <w:r w:rsidR="006F0F5F">
              <w:rPr>
                <w:lang w:eastAsia="lt-LT"/>
              </w:rPr>
              <w:t xml:space="preserve"> </w:t>
            </w:r>
            <w:r w:rsidR="006F0F5F" w:rsidRPr="0084031A">
              <w:rPr>
                <w:rFonts w:eastAsiaTheme="minorHAnsi"/>
                <w:szCs w:val="24"/>
              </w:rPr>
              <w:t>Neaukšti regiono daugelio turizmo objektų įvertinimai</w:t>
            </w:r>
            <w:r w:rsidR="006F0F5F" w:rsidRPr="0084031A">
              <w:rPr>
                <w:rStyle w:val="Puslapioinaosnuoroda"/>
                <w:rFonts w:eastAsiaTheme="minorHAnsi"/>
                <w:szCs w:val="24"/>
              </w:rPr>
              <w:footnoteReference w:id="40"/>
            </w:r>
            <w:r w:rsidR="006F0F5F" w:rsidRPr="0084031A">
              <w:rPr>
                <w:rFonts w:eastAsiaTheme="minorHAnsi"/>
                <w:szCs w:val="24"/>
              </w:rPr>
              <w:t xml:space="preserve"> </w:t>
            </w:r>
            <w:r w:rsidR="006F0F5F">
              <w:rPr>
                <w:rFonts w:eastAsiaTheme="minorHAnsi"/>
                <w:szCs w:val="24"/>
              </w:rPr>
              <w:t xml:space="preserve">yra </w:t>
            </w:r>
            <w:r w:rsidR="006F0F5F" w:rsidRPr="0084031A">
              <w:rPr>
                <w:rFonts w:eastAsiaTheme="minorHAnsi"/>
                <w:szCs w:val="24"/>
              </w:rPr>
              <w:t xml:space="preserve">dėl </w:t>
            </w:r>
            <w:r w:rsidR="006F0F5F">
              <w:rPr>
                <w:rFonts w:eastAsiaTheme="minorHAnsi"/>
                <w:szCs w:val="24"/>
              </w:rPr>
              <w:t>objektų infrastruktūros trūkumų.</w:t>
            </w:r>
            <w:r w:rsidR="006F0F5F" w:rsidRPr="00971A12">
              <w:rPr>
                <w:rFonts w:eastAsiaTheme="minorHAnsi"/>
                <w:szCs w:val="24"/>
                <w:shd w:val="clear" w:color="auto" w:fill="FFFFFF"/>
              </w:rPr>
              <w:t xml:space="preserve"> </w:t>
            </w:r>
            <w:r w:rsidR="006F0F5F">
              <w:rPr>
                <w:lang w:eastAsia="lt-LT"/>
              </w:rPr>
              <w:t xml:space="preserve">Iš visų FZ savivaldybių tik </w:t>
            </w:r>
            <w:r w:rsidR="006F0F5F" w:rsidRPr="006F0F5F">
              <w:rPr>
                <w:rFonts w:eastAsiaTheme="minorHAnsi"/>
                <w:szCs w:val="24"/>
              </w:rPr>
              <w:t>Šiaulių</w:t>
            </w:r>
            <w:r w:rsidR="006F0F5F">
              <w:rPr>
                <w:rFonts w:eastAsiaTheme="minorHAnsi"/>
                <w:szCs w:val="24"/>
              </w:rPr>
              <w:t xml:space="preserve"> m. savivaldybės ir Šiaulių r. savivaldybės objektų įvertinimas viršijo Lietuvos vidurkį (atitinkamai 9 </w:t>
            </w:r>
            <w:r w:rsidR="009F5594" w:rsidRPr="00672D8E">
              <w:t>%</w:t>
            </w:r>
            <w:r w:rsidR="006F0F5F">
              <w:rPr>
                <w:rFonts w:eastAsiaTheme="minorHAnsi"/>
                <w:szCs w:val="24"/>
              </w:rPr>
              <w:t xml:space="preserve"> ir </w:t>
            </w:r>
            <w:r w:rsidR="00247F70">
              <w:rPr>
                <w:rFonts w:eastAsiaTheme="minorHAnsi"/>
                <w:szCs w:val="24"/>
              </w:rPr>
              <w:t>1</w:t>
            </w:r>
            <w:r w:rsidR="006F0F5F">
              <w:rPr>
                <w:rFonts w:eastAsiaTheme="minorHAnsi"/>
                <w:szCs w:val="24"/>
              </w:rPr>
              <w:t xml:space="preserve"> </w:t>
            </w:r>
            <w:r w:rsidR="009F5594" w:rsidRPr="00672D8E">
              <w:t>%</w:t>
            </w:r>
            <w:r w:rsidR="006F0F5F">
              <w:rPr>
                <w:rFonts w:eastAsiaTheme="minorHAnsi"/>
                <w:szCs w:val="24"/>
              </w:rPr>
              <w:t xml:space="preserve">). Likusių regiono 5 savivaldybių objektų vertinimo vidurkiai nesiekia Lietuvos vidurkio, t. y. jie pritaikyti lankymui prasčiau nei vidutiniškai. </w:t>
            </w:r>
            <w:r w:rsidR="00604881">
              <w:rPr>
                <w:rFonts w:eastAsiaTheme="minorHAnsi"/>
                <w:szCs w:val="24"/>
              </w:rPr>
              <w:t>Blogiausiai įvertintos elektromobilių įkrovos stotelės (jų 2022 m. regiono objektų prieigose beveik nebuvo), WC (irgi daugelyje objektų nebuvo), darbo laikas (užrakinti objektai savaitgaliais), atsiskaitymo galimybės.</w:t>
            </w:r>
            <w:r w:rsidR="003D08DF">
              <w:rPr>
                <w:rFonts w:eastAsiaTheme="minorHAnsi"/>
                <w:szCs w:val="24"/>
              </w:rPr>
              <w:t xml:space="preserve"> Ger</w:t>
            </w:r>
            <w:r w:rsidR="009744EB">
              <w:rPr>
                <w:rFonts w:eastAsiaTheme="minorHAnsi"/>
                <w:szCs w:val="24"/>
              </w:rPr>
              <w:t>iau</w:t>
            </w:r>
            <w:r w:rsidR="003D08DF">
              <w:rPr>
                <w:rFonts w:eastAsiaTheme="minorHAnsi"/>
                <w:szCs w:val="24"/>
              </w:rPr>
              <w:t xml:space="preserve"> įvertinta FZ savivaldybių turistinių objektų būklė, tvarka, draugiška šeimoms su vaikais aplinka, objektuose dirbančių darbuotojų veikla. Geriau</w:t>
            </w:r>
            <w:r w:rsidR="00D054F2">
              <w:rPr>
                <w:rFonts w:eastAsiaTheme="minorHAnsi"/>
                <w:szCs w:val="24"/>
              </w:rPr>
              <w:t>, lyginant su kaimo vietovėmis,</w:t>
            </w:r>
            <w:r w:rsidR="003D08DF">
              <w:rPr>
                <w:rFonts w:eastAsiaTheme="minorHAnsi"/>
                <w:szCs w:val="24"/>
              </w:rPr>
              <w:t xml:space="preserve"> vertinami miestuose esantys turistiniai objektai.</w:t>
            </w:r>
            <w:r w:rsidR="00604881">
              <w:rPr>
                <w:rFonts w:eastAsiaTheme="minorHAnsi"/>
                <w:szCs w:val="24"/>
              </w:rPr>
              <w:t xml:space="preserve"> </w:t>
            </w:r>
            <w:r w:rsidR="00D054F2">
              <w:rPr>
                <w:rFonts w:eastAsiaTheme="minorHAnsi"/>
                <w:szCs w:val="24"/>
              </w:rPr>
              <w:t>Bendri ž</w:t>
            </w:r>
            <w:r w:rsidR="00A55A12" w:rsidRPr="00A55A12">
              <w:rPr>
                <w:rFonts w:eastAsiaTheme="minorHAnsi"/>
                <w:szCs w:val="24"/>
              </w:rPr>
              <w:t xml:space="preserve">emi </w:t>
            </w:r>
            <w:r w:rsidR="00AF475D" w:rsidRPr="00A55A12">
              <w:rPr>
                <w:rFonts w:eastAsiaTheme="minorHAnsi"/>
                <w:szCs w:val="24"/>
              </w:rPr>
              <w:t>FZ savivaldybių</w:t>
            </w:r>
            <w:r w:rsidR="00A55A12" w:rsidRPr="00A55A12">
              <w:rPr>
                <w:rFonts w:eastAsiaTheme="minorHAnsi"/>
                <w:szCs w:val="24"/>
              </w:rPr>
              <w:t xml:space="preserve"> viešosios turizmo</w:t>
            </w:r>
            <w:r w:rsidR="00AF475D" w:rsidRPr="00A55A12">
              <w:rPr>
                <w:rFonts w:eastAsiaTheme="minorHAnsi"/>
                <w:szCs w:val="24"/>
              </w:rPr>
              <w:t xml:space="preserve"> infrastruktūros vertinim</w:t>
            </w:r>
            <w:r w:rsidR="00A55A12" w:rsidRPr="00A55A12">
              <w:rPr>
                <w:rFonts w:eastAsiaTheme="minorHAnsi"/>
                <w:szCs w:val="24"/>
              </w:rPr>
              <w:t>ai</w:t>
            </w:r>
            <w:r w:rsidR="00AF475D" w:rsidRPr="00A55A12">
              <w:rPr>
                <w:rFonts w:eastAsiaTheme="minorHAnsi"/>
                <w:szCs w:val="24"/>
              </w:rPr>
              <w:t xml:space="preserve"> rod</w:t>
            </w:r>
            <w:r w:rsidR="00A55A12" w:rsidRPr="00A55A12">
              <w:rPr>
                <w:rFonts w:eastAsiaTheme="minorHAnsi"/>
                <w:szCs w:val="24"/>
              </w:rPr>
              <w:t>o</w:t>
            </w:r>
            <w:r w:rsidR="00AF475D" w:rsidRPr="00A55A12">
              <w:rPr>
                <w:rFonts w:eastAsiaTheme="minorHAnsi"/>
                <w:szCs w:val="24"/>
              </w:rPr>
              <w:t xml:space="preserve">, kad </w:t>
            </w:r>
            <w:r w:rsidR="00A55A12" w:rsidRPr="00A55A12">
              <w:rPr>
                <w:rFonts w:eastAsiaTheme="minorHAnsi"/>
                <w:szCs w:val="24"/>
              </w:rPr>
              <w:t xml:space="preserve">FZ </w:t>
            </w:r>
            <w:r w:rsidR="00AF475D" w:rsidRPr="00A55A12">
              <w:rPr>
                <w:rFonts w:eastAsiaTheme="minorHAnsi"/>
                <w:szCs w:val="24"/>
              </w:rPr>
              <w:t xml:space="preserve">yra didelis poreikis gerinti turistinių objektų </w:t>
            </w:r>
            <w:r w:rsidR="007563C9" w:rsidRPr="00A55A12">
              <w:rPr>
                <w:rFonts w:eastAsiaTheme="minorHAnsi"/>
                <w:szCs w:val="24"/>
              </w:rPr>
              <w:t xml:space="preserve">prieinamumą, geriau pritaikyti </w:t>
            </w:r>
            <w:r w:rsidR="00B15115" w:rsidRPr="00A55A12">
              <w:rPr>
                <w:rFonts w:eastAsiaTheme="minorHAnsi"/>
                <w:szCs w:val="24"/>
              </w:rPr>
              <w:t xml:space="preserve">infrastruktūrą </w:t>
            </w:r>
            <w:r w:rsidR="007563C9" w:rsidRPr="00A55A12">
              <w:rPr>
                <w:rFonts w:eastAsiaTheme="minorHAnsi"/>
                <w:szCs w:val="24"/>
              </w:rPr>
              <w:t>gamtos ir kultūros objekt</w:t>
            </w:r>
            <w:r w:rsidR="00B15115" w:rsidRPr="00A55A12">
              <w:rPr>
                <w:rFonts w:eastAsiaTheme="minorHAnsi"/>
                <w:szCs w:val="24"/>
              </w:rPr>
              <w:t>ų</w:t>
            </w:r>
            <w:r w:rsidR="007563C9" w:rsidRPr="00A55A12">
              <w:rPr>
                <w:rFonts w:eastAsiaTheme="minorHAnsi"/>
                <w:szCs w:val="24"/>
              </w:rPr>
              <w:t xml:space="preserve"> lankymui.</w:t>
            </w:r>
          </w:p>
          <w:p w14:paraId="7256198E" w14:textId="77777777" w:rsidR="00ED2994" w:rsidRPr="00414DAA" w:rsidRDefault="00ED2994" w:rsidP="00A35D1A">
            <w:pPr>
              <w:spacing w:before="240"/>
              <w:jc w:val="center"/>
              <w:rPr>
                <w:rFonts w:asciiTheme="minorHAnsi" w:eastAsiaTheme="minorHAnsi" w:hAnsiTheme="minorHAnsi" w:cstheme="minorBidi"/>
                <w:sz w:val="22"/>
                <w:szCs w:val="22"/>
              </w:rPr>
            </w:pPr>
            <w:r>
              <w:rPr>
                <w:rFonts w:eastAsia="Calibri"/>
                <w:lang w:eastAsia="lt-LT"/>
              </w:rPr>
              <w:t xml:space="preserve">5 lentelė. </w:t>
            </w:r>
            <w:r w:rsidRPr="005E3CC1">
              <w:rPr>
                <w:rFonts w:eastAsia="Calibri"/>
                <w:b/>
                <w:lang w:eastAsia="lt-LT"/>
              </w:rPr>
              <w:t xml:space="preserve">Šiaulių regiono FZ </w:t>
            </w:r>
            <w:r>
              <w:rPr>
                <w:rFonts w:eastAsia="Calibri"/>
                <w:b/>
                <w:lang w:eastAsia="lt-LT"/>
              </w:rPr>
              <w:t>turizmo</w:t>
            </w:r>
            <w:r w:rsidRPr="005E3CC1">
              <w:rPr>
                <w:rFonts w:eastAsia="Calibri"/>
                <w:b/>
                <w:lang w:eastAsia="lt-LT"/>
              </w:rPr>
              <w:t xml:space="preserve"> </w:t>
            </w:r>
            <w:r>
              <w:rPr>
                <w:rFonts w:eastAsia="Calibri"/>
                <w:b/>
                <w:lang w:eastAsia="lt-LT"/>
              </w:rPr>
              <w:t>potencialas</w:t>
            </w:r>
          </w:p>
          <w:tbl>
            <w:tblPr>
              <w:tblpPr w:leftFromText="180" w:rightFromText="180" w:vertAnchor="text" w:horzAnchor="margin" w:tblpXSpec="center" w:tblpY="180"/>
              <w:tblW w:w="14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992"/>
              <w:gridCol w:w="993"/>
              <w:gridCol w:w="1134"/>
              <w:gridCol w:w="1275"/>
              <w:gridCol w:w="1418"/>
              <w:gridCol w:w="1134"/>
              <w:gridCol w:w="1276"/>
              <w:gridCol w:w="1417"/>
              <w:gridCol w:w="1276"/>
              <w:gridCol w:w="1464"/>
            </w:tblGrid>
            <w:tr w:rsidR="00ED2994" w:rsidRPr="00971A12" w14:paraId="07FE714F" w14:textId="77777777" w:rsidTr="00ED2994">
              <w:trPr>
                <w:trHeight w:val="300"/>
              </w:trPr>
              <w:tc>
                <w:tcPr>
                  <w:tcW w:w="1838" w:type="dxa"/>
                  <w:vMerge w:val="restart"/>
                </w:tcPr>
                <w:p w14:paraId="6C1F609B" w14:textId="77777777" w:rsidR="00ED2994" w:rsidRPr="00971A12" w:rsidRDefault="00ED2994" w:rsidP="00ED2994">
                  <w:pPr>
                    <w:rPr>
                      <w:sz w:val="22"/>
                      <w:szCs w:val="22"/>
                    </w:rPr>
                  </w:pPr>
                </w:p>
              </w:tc>
              <w:tc>
                <w:tcPr>
                  <w:tcW w:w="992" w:type="dxa"/>
                  <w:vMerge w:val="restart"/>
                </w:tcPr>
                <w:p w14:paraId="0ACA1C9D" w14:textId="77777777" w:rsidR="00ED2994" w:rsidRPr="00971A12" w:rsidRDefault="00ED2994" w:rsidP="00ED2994">
                  <w:pPr>
                    <w:jc w:val="center"/>
                    <w:rPr>
                      <w:sz w:val="22"/>
                      <w:szCs w:val="22"/>
                    </w:rPr>
                  </w:pPr>
                  <w:proofErr w:type="spellStart"/>
                  <w:r w:rsidRPr="00971A12">
                    <w:rPr>
                      <w:sz w:val="22"/>
                      <w:szCs w:val="22"/>
                    </w:rPr>
                    <w:t>Savival-dybių</w:t>
                  </w:r>
                  <w:proofErr w:type="spellEnd"/>
                  <w:r w:rsidRPr="00971A12">
                    <w:rPr>
                      <w:sz w:val="22"/>
                      <w:szCs w:val="22"/>
                    </w:rPr>
                    <w:t xml:space="preserve"> grupė</w:t>
                  </w:r>
                </w:p>
              </w:tc>
              <w:tc>
                <w:tcPr>
                  <w:tcW w:w="993" w:type="dxa"/>
                  <w:vMerge w:val="restart"/>
                </w:tcPr>
                <w:p w14:paraId="06B861B8" w14:textId="77777777" w:rsidR="00ED2994" w:rsidRPr="00971A12" w:rsidRDefault="00ED2994" w:rsidP="00ED2994">
                  <w:pPr>
                    <w:jc w:val="center"/>
                    <w:rPr>
                      <w:sz w:val="22"/>
                      <w:szCs w:val="22"/>
                    </w:rPr>
                  </w:pPr>
                  <w:r w:rsidRPr="00971A12">
                    <w:rPr>
                      <w:sz w:val="22"/>
                      <w:szCs w:val="22"/>
                    </w:rPr>
                    <w:t>Vertintų objektų sk.</w:t>
                  </w:r>
                </w:p>
              </w:tc>
              <w:tc>
                <w:tcPr>
                  <w:tcW w:w="1134" w:type="dxa"/>
                  <w:vMerge w:val="restart"/>
                </w:tcPr>
                <w:p w14:paraId="6A898989" w14:textId="77777777" w:rsidR="00ED2994" w:rsidRPr="00971A12" w:rsidRDefault="00ED2994" w:rsidP="00ED2994">
                  <w:pPr>
                    <w:jc w:val="center"/>
                    <w:rPr>
                      <w:sz w:val="22"/>
                      <w:szCs w:val="22"/>
                    </w:rPr>
                  </w:pPr>
                  <w:r w:rsidRPr="00971A12">
                    <w:rPr>
                      <w:sz w:val="22"/>
                      <w:szCs w:val="22"/>
                    </w:rPr>
                    <w:t>Objektų vertinimo vidurkis</w:t>
                  </w:r>
                  <w:r>
                    <w:rPr>
                      <w:rStyle w:val="Puslapioinaosnuoroda"/>
                      <w:sz w:val="22"/>
                      <w:szCs w:val="22"/>
                    </w:rPr>
                    <w:footnoteReference w:id="41"/>
                  </w:r>
                </w:p>
              </w:tc>
              <w:tc>
                <w:tcPr>
                  <w:tcW w:w="5103" w:type="dxa"/>
                  <w:gridSpan w:val="4"/>
                </w:tcPr>
                <w:p w14:paraId="396E47BA" w14:textId="77777777" w:rsidR="00ED2994" w:rsidRPr="00971A12" w:rsidRDefault="00ED2994" w:rsidP="00ED2994">
                  <w:pPr>
                    <w:jc w:val="center"/>
                    <w:rPr>
                      <w:sz w:val="22"/>
                      <w:szCs w:val="22"/>
                    </w:rPr>
                  </w:pPr>
                  <w:r w:rsidRPr="00971A12">
                    <w:rPr>
                      <w:sz w:val="22"/>
                      <w:szCs w:val="22"/>
                    </w:rPr>
                    <w:t>Objektų informacijos sklaida (vertinta nuo 0 iki 1 balo)</w:t>
                  </w:r>
                </w:p>
              </w:tc>
              <w:tc>
                <w:tcPr>
                  <w:tcW w:w="1417" w:type="dxa"/>
                  <w:vMerge w:val="restart"/>
                </w:tcPr>
                <w:p w14:paraId="56C2872E" w14:textId="77777777" w:rsidR="00ED2994" w:rsidRPr="00971A12" w:rsidRDefault="00ED2994" w:rsidP="00ED2994">
                  <w:pPr>
                    <w:jc w:val="center"/>
                    <w:rPr>
                      <w:rFonts w:eastAsiaTheme="minorHAnsi"/>
                      <w:sz w:val="22"/>
                      <w:szCs w:val="22"/>
                    </w:rPr>
                  </w:pPr>
                  <w:proofErr w:type="spellStart"/>
                  <w:r w:rsidRPr="00971A12">
                    <w:rPr>
                      <w:rFonts w:eastAsiaTheme="minorHAnsi"/>
                      <w:sz w:val="22"/>
                      <w:szCs w:val="22"/>
                    </w:rPr>
                    <w:t>Apgyvendi-nimo</w:t>
                  </w:r>
                  <w:proofErr w:type="spellEnd"/>
                  <w:r w:rsidRPr="00971A12">
                    <w:rPr>
                      <w:rFonts w:eastAsiaTheme="minorHAnsi"/>
                      <w:sz w:val="22"/>
                      <w:szCs w:val="22"/>
                    </w:rPr>
                    <w:t xml:space="preserve"> įstaigų sk. 2023 m.</w:t>
                  </w:r>
                  <w:r w:rsidRPr="00971A12">
                    <w:rPr>
                      <w:rFonts w:eastAsiaTheme="minorHAnsi"/>
                      <w:sz w:val="22"/>
                      <w:szCs w:val="22"/>
                      <w:vertAlign w:val="superscript"/>
                    </w:rPr>
                    <w:footnoteReference w:id="42"/>
                  </w:r>
                </w:p>
              </w:tc>
              <w:tc>
                <w:tcPr>
                  <w:tcW w:w="1276" w:type="dxa"/>
                  <w:vMerge w:val="restart"/>
                </w:tcPr>
                <w:p w14:paraId="7FC8DD07" w14:textId="77777777" w:rsidR="00ED2994" w:rsidRPr="00971A12" w:rsidRDefault="00ED2994" w:rsidP="00ED2994">
                  <w:pPr>
                    <w:jc w:val="center"/>
                    <w:rPr>
                      <w:sz w:val="22"/>
                      <w:szCs w:val="22"/>
                    </w:rPr>
                  </w:pPr>
                  <w:proofErr w:type="spellStart"/>
                  <w:r w:rsidRPr="00971A12">
                    <w:rPr>
                      <w:rFonts w:eastAsiaTheme="minorHAnsi"/>
                      <w:sz w:val="22"/>
                      <w:szCs w:val="22"/>
                    </w:rPr>
                    <w:t>Apgyvendi-nimo</w:t>
                  </w:r>
                  <w:proofErr w:type="spellEnd"/>
                  <w:r w:rsidRPr="00971A12">
                    <w:rPr>
                      <w:rFonts w:eastAsiaTheme="minorHAnsi"/>
                      <w:sz w:val="22"/>
                      <w:szCs w:val="22"/>
                    </w:rPr>
                    <w:t xml:space="preserve"> vietų sk. 2023</w:t>
                  </w:r>
                  <w:r w:rsidRPr="00971A12">
                    <w:rPr>
                      <w:rFonts w:eastAsiaTheme="minorHAnsi"/>
                      <w:sz w:val="22"/>
                      <w:szCs w:val="22"/>
                      <w:vertAlign w:val="superscript"/>
                    </w:rPr>
                    <w:footnoteReference w:id="43"/>
                  </w:r>
                </w:p>
              </w:tc>
              <w:tc>
                <w:tcPr>
                  <w:tcW w:w="1464" w:type="dxa"/>
                  <w:vMerge w:val="restart"/>
                </w:tcPr>
                <w:p w14:paraId="57D45645" w14:textId="77777777" w:rsidR="00ED2994" w:rsidRPr="004662A2" w:rsidRDefault="00ED2994" w:rsidP="00ED2994">
                  <w:pPr>
                    <w:jc w:val="center"/>
                    <w:rPr>
                      <w:sz w:val="22"/>
                      <w:szCs w:val="22"/>
                    </w:rPr>
                  </w:pPr>
                  <w:r w:rsidRPr="00971A12">
                    <w:rPr>
                      <w:sz w:val="22"/>
                      <w:szCs w:val="22"/>
                    </w:rPr>
                    <w:t xml:space="preserve">Viešbučių / motelių </w:t>
                  </w:r>
                  <w:proofErr w:type="spellStart"/>
                  <w:r w:rsidRPr="00971A12">
                    <w:rPr>
                      <w:sz w:val="22"/>
                      <w:szCs w:val="22"/>
                    </w:rPr>
                    <w:t>užim-tumas</w:t>
                  </w:r>
                  <w:proofErr w:type="spellEnd"/>
                  <w:r w:rsidRPr="00971A12">
                    <w:rPr>
                      <w:sz w:val="22"/>
                      <w:szCs w:val="22"/>
                      <w:vertAlign w:val="superscript"/>
                    </w:rPr>
                    <w:footnoteReference w:id="44"/>
                  </w:r>
                  <w:r w:rsidRPr="00971A12">
                    <w:rPr>
                      <w:sz w:val="22"/>
                      <w:szCs w:val="22"/>
                    </w:rPr>
                    <w:t xml:space="preserve">, </w:t>
                  </w:r>
                  <w:r w:rsidRPr="004662A2">
                    <w:rPr>
                      <w:sz w:val="22"/>
                      <w:szCs w:val="22"/>
                    </w:rPr>
                    <w:t>%</w:t>
                  </w:r>
                </w:p>
              </w:tc>
            </w:tr>
            <w:tr w:rsidR="00ED2994" w:rsidRPr="00971A12" w14:paraId="79772633" w14:textId="77777777" w:rsidTr="00ED2994">
              <w:trPr>
                <w:trHeight w:val="528"/>
              </w:trPr>
              <w:tc>
                <w:tcPr>
                  <w:tcW w:w="1838" w:type="dxa"/>
                  <w:vMerge/>
                </w:tcPr>
                <w:p w14:paraId="474D87D1" w14:textId="77777777" w:rsidR="00ED2994" w:rsidRPr="00971A12" w:rsidRDefault="00ED2994" w:rsidP="00ED2994">
                  <w:pPr>
                    <w:rPr>
                      <w:sz w:val="22"/>
                      <w:szCs w:val="22"/>
                    </w:rPr>
                  </w:pPr>
                </w:p>
              </w:tc>
              <w:tc>
                <w:tcPr>
                  <w:tcW w:w="992" w:type="dxa"/>
                  <w:vMerge/>
                </w:tcPr>
                <w:p w14:paraId="04602589" w14:textId="77777777" w:rsidR="00ED2994" w:rsidRPr="00971A12" w:rsidRDefault="00ED2994" w:rsidP="00ED2994">
                  <w:pPr>
                    <w:jc w:val="center"/>
                    <w:rPr>
                      <w:sz w:val="22"/>
                      <w:szCs w:val="22"/>
                    </w:rPr>
                  </w:pPr>
                </w:p>
              </w:tc>
              <w:tc>
                <w:tcPr>
                  <w:tcW w:w="993" w:type="dxa"/>
                  <w:vMerge/>
                </w:tcPr>
                <w:p w14:paraId="778CAC9E" w14:textId="77777777" w:rsidR="00ED2994" w:rsidRPr="00971A12" w:rsidRDefault="00ED2994" w:rsidP="00ED2994">
                  <w:pPr>
                    <w:jc w:val="center"/>
                    <w:rPr>
                      <w:sz w:val="22"/>
                      <w:szCs w:val="22"/>
                    </w:rPr>
                  </w:pPr>
                </w:p>
              </w:tc>
              <w:tc>
                <w:tcPr>
                  <w:tcW w:w="1134" w:type="dxa"/>
                  <w:vMerge/>
                </w:tcPr>
                <w:p w14:paraId="6AC71DE9" w14:textId="77777777" w:rsidR="00ED2994" w:rsidRPr="00971A12" w:rsidRDefault="00ED2994" w:rsidP="00ED2994">
                  <w:pPr>
                    <w:jc w:val="center"/>
                    <w:rPr>
                      <w:sz w:val="22"/>
                      <w:szCs w:val="22"/>
                    </w:rPr>
                  </w:pPr>
                </w:p>
              </w:tc>
              <w:tc>
                <w:tcPr>
                  <w:tcW w:w="1275" w:type="dxa"/>
                </w:tcPr>
                <w:p w14:paraId="73D35EDD" w14:textId="77777777" w:rsidR="00ED2994" w:rsidRPr="00971A12" w:rsidRDefault="00ED2994" w:rsidP="00ED2994">
                  <w:pPr>
                    <w:jc w:val="center"/>
                    <w:rPr>
                      <w:sz w:val="22"/>
                      <w:szCs w:val="22"/>
                    </w:rPr>
                  </w:pPr>
                  <w:proofErr w:type="spellStart"/>
                  <w:r w:rsidRPr="00971A12">
                    <w:rPr>
                      <w:sz w:val="22"/>
                      <w:szCs w:val="22"/>
                    </w:rPr>
                    <w:t>Skaitmeni-nis</w:t>
                  </w:r>
                  <w:proofErr w:type="spellEnd"/>
                  <w:r w:rsidRPr="00971A12">
                    <w:rPr>
                      <w:sz w:val="22"/>
                      <w:szCs w:val="22"/>
                    </w:rPr>
                    <w:t xml:space="preserve"> lygis</w:t>
                  </w:r>
                </w:p>
              </w:tc>
              <w:tc>
                <w:tcPr>
                  <w:tcW w:w="1418" w:type="dxa"/>
                </w:tcPr>
                <w:p w14:paraId="0EEB41CB" w14:textId="77777777" w:rsidR="00ED2994" w:rsidRPr="00971A12" w:rsidRDefault="00ED2994" w:rsidP="00ED2994">
                  <w:pPr>
                    <w:jc w:val="center"/>
                    <w:rPr>
                      <w:sz w:val="22"/>
                      <w:szCs w:val="22"/>
                    </w:rPr>
                  </w:pPr>
                  <w:r w:rsidRPr="00971A12">
                    <w:rPr>
                      <w:sz w:val="22"/>
                      <w:szCs w:val="22"/>
                    </w:rPr>
                    <w:t>Google pa-</w:t>
                  </w:r>
                  <w:proofErr w:type="spellStart"/>
                  <w:r w:rsidRPr="00971A12">
                    <w:rPr>
                      <w:sz w:val="22"/>
                      <w:szCs w:val="22"/>
                    </w:rPr>
                    <w:t>siekiamumas</w:t>
                  </w:r>
                  <w:proofErr w:type="spellEnd"/>
                </w:p>
              </w:tc>
              <w:tc>
                <w:tcPr>
                  <w:tcW w:w="1134" w:type="dxa"/>
                </w:tcPr>
                <w:p w14:paraId="7247C5CF" w14:textId="77777777" w:rsidR="00ED2994" w:rsidRPr="00971A12" w:rsidRDefault="00ED2994" w:rsidP="00ED2994">
                  <w:pPr>
                    <w:jc w:val="center"/>
                    <w:rPr>
                      <w:sz w:val="22"/>
                      <w:szCs w:val="22"/>
                    </w:rPr>
                  </w:pPr>
                  <w:r w:rsidRPr="00971A12">
                    <w:rPr>
                      <w:sz w:val="22"/>
                      <w:szCs w:val="22"/>
                    </w:rPr>
                    <w:t>Interneto svetainės</w:t>
                  </w:r>
                </w:p>
              </w:tc>
              <w:tc>
                <w:tcPr>
                  <w:tcW w:w="1276" w:type="dxa"/>
                </w:tcPr>
                <w:p w14:paraId="467C97D3" w14:textId="77777777" w:rsidR="00ED2994" w:rsidRPr="00971A12" w:rsidRDefault="00ED2994" w:rsidP="00ED2994">
                  <w:pPr>
                    <w:jc w:val="center"/>
                    <w:rPr>
                      <w:sz w:val="22"/>
                      <w:szCs w:val="22"/>
                    </w:rPr>
                  </w:pPr>
                  <w:r w:rsidRPr="00971A12">
                    <w:rPr>
                      <w:sz w:val="22"/>
                      <w:szCs w:val="22"/>
                    </w:rPr>
                    <w:t>Socialiniai tinklai</w:t>
                  </w:r>
                </w:p>
              </w:tc>
              <w:tc>
                <w:tcPr>
                  <w:tcW w:w="1417" w:type="dxa"/>
                  <w:vMerge/>
                </w:tcPr>
                <w:p w14:paraId="34D95CC9" w14:textId="77777777" w:rsidR="00ED2994" w:rsidRPr="00971A12" w:rsidRDefault="00ED2994" w:rsidP="00ED2994">
                  <w:pPr>
                    <w:jc w:val="center"/>
                    <w:rPr>
                      <w:sz w:val="22"/>
                      <w:szCs w:val="22"/>
                    </w:rPr>
                  </w:pPr>
                </w:p>
              </w:tc>
              <w:tc>
                <w:tcPr>
                  <w:tcW w:w="1276" w:type="dxa"/>
                  <w:vMerge/>
                </w:tcPr>
                <w:p w14:paraId="11C94A69" w14:textId="77777777" w:rsidR="00ED2994" w:rsidRPr="00971A12" w:rsidRDefault="00ED2994" w:rsidP="00ED2994">
                  <w:pPr>
                    <w:jc w:val="center"/>
                    <w:rPr>
                      <w:sz w:val="22"/>
                      <w:szCs w:val="22"/>
                    </w:rPr>
                  </w:pPr>
                </w:p>
              </w:tc>
              <w:tc>
                <w:tcPr>
                  <w:tcW w:w="1464" w:type="dxa"/>
                  <w:vMerge/>
                </w:tcPr>
                <w:p w14:paraId="72386B3E" w14:textId="77777777" w:rsidR="00ED2994" w:rsidRPr="00971A12" w:rsidRDefault="00ED2994" w:rsidP="00ED2994">
                  <w:pPr>
                    <w:jc w:val="center"/>
                  </w:pPr>
                </w:p>
              </w:tc>
            </w:tr>
            <w:tr w:rsidR="00ED2994" w:rsidRPr="00971A12" w14:paraId="77FE077E" w14:textId="77777777" w:rsidTr="00ED2994">
              <w:tc>
                <w:tcPr>
                  <w:tcW w:w="1838" w:type="dxa"/>
                </w:tcPr>
                <w:p w14:paraId="6B017C51" w14:textId="77777777" w:rsidR="00ED2994" w:rsidRPr="00971A12" w:rsidRDefault="00ED2994" w:rsidP="00ED2994">
                  <w:pPr>
                    <w:rPr>
                      <w:sz w:val="22"/>
                      <w:szCs w:val="22"/>
                    </w:rPr>
                  </w:pPr>
                  <w:r w:rsidRPr="00971A12">
                    <w:rPr>
                      <w:sz w:val="22"/>
                      <w:szCs w:val="22"/>
                    </w:rPr>
                    <w:t>Šiaulių m. sav.</w:t>
                  </w:r>
                </w:p>
              </w:tc>
              <w:tc>
                <w:tcPr>
                  <w:tcW w:w="992" w:type="dxa"/>
                </w:tcPr>
                <w:p w14:paraId="330B3121" w14:textId="77777777" w:rsidR="00ED2994" w:rsidRPr="00971A12" w:rsidRDefault="00ED2994" w:rsidP="00ED2994">
                  <w:pPr>
                    <w:jc w:val="center"/>
                    <w:rPr>
                      <w:sz w:val="22"/>
                      <w:szCs w:val="22"/>
                    </w:rPr>
                  </w:pPr>
                  <w:r w:rsidRPr="00971A12">
                    <w:rPr>
                      <w:sz w:val="22"/>
                      <w:szCs w:val="22"/>
                    </w:rPr>
                    <w:t>Antra</w:t>
                  </w:r>
                </w:p>
              </w:tc>
              <w:tc>
                <w:tcPr>
                  <w:tcW w:w="993" w:type="dxa"/>
                </w:tcPr>
                <w:p w14:paraId="4F6882A6" w14:textId="77777777" w:rsidR="00ED2994" w:rsidRPr="00971A12" w:rsidRDefault="00ED2994" w:rsidP="00ED2994">
                  <w:pPr>
                    <w:jc w:val="center"/>
                    <w:rPr>
                      <w:sz w:val="22"/>
                      <w:szCs w:val="22"/>
                    </w:rPr>
                  </w:pPr>
                  <w:r w:rsidRPr="00971A12">
                    <w:rPr>
                      <w:sz w:val="22"/>
                      <w:szCs w:val="22"/>
                    </w:rPr>
                    <w:t>44</w:t>
                  </w:r>
                </w:p>
              </w:tc>
              <w:tc>
                <w:tcPr>
                  <w:tcW w:w="1134" w:type="dxa"/>
                </w:tcPr>
                <w:p w14:paraId="7768F4F7" w14:textId="77777777" w:rsidR="00ED2994" w:rsidRPr="00971A12" w:rsidRDefault="00ED2994" w:rsidP="00ED2994">
                  <w:pPr>
                    <w:jc w:val="center"/>
                    <w:rPr>
                      <w:sz w:val="22"/>
                      <w:szCs w:val="22"/>
                    </w:rPr>
                  </w:pPr>
                  <w:r w:rsidRPr="00971A12">
                    <w:rPr>
                      <w:sz w:val="22"/>
                      <w:szCs w:val="22"/>
                    </w:rPr>
                    <w:t>2,95</w:t>
                  </w:r>
                </w:p>
              </w:tc>
              <w:tc>
                <w:tcPr>
                  <w:tcW w:w="1275" w:type="dxa"/>
                </w:tcPr>
                <w:p w14:paraId="108A9FB2" w14:textId="77777777" w:rsidR="00ED2994" w:rsidRPr="00971A12" w:rsidRDefault="00ED2994" w:rsidP="00ED2994">
                  <w:pPr>
                    <w:jc w:val="center"/>
                    <w:rPr>
                      <w:sz w:val="22"/>
                      <w:szCs w:val="22"/>
                    </w:rPr>
                  </w:pPr>
                  <w:r w:rsidRPr="00971A12">
                    <w:rPr>
                      <w:sz w:val="22"/>
                      <w:szCs w:val="22"/>
                    </w:rPr>
                    <w:t>0,35</w:t>
                  </w:r>
                </w:p>
              </w:tc>
              <w:tc>
                <w:tcPr>
                  <w:tcW w:w="1418" w:type="dxa"/>
                </w:tcPr>
                <w:p w14:paraId="311D1BCC" w14:textId="77777777" w:rsidR="00ED2994" w:rsidRPr="00971A12" w:rsidRDefault="00ED2994" w:rsidP="00ED2994">
                  <w:pPr>
                    <w:jc w:val="center"/>
                    <w:rPr>
                      <w:sz w:val="22"/>
                      <w:szCs w:val="22"/>
                    </w:rPr>
                  </w:pPr>
                  <w:r w:rsidRPr="00971A12">
                    <w:rPr>
                      <w:sz w:val="22"/>
                      <w:szCs w:val="22"/>
                    </w:rPr>
                    <w:t>0,73</w:t>
                  </w:r>
                </w:p>
              </w:tc>
              <w:tc>
                <w:tcPr>
                  <w:tcW w:w="1134" w:type="dxa"/>
                </w:tcPr>
                <w:p w14:paraId="44C03A6D" w14:textId="77777777" w:rsidR="00ED2994" w:rsidRPr="00971A12" w:rsidRDefault="00ED2994" w:rsidP="00ED2994">
                  <w:pPr>
                    <w:jc w:val="center"/>
                    <w:rPr>
                      <w:sz w:val="22"/>
                      <w:szCs w:val="22"/>
                    </w:rPr>
                  </w:pPr>
                  <w:r w:rsidRPr="00971A12">
                    <w:rPr>
                      <w:sz w:val="22"/>
                      <w:szCs w:val="22"/>
                    </w:rPr>
                    <w:t>0,25</w:t>
                  </w:r>
                </w:p>
              </w:tc>
              <w:tc>
                <w:tcPr>
                  <w:tcW w:w="1276" w:type="dxa"/>
                </w:tcPr>
                <w:p w14:paraId="1D8E2EDB" w14:textId="77777777" w:rsidR="00ED2994" w:rsidRPr="00971A12" w:rsidRDefault="00ED2994" w:rsidP="00ED2994">
                  <w:pPr>
                    <w:jc w:val="center"/>
                    <w:rPr>
                      <w:sz w:val="22"/>
                      <w:szCs w:val="22"/>
                    </w:rPr>
                  </w:pPr>
                  <w:r w:rsidRPr="00971A12">
                    <w:rPr>
                      <w:sz w:val="22"/>
                      <w:szCs w:val="22"/>
                    </w:rPr>
                    <w:t>0,4</w:t>
                  </w:r>
                </w:p>
              </w:tc>
              <w:tc>
                <w:tcPr>
                  <w:tcW w:w="1417" w:type="dxa"/>
                </w:tcPr>
                <w:p w14:paraId="72A8576E" w14:textId="77777777" w:rsidR="00ED2994" w:rsidRPr="00971A12" w:rsidRDefault="00ED2994" w:rsidP="00ED2994">
                  <w:pPr>
                    <w:jc w:val="center"/>
                    <w:rPr>
                      <w:rFonts w:eastAsiaTheme="minorHAnsi"/>
                      <w:sz w:val="22"/>
                      <w:szCs w:val="22"/>
                    </w:rPr>
                  </w:pPr>
                  <w:r w:rsidRPr="00971A12">
                    <w:rPr>
                      <w:rFonts w:eastAsiaTheme="minorHAnsi"/>
                      <w:sz w:val="22"/>
                      <w:szCs w:val="22"/>
                    </w:rPr>
                    <w:t>83</w:t>
                  </w:r>
                </w:p>
              </w:tc>
              <w:tc>
                <w:tcPr>
                  <w:tcW w:w="1276" w:type="dxa"/>
                </w:tcPr>
                <w:p w14:paraId="3F2F08ED" w14:textId="77777777" w:rsidR="00ED2994" w:rsidRPr="00971A12" w:rsidRDefault="00ED2994" w:rsidP="00ED2994">
                  <w:pPr>
                    <w:jc w:val="center"/>
                    <w:rPr>
                      <w:sz w:val="22"/>
                      <w:szCs w:val="22"/>
                    </w:rPr>
                  </w:pPr>
                  <w:r w:rsidRPr="00971A12">
                    <w:rPr>
                      <w:sz w:val="22"/>
                      <w:szCs w:val="22"/>
                    </w:rPr>
                    <w:t>1 405</w:t>
                  </w:r>
                </w:p>
              </w:tc>
              <w:tc>
                <w:tcPr>
                  <w:tcW w:w="1464" w:type="dxa"/>
                </w:tcPr>
                <w:p w14:paraId="0A765095" w14:textId="77777777" w:rsidR="00ED2994" w:rsidRPr="00971A12" w:rsidRDefault="00ED2994" w:rsidP="00ED2994">
                  <w:pPr>
                    <w:jc w:val="center"/>
                  </w:pPr>
                  <w:r w:rsidRPr="00971A12">
                    <w:t>60,8 / 15,4</w:t>
                  </w:r>
                </w:p>
              </w:tc>
            </w:tr>
            <w:tr w:rsidR="00ED2994" w:rsidRPr="00971A12" w14:paraId="00E9F78C" w14:textId="77777777" w:rsidTr="00ED2994">
              <w:tc>
                <w:tcPr>
                  <w:tcW w:w="1838" w:type="dxa"/>
                </w:tcPr>
                <w:p w14:paraId="677262C9" w14:textId="77777777" w:rsidR="00ED2994" w:rsidRPr="00971A12" w:rsidRDefault="00ED2994" w:rsidP="00ED2994">
                  <w:pPr>
                    <w:rPr>
                      <w:sz w:val="22"/>
                      <w:szCs w:val="22"/>
                    </w:rPr>
                  </w:pPr>
                  <w:r w:rsidRPr="00971A12">
                    <w:rPr>
                      <w:sz w:val="22"/>
                      <w:szCs w:val="22"/>
                    </w:rPr>
                    <w:t>Pakruojo r. sav.</w:t>
                  </w:r>
                </w:p>
              </w:tc>
              <w:tc>
                <w:tcPr>
                  <w:tcW w:w="992" w:type="dxa"/>
                </w:tcPr>
                <w:p w14:paraId="2A449628" w14:textId="77777777" w:rsidR="00ED2994" w:rsidRPr="00971A12" w:rsidRDefault="00ED2994" w:rsidP="00ED2994">
                  <w:pPr>
                    <w:jc w:val="center"/>
                    <w:rPr>
                      <w:sz w:val="22"/>
                      <w:szCs w:val="22"/>
                    </w:rPr>
                  </w:pPr>
                  <w:r w:rsidRPr="00971A12">
                    <w:rPr>
                      <w:sz w:val="22"/>
                      <w:szCs w:val="22"/>
                    </w:rPr>
                    <w:t>Trečia</w:t>
                  </w:r>
                </w:p>
              </w:tc>
              <w:tc>
                <w:tcPr>
                  <w:tcW w:w="993" w:type="dxa"/>
                </w:tcPr>
                <w:p w14:paraId="24414DE8" w14:textId="77777777" w:rsidR="00ED2994" w:rsidRPr="00971A12" w:rsidRDefault="00ED2994" w:rsidP="00ED2994">
                  <w:pPr>
                    <w:jc w:val="center"/>
                    <w:rPr>
                      <w:sz w:val="22"/>
                      <w:szCs w:val="22"/>
                    </w:rPr>
                  </w:pPr>
                  <w:r w:rsidRPr="00971A12">
                    <w:rPr>
                      <w:sz w:val="22"/>
                      <w:szCs w:val="22"/>
                    </w:rPr>
                    <w:t>33</w:t>
                  </w:r>
                </w:p>
              </w:tc>
              <w:tc>
                <w:tcPr>
                  <w:tcW w:w="1134" w:type="dxa"/>
                </w:tcPr>
                <w:p w14:paraId="78567ACB" w14:textId="77777777" w:rsidR="00ED2994" w:rsidRPr="00971A12" w:rsidRDefault="00ED2994" w:rsidP="00ED2994">
                  <w:pPr>
                    <w:jc w:val="center"/>
                    <w:rPr>
                      <w:sz w:val="22"/>
                      <w:szCs w:val="22"/>
                    </w:rPr>
                  </w:pPr>
                  <w:r w:rsidRPr="00971A12">
                    <w:rPr>
                      <w:sz w:val="22"/>
                      <w:szCs w:val="22"/>
                    </w:rPr>
                    <w:t>2,34</w:t>
                  </w:r>
                </w:p>
              </w:tc>
              <w:tc>
                <w:tcPr>
                  <w:tcW w:w="1275" w:type="dxa"/>
                </w:tcPr>
                <w:p w14:paraId="28B1C2D2" w14:textId="77777777" w:rsidR="00ED2994" w:rsidRPr="00971A12" w:rsidRDefault="00ED2994" w:rsidP="00ED2994">
                  <w:pPr>
                    <w:jc w:val="center"/>
                    <w:rPr>
                      <w:sz w:val="22"/>
                      <w:szCs w:val="22"/>
                    </w:rPr>
                  </w:pPr>
                  <w:r w:rsidRPr="00971A12">
                    <w:rPr>
                      <w:sz w:val="22"/>
                      <w:szCs w:val="22"/>
                    </w:rPr>
                    <w:t>0,23</w:t>
                  </w:r>
                </w:p>
              </w:tc>
              <w:tc>
                <w:tcPr>
                  <w:tcW w:w="1418" w:type="dxa"/>
                </w:tcPr>
                <w:p w14:paraId="468BBC8B" w14:textId="77777777" w:rsidR="00ED2994" w:rsidRPr="00971A12" w:rsidRDefault="00ED2994" w:rsidP="00ED2994">
                  <w:pPr>
                    <w:jc w:val="center"/>
                    <w:rPr>
                      <w:sz w:val="22"/>
                      <w:szCs w:val="22"/>
                    </w:rPr>
                  </w:pPr>
                  <w:r w:rsidRPr="00971A12">
                    <w:rPr>
                      <w:sz w:val="22"/>
                      <w:szCs w:val="22"/>
                    </w:rPr>
                    <w:t>0,56</w:t>
                  </w:r>
                </w:p>
              </w:tc>
              <w:tc>
                <w:tcPr>
                  <w:tcW w:w="1134" w:type="dxa"/>
                </w:tcPr>
                <w:p w14:paraId="79CCFA8F" w14:textId="77777777" w:rsidR="00ED2994" w:rsidRPr="00971A12" w:rsidRDefault="00ED2994" w:rsidP="00ED2994">
                  <w:pPr>
                    <w:jc w:val="center"/>
                    <w:rPr>
                      <w:sz w:val="22"/>
                      <w:szCs w:val="22"/>
                    </w:rPr>
                  </w:pPr>
                  <w:r w:rsidRPr="00971A12">
                    <w:rPr>
                      <w:sz w:val="22"/>
                      <w:szCs w:val="22"/>
                    </w:rPr>
                    <w:t>0,11</w:t>
                  </w:r>
                </w:p>
              </w:tc>
              <w:tc>
                <w:tcPr>
                  <w:tcW w:w="1276" w:type="dxa"/>
                </w:tcPr>
                <w:p w14:paraId="47B52687" w14:textId="77777777" w:rsidR="00ED2994" w:rsidRPr="00971A12" w:rsidRDefault="00ED2994" w:rsidP="00ED2994">
                  <w:pPr>
                    <w:jc w:val="center"/>
                    <w:rPr>
                      <w:sz w:val="22"/>
                      <w:szCs w:val="22"/>
                    </w:rPr>
                  </w:pPr>
                  <w:r w:rsidRPr="00971A12">
                    <w:rPr>
                      <w:sz w:val="22"/>
                      <w:szCs w:val="22"/>
                    </w:rPr>
                    <w:t>0,21</w:t>
                  </w:r>
                </w:p>
              </w:tc>
              <w:tc>
                <w:tcPr>
                  <w:tcW w:w="1417" w:type="dxa"/>
                </w:tcPr>
                <w:p w14:paraId="0B93D626" w14:textId="77777777" w:rsidR="00ED2994" w:rsidRPr="00971A12" w:rsidRDefault="00ED2994" w:rsidP="00ED2994">
                  <w:pPr>
                    <w:jc w:val="center"/>
                    <w:rPr>
                      <w:rFonts w:eastAsiaTheme="minorHAnsi"/>
                      <w:sz w:val="22"/>
                      <w:szCs w:val="22"/>
                    </w:rPr>
                  </w:pPr>
                  <w:r w:rsidRPr="00971A12">
                    <w:rPr>
                      <w:rFonts w:eastAsiaTheme="minorHAnsi"/>
                      <w:sz w:val="22"/>
                      <w:szCs w:val="22"/>
                    </w:rPr>
                    <w:t>6</w:t>
                  </w:r>
                </w:p>
              </w:tc>
              <w:tc>
                <w:tcPr>
                  <w:tcW w:w="1276" w:type="dxa"/>
                </w:tcPr>
                <w:p w14:paraId="418B1FC2" w14:textId="77777777" w:rsidR="00ED2994" w:rsidRPr="00971A12" w:rsidRDefault="00ED2994" w:rsidP="00ED2994">
                  <w:pPr>
                    <w:jc w:val="center"/>
                    <w:rPr>
                      <w:sz w:val="22"/>
                      <w:szCs w:val="22"/>
                    </w:rPr>
                  </w:pPr>
                  <w:r w:rsidRPr="00971A12">
                    <w:rPr>
                      <w:sz w:val="22"/>
                      <w:szCs w:val="22"/>
                    </w:rPr>
                    <w:t>157</w:t>
                  </w:r>
                </w:p>
              </w:tc>
              <w:tc>
                <w:tcPr>
                  <w:tcW w:w="1464" w:type="dxa"/>
                </w:tcPr>
                <w:p w14:paraId="114E38E9" w14:textId="77777777" w:rsidR="00ED2994" w:rsidRPr="00971A12" w:rsidRDefault="00ED2994" w:rsidP="00ED2994">
                  <w:pPr>
                    <w:jc w:val="center"/>
                  </w:pPr>
                  <w:r w:rsidRPr="00971A12">
                    <w:t>42 / -</w:t>
                  </w:r>
                </w:p>
              </w:tc>
            </w:tr>
            <w:tr w:rsidR="00ED2994" w:rsidRPr="00971A12" w14:paraId="4F30CA8A" w14:textId="77777777" w:rsidTr="00ED2994">
              <w:tc>
                <w:tcPr>
                  <w:tcW w:w="1838" w:type="dxa"/>
                </w:tcPr>
                <w:p w14:paraId="2ACA727A" w14:textId="77777777" w:rsidR="00ED2994" w:rsidRPr="00971A12" w:rsidRDefault="00ED2994" w:rsidP="00ED2994">
                  <w:pPr>
                    <w:rPr>
                      <w:sz w:val="22"/>
                      <w:szCs w:val="22"/>
                    </w:rPr>
                  </w:pPr>
                  <w:r w:rsidRPr="00971A12">
                    <w:rPr>
                      <w:sz w:val="22"/>
                      <w:szCs w:val="22"/>
                    </w:rPr>
                    <w:t>Radviliškio r. sav.</w:t>
                  </w:r>
                </w:p>
              </w:tc>
              <w:tc>
                <w:tcPr>
                  <w:tcW w:w="992" w:type="dxa"/>
                </w:tcPr>
                <w:p w14:paraId="33968A23" w14:textId="77777777" w:rsidR="00ED2994" w:rsidRPr="00971A12" w:rsidRDefault="00ED2994" w:rsidP="00ED2994">
                  <w:pPr>
                    <w:jc w:val="center"/>
                    <w:rPr>
                      <w:sz w:val="22"/>
                      <w:szCs w:val="22"/>
                    </w:rPr>
                  </w:pPr>
                  <w:r w:rsidRPr="00971A12">
                    <w:rPr>
                      <w:sz w:val="22"/>
                      <w:szCs w:val="22"/>
                    </w:rPr>
                    <w:t>Trečia</w:t>
                  </w:r>
                </w:p>
              </w:tc>
              <w:tc>
                <w:tcPr>
                  <w:tcW w:w="993" w:type="dxa"/>
                </w:tcPr>
                <w:p w14:paraId="313E4190" w14:textId="77777777" w:rsidR="00ED2994" w:rsidRPr="00971A12" w:rsidRDefault="00ED2994" w:rsidP="00ED2994">
                  <w:pPr>
                    <w:jc w:val="center"/>
                    <w:rPr>
                      <w:sz w:val="22"/>
                      <w:szCs w:val="22"/>
                    </w:rPr>
                  </w:pPr>
                  <w:r w:rsidRPr="00971A12">
                    <w:rPr>
                      <w:sz w:val="22"/>
                      <w:szCs w:val="22"/>
                    </w:rPr>
                    <w:t>33</w:t>
                  </w:r>
                </w:p>
              </w:tc>
              <w:tc>
                <w:tcPr>
                  <w:tcW w:w="1134" w:type="dxa"/>
                </w:tcPr>
                <w:p w14:paraId="3C65EF2B" w14:textId="77777777" w:rsidR="00ED2994" w:rsidRPr="00971A12" w:rsidRDefault="00ED2994" w:rsidP="00ED2994">
                  <w:pPr>
                    <w:jc w:val="center"/>
                    <w:rPr>
                      <w:sz w:val="22"/>
                      <w:szCs w:val="22"/>
                    </w:rPr>
                  </w:pPr>
                  <w:r w:rsidRPr="00971A12">
                    <w:rPr>
                      <w:sz w:val="22"/>
                      <w:szCs w:val="22"/>
                    </w:rPr>
                    <w:t>2,68</w:t>
                  </w:r>
                </w:p>
              </w:tc>
              <w:tc>
                <w:tcPr>
                  <w:tcW w:w="1275" w:type="dxa"/>
                </w:tcPr>
                <w:p w14:paraId="2D950925" w14:textId="77777777" w:rsidR="00ED2994" w:rsidRPr="00971A12" w:rsidRDefault="00ED2994" w:rsidP="00ED2994">
                  <w:pPr>
                    <w:jc w:val="center"/>
                    <w:rPr>
                      <w:sz w:val="22"/>
                      <w:szCs w:val="22"/>
                    </w:rPr>
                  </w:pPr>
                  <w:r w:rsidRPr="00971A12">
                    <w:rPr>
                      <w:sz w:val="22"/>
                      <w:szCs w:val="22"/>
                    </w:rPr>
                    <w:t>0,26</w:t>
                  </w:r>
                </w:p>
              </w:tc>
              <w:tc>
                <w:tcPr>
                  <w:tcW w:w="1418" w:type="dxa"/>
                </w:tcPr>
                <w:p w14:paraId="498C9B5F" w14:textId="77777777" w:rsidR="00ED2994" w:rsidRPr="00971A12" w:rsidRDefault="00ED2994" w:rsidP="00ED2994">
                  <w:pPr>
                    <w:jc w:val="center"/>
                    <w:rPr>
                      <w:sz w:val="22"/>
                      <w:szCs w:val="22"/>
                    </w:rPr>
                  </w:pPr>
                  <w:r w:rsidRPr="00971A12">
                    <w:rPr>
                      <w:sz w:val="22"/>
                      <w:szCs w:val="22"/>
                    </w:rPr>
                    <w:t>0,73</w:t>
                  </w:r>
                </w:p>
              </w:tc>
              <w:tc>
                <w:tcPr>
                  <w:tcW w:w="1134" w:type="dxa"/>
                </w:tcPr>
                <w:p w14:paraId="32315791" w14:textId="77777777" w:rsidR="00ED2994" w:rsidRPr="00971A12" w:rsidRDefault="00ED2994" w:rsidP="00ED2994">
                  <w:pPr>
                    <w:jc w:val="center"/>
                    <w:rPr>
                      <w:sz w:val="22"/>
                      <w:szCs w:val="22"/>
                    </w:rPr>
                  </w:pPr>
                  <w:r w:rsidRPr="00971A12">
                    <w:rPr>
                      <w:sz w:val="22"/>
                      <w:szCs w:val="22"/>
                    </w:rPr>
                    <w:t>0,16</w:t>
                  </w:r>
                </w:p>
              </w:tc>
              <w:tc>
                <w:tcPr>
                  <w:tcW w:w="1276" w:type="dxa"/>
                </w:tcPr>
                <w:p w14:paraId="29F9172A" w14:textId="77777777" w:rsidR="00ED2994" w:rsidRPr="00971A12" w:rsidRDefault="00ED2994" w:rsidP="00ED2994">
                  <w:pPr>
                    <w:jc w:val="center"/>
                    <w:rPr>
                      <w:sz w:val="22"/>
                      <w:szCs w:val="22"/>
                    </w:rPr>
                  </w:pPr>
                  <w:r w:rsidRPr="00971A12">
                    <w:rPr>
                      <w:sz w:val="22"/>
                      <w:szCs w:val="22"/>
                    </w:rPr>
                    <w:t>0,13</w:t>
                  </w:r>
                </w:p>
              </w:tc>
              <w:tc>
                <w:tcPr>
                  <w:tcW w:w="1417" w:type="dxa"/>
                </w:tcPr>
                <w:p w14:paraId="53FA76A8" w14:textId="77777777" w:rsidR="00ED2994" w:rsidRPr="00971A12" w:rsidRDefault="00ED2994" w:rsidP="00ED2994">
                  <w:pPr>
                    <w:jc w:val="center"/>
                    <w:rPr>
                      <w:rFonts w:eastAsiaTheme="minorHAnsi"/>
                      <w:sz w:val="22"/>
                      <w:szCs w:val="22"/>
                    </w:rPr>
                  </w:pPr>
                  <w:r w:rsidRPr="00971A12">
                    <w:rPr>
                      <w:rFonts w:eastAsiaTheme="minorHAnsi"/>
                      <w:sz w:val="22"/>
                      <w:szCs w:val="22"/>
                    </w:rPr>
                    <w:t>22</w:t>
                  </w:r>
                </w:p>
              </w:tc>
              <w:tc>
                <w:tcPr>
                  <w:tcW w:w="1276" w:type="dxa"/>
                </w:tcPr>
                <w:p w14:paraId="4AA6E10C" w14:textId="77777777" w:rsidR="00ED2994" w:rsidRPr="00971A12" w:rsidRDefault="00ED2994" w:rsidP="00ED2994">
                  <w:pPr>
                    <w:jc w:val="center"/>
                    <w:rPr>
                      <w:sz w:val="22"/>
                      <w:szCs w:val="22"/>
                    </w:rPr>
                  </w:pPr>
                  <w:r w:rsidRPr="00971A12">
                    <w:rPr>
                      <w:sz w:val="22"/>
                      <w:szCs w:val="22"/>
                    </w:rPr>
                    <w:t>348</w:t>
                  </w:r>
                </w:p>
              </w:tc>
              <w:tc>
                <w:tcPr>
                  <w:tcW w:w="1464" w:type="dxa"/>
                </w:tcPr>
                <w:p w14:paraId="7F147747" w14:textId="77777777" w:rsidR="00ED2994" w:rsidRPr="00971A12" w:rsidRDefault="00ED2994" w:rsidP="00ED2994">
                  <w:pPr>
                    <w:jc w:val="center"/>
                  </w:pPr>
                  <w:r w:rsidRPr="00971A12">
                    <w:t>54,6 / 15,4</w:t>
                  </w:r>
                </w:p>
              </w:tc>
            </w:tr>
            <w:tr w:rsidR="00ED2994" w:rsidRPr="00971A12" w14:paraId="7A114F92" w14:textId="77777777" w:rsidTr="00ED2994">
              <w:tc>
                <w:tcPr>
                  <w:tcW w:w="1838" w:type="dxa"/>
                </w:tcPr>
                <w:p w14:paraId="1DD6F1C4" w14:textId="77777777" w:rsidR="00ED2994" w:rsidRPr="00971A12" w:rsidRDefault="00ED2994" w:rsidP="00ED2994">
                  <w:pPr>
                    <w:rPr>
                      <w:sz w:val="22"/>
                      <w:szCs w:val="22"/>
                    </w:rPr>
                  </w:pPr>
                  <w:r w:rsidRPr="00971A12">
                    <w:rPr>
                      <w:sz w:val="22"/>
                      <w:szCs w:val="22"/>
                    </w:rPr>
                    <w:t>Šiaulių r. sav.</w:t>
                  </w:r>
                </w:p>
              </w:tc>
              <w:tc>
                <w:tcPr>
                  <w:tcW w:w="992" w:type="dxa"/>
                </w:tcPr>
                <w:p w14:paraId="5A05B9AD" w14:textId="77777777" w:rsidR="00ED2994" w:rsidRPr="00971A12" w:rsidRDefault="00ED2994" w:rsidP="00ED2994">
                  <w:pPr>
                    <w:jc w:val="center"/>
                    <w:rPr>
                      <w:sz w:val="22"/>
                      <w:szCs w:val="22"/>
                    </w:rPr>
                  </w:pPr>
                  <w:r w:rsidRPr="00971A12">
                    <w:rPr>
                      <w:sz w:val="22"/>
                      <w:szCs w:val="22"/>
                    </w:rPr>
                    <w:t>Trečia</w:t>
                  </w:r>
                </w:p>
              </w:tc>
              <w:tc>
                <w:tcPr>
                  <w:tcW w:w="993" w:type="dxa"/>
                </w:tcPr>
                <w:p w14:paraId="28B11B02" w14:textId="77777777" w:rsidR="00ED2994" w:rsidRPr="00971A12" w:rsidRDefault="00ED2994" w:rsidP="00ED2994">
                  <w:pPr>
                    <w:jc w:val="center"/>
                    <w:rPr>
                      <w:sz w:val="22"/>
                      <w:szCs w:val="22"/>
                    </w:rPr>
                  </w:pPr>
                  <w:r w:rsidRPr="00971A12">
                    <w:rPr>
                      <w:sz w:val="22"/>
                      <w:szCs w:val="22"/>
                    </w:rPr>
                    <w:t>30</w:t>
                  </w:r>
                </w:p>
              </w:tc>
              <w:tc>
                <w:tcPr>
                  <w:tcW w:w="1134" w:type="dxa"/>
                </w:tcPr>
                <w:p w14:paraId="2D65EA8D" w14:textId="77777777" w:rsidR="00ED2994" w:rsidRPr="00971A12" w:rsidRDefault="00ED2994" w:rsidP="00ED2994">
                  <w:pPr>
                    <w:jc w:val="center"/>
                    <w:rPr>
                      <w:sz w:val="22"/>
                      <w:szCs w:val="22"/>
                    </w:rPr>
                  </w:pPr>
                  <w:r w:rsidRPr="00971A12">
                    <w:rPr>
                      <w:sz w:val="22"/>
                      <w:szCs w:val="22"/>
                    </w:rPr>
                    <w:t>2,73</w:t>
                  </w:r>
                </w:p>
              </w:tc>
              <w:tc>
                <w:tcPr>
                  <w:tcW w:w="1275" w:type="dxa"/>
                </w:tcPr>
                <w:p w14:paraId="39E4005C" w14:textId="77777777" w:rsidR="00ED2994" w:rsidRPr="00971A12" w:rsidRDefault="00ED2994" w:rsidP="00ED2994">
                  <w:pPr>
                    <w:jc w:val="center"/>
                    <w:rPr>
                      <w:sz w:val="22"/>
                      <w:szCs w:val="22"/>
                    </w:rPr>
                  </w:pPr>
                  <w:r w:rsidRPr="00971A12">
                    <w:rPr>
                      <w:sz w:val="22"/>
                      <w:szCs w:val="22"/>
                    </w:rPr>
                    <w:t>0,27</w:t>
                  </w:r>
                </w:p>
              </w:tc>
              <w:tc>
                <w:tcPr>
                  <w:tcW w:w="1418" w:type="dxa"/>
                </w:tcPr>
                <w:p w14:paraId="7AEE9ACA" w14:textId="77777777" w:rsidR="00ED2994" w:rsidRPr="00971A12" w:rsidRDefault="00ED2994" w:rsidP="00ED2994">
                  <w:pPr>
                    <w:jc w:val="center"/>
                    <w:rPr>
                      <w:sz w:val="22"/>
                      <w:szCs w:val="22"/>
                    </w:rPr>
                  </w:pPr>
                  <w:r w:rsidRPr="00971A12">
                    <w:rPr>
                      <w:sz w:val="22"/>
                      <w:szCs w:val="22"/>
                    </w:rPr>
                    <w:t>0,73</w:t>
                  </w:r>
                </w:p>
              </w:tc>
              <w:tc>
                <w:tcPr>
                  <w:tcW w:w="1134" w:type="dxa"/>
                </w:tcPr>
                <w:p w14:paraId="2EB541A0" w14:textId="77777777" w:rsidR="00ED2994" w:rsidRPr="00971A12" w:rsidRDefault="00ED2994" w:rsidP="00ED2994">
                  <w:pPr>
                    <w:jc w:val="center"/>
                    <w:rPr>
                      <w:sz w:val="22"/>
                      <w:szCs w:val="22"/>
                    </w:rPr>
                  </w:pPr>
                  <w:r w:rsidRPr="00971A12">
                    <w:rPr>
                      <w:sz w:val="22"/>
                      <w:szCs w:val="22"/>
                    </w:rPr>
                    <w:t>0,07</w:t>
                  </w:r>
                </w:p>
              </w:tc>
              <w:tc>
                <w:tcPr>
                  <w:tcW w:w="1276" w:type="dxa"/>
                </w:tcPr>
                <w:p w14:paraId="7AA375E8" w14:textId="77777777" w:rsidR="00ED2994" w:rsidRPr="00971A12" w:rsidRDefault="00ED2994" w:rsidP="00ED2994">
                  <w:pPr>
                    <w:jc w:val="center"/>
                    <w:rPr>
                      <w:sz w:val="22"/>
                      <w:szCs w:val="22"/>
                    </w:rPr>
                  </w:pPr>
                  <w:r w:rsidRPr="00971A12">
                    <w:rPr>
                      <w:sz w:val="22"/>
                      <w:szCs w:val="22"/>
                    </w:rPr>
                    <w:t>0,27</w:t>
                  </w:r>
                </w:p>
              </w:tc>
              <w:tc>
                <w:tcPr>
                  <w:tcW w:w="1417" w:type="dxa"/>
                </w:tcPr>
                <w:p w14:paraId="6BEF3CDD" w14:textId="77777777" w:rsidR="00ED2994" w:rsidRPr="00971A12" w:rsidRDefault="00ED2994" w:rsidP="00ED2994">
                  <w:pPr>
                    <w:jc w:val="center"/>
                    <w:rPr>
                      <w:rFonts w:eastAsiaTheme="minorHAnsi"/>
                      <w:sz w:val="22"/>
                      <w:szCs w:val="22"/>
                    </w:rPr>
                  </w:pPr>
                  <w:r w:rsidRPr="00971A12">
                    <w:rPr>
                      <w:rFonts w:eastAsiaTheme="minorHAnsi"/>
                      <w:sz w:val="22"/>
                      <w:szCs w:val="22"/>
                    </w:rPr>
                    <w:t>23</w:t>
                  </w:r>
                </w:p>
              </w:tc>
              <w:tc>
                <w:tcPr>
                  <w:tcW w:w="1276" w:type="dxa"/>
                </w:tcPr>
                <w:p w14:paraId="53FEE697" w14:textId="77777777" w:rsidR="00ED2994" w:rsidRPr="00971A12" w:rsidRDefault="00ED2994" w:rsidP="00ED2994">
                  <w:pPr>
                    <w:jc w:val="center"/>
                    <w:rPr>
                      <w:sz w:val="22"/>
                      <w:szCs w:val="22"/>
                    </w:rPr>
                  </w:pPr>
                  <w:r w:rsidRPr="00971A12">
                    <w:rPr>
                      <w:sz w:val="22"/>
                      <w:szCs w:val="22"/>
                    </w:rPr>
                    <w:t>590</w:t>
                  </w:r>
                </w:p>
              </w:tc>
              <w:tc>
                <w:tcPr>
                  <w:tcW w:w="1464" w:type="dxa"/>
                </w:tcPr>
                <w:p w14:paraId="74E115E1" w14:textId="77777777" w:rsidR="00ED2994" w:rsidRPr="00971A12" w:rsidRDefault="00ED2994" w:rsidP="00ED2994">
                  <w:pPr>
                    <w:jc w:val="center"/>
                  </w:pPr>
                  <w:r w:rsidRPr="00971A12">
                    <w:t>26,5 / 39,4</w:t>
                  </w:r>
                </w:p>
              </w:tc>
            </w:tr>
            <w:tr w:rsidR="00ED2994" w:rsidRPr="00971A12" w14:paraId="6536678D" w14:textId="77777777" w:rsidTr="00ED2994">
              <w:tc>
                <w:tcPr>
                  <w:tcW w:w="1838" w:type="dxa"/>
                </w:tcPr>
                <w:p w14:paraId="0526978B" w14:textId="77777777" w:rsidR="00ED2994" w:rsidRPr="00971A12" w:rsidRDefault="00ED2994" w:rsidP="00ED2994">
                  <w:pPr>
                    <w:rPr>
                      <w:sz w:val="22"/>
                      <w:szCs w:val="22"/>
                    </w:rPr>
                  </w:pPr>
                  <w:r w:rsidRPr="00971A12">
                    <w:rPr>
                      <w:sz w:val="22"/>
                      <w:szCs w:val="22"/>
                    </w:rPr>
                    <w:t>Akmenės r. sav.</w:t>
                  </w:r>
                </w:p>
              </w:tc>
              <w:tc>
                <w:tcPr>
                  <w:tcW w:w="992" w:type="dxa"/>
                </w:tcPr>
                <w:p w14:paraId="34905A95" w14:textId="77777777" w:rsidR="00ED2994" w:rsidRPr="00971A12" w:rsidRDefault="00ED2994" w:rsidP="00ED2994">
                  <w:pPr>
                    <w:jc w:val="center"/>
                    <w:rPr>
                      <w:sz w:val="22"/>
                      <w:szCs w:val="22"/>
                    </w:rPr>
                  </w:pPr>
                  <w:r w:rsidRPr="00971A12">
                    <w:rPr>
                      <w:sz w:val="22"/>
                      <w:szCs w:val="22"/>
                    </w:rPr>
                    <w:t>Ketvirta</w:t>
                  </w:r>
                </w:p>
              </w:tc>
              <w:tc>
                <w:tcPr>
                  <w:tcW w:w="993" w:type="dxa"/>
                </w:tcPr>
                <w:p w14:paraId="20EFCA9E" w14:textId="77777777" w:rsidR="00ED2994" w:rsidRPr="00971A12" w:rsidRDefault="00ED2994" w:rsidP="00ED2994">
                  <w:pPr>
                    <w:jc w:val="center"/>
                    <w:rPr>
                      <w:sz w:val="22"/>
                      <w:szCs w:val="22"/>
                    </w:rPr>
                  </w:pPr>
                  <w:r w:rsidRPr="00971A12">
                    <w:rPr>
                      <w:sz w:val="22"/>
                      <w:szCs w:val="22"/>
                    </w:rPr>
                    <w:t>26</w:t>
                  </w:r>
                </w:p>
              </w:tc>
              <w:tc>
                <w:tcPr>
                  <w:tcW w:w="1134" w:type="dxa"/>
                </w:tcPr>
                <w:p w14:paraId="2A3CC3A0" w14:textId="77777777" w:rsidR="00ED2994" w:rsidRPr="00971A12" w:rsidRDefault="00ED2994" w:rsidP="00ED2994">
                  <w:pPr>
                    <w:jc w:val="center"/>
                    <w:rPr>
                      <w:sz w:val="22"/>
                      <w:szCs w:val="22"/>
                    </w:rPr>
                  </w:pPr>
                  <w:r w:rsidRPr="00971A12">
                    <w:rPr>
                      <w:sz w:val="22"/>
                      <w:szCs w:val="22"/>
                    </w:rPr>
                    <w:t>2,54</w:t>
                  </w:r>
                </w:p>
              </w:tc>
              <w:tc>
                <w:tcPr>
                  <w:tcW w:w="1275" w:type="dxa"/>
                </w:tcPr>
                <w:p w14:paraId="78299BC0" w14:textId="77777777" w:rsidR="00ED2994" w:rsidRPr="00971A12" w:rsidRDefault="00ED2994" w:rsidP="00ED2994">
                  <w:pPr>
                    <w:jc w:val="center"/>
                    <w:rPr>
                      <w:sz w:val="22"/>
                      <w:szCs w:val="22"/>
                    </w:rPr>
                  </w:pPr>
                  <w:r w:rsidRPr="00971A12">
                    <w:rPr>
                      <w:sz w:val="22"/>
                      <w:szCs w:val="22"/>
                    </w:rPr>
                    <w:t>0,32</w:t>
                  </w:r>
                </w:p>
              </w:tc>
              <w:tc>
                <w:tcPr>
                  <w:tcW w:w="1418" w:type="dxa"/>
                </w:tcPr>
                <w:p w14:paraId="6F4911A7" w14:textId="77777777" w:rsidR="00ED2994" w:rsidRPr="00971A12" w:rsidRDefault="00ED2994" w:rsidP="00ED2994">
                  <w:pPr>
                    <w:jc w:val="center"/>
                    <w:rPr>
                      <w:sz w:val="22"/>
                      <w:szCs w:val="22"/>
                    </w:rPr>
                  </w:pPr>
                  <w:r w:rsidRPr="00971A12">
                    <w:rPr>
                      <w:sz w:val="22"/>
                      <w:szCs w:val="22"/>
                    </w:rPr>
                    <w:t>0,67</w:t>
                  </w:r>
                </w:p>
              </w:tc>
              <w:tc>
                <w:tcPr>
                  <w:tcW w:w="1134" w:type="dxa"/>
                </w:tcPr>
                <w:p w14:paraId="61372C13" w14:textId="77777777" w:rsidR="00ED2994" w:rsidRPr="00971A12" w:rsidRDefault="00ED2994" w:rsidP="00ED2994">
                  <w:pPr>
                    <w:jc w:val="center"/>
                    <w:rPr>
                      <w:sz w:val="22"/>
                      <w:szCs w:val="22"/>
                    </w:rPr>
                  </w:pPr>
                  <w:r w:rsidRPr="00971A12">
                    <w:rPr>
                      <w:sz w:val="22"/>
                      <w:szCs w:val="22"/>
                    </w:rPr>
                    <w:t>0,32</w:t>
                  </w:r>
                </w:p>
              </w:tc>
              <w:tc>
                <w:tcPr>
                  <w:tcW w:w="1276" w:type="dxa"/>
                </w:tcPr>
                <w:p w14:paraId="1CA2D136" w14:textId="77777777" w:rsidR="00ED2994" w:rsidRPr="00971A12" w:rsidRDefault="00ED2994" w:rsidP="00ED2994">
                  <w:pPr>
                    <w:jc w:val="center"/>
                    <w:rPr>
                      <w:sz w:val="22"/>
                      <w:szCs w:val="22"/>
                    </w:rPr>
                  </w:pPr>
                  <w:r w:rsidRPr="00971A12">
                    <w:rPr>
                      <w:sz w:val="22"/>
                      <w:szCs w:val="22"/>
                    </w:rPr>
                    <w:t>0,29</w:t>
                  </w:r>
                </w:p>
              </w:tc>
              <w:tc>
                <w:tcPr>
                  <w:tcW w:w="1417" w:type="dxa"/>
                </w:tcPr>
                <w:p w14:paraId="2D40C535" w14:textId="77777777" w:rsidR="00ED2994" w:rsidRPr="00971A12" w:rsidRDefault="00ED2994" w:rsidP="00ED2994">
                  <w:pPr>
                    <w:jc w:val="center"/>
                    <w:rPr>
                      <w:rFonts w:eastAsiaTheme="minorHAnsi"/>
                      <w:sz w:val="22"/>
                      <w:szCs w:val="22"/>
                    </w:rPr>
                  </w:pPr>
                  <w:r w:rsidRPr="00971A12">
                    <w:rPr>
                      <w:rFonts w:eastAsiaTheme="minorHAnsi"/>
                      <w:sz w:val="22"/>
                      <w:szCs w:val="22"/>
                    </w:rPr>
                    <w:t>10</w:t>
                  </w:r>
                </w:p>
              </w:tc>
              <w:tc>
                <w:tcPr>
                  <w:tcW w:w="1276" w:type="dxa"/>
                </w:tcPr>
                <w:p w14:paraId="28DA4BC3" w14:textId="77777777" w:rsidR="00ED2994" w:rsidRPr="00971A12" w:rsidRDefault="00ED2994" w:rsidP="00ED2994">
                  <w:pPr>
                    <w:jc w:val="center"/>
                    <w:rPr>
                      <w:sz w:val="22"/>
                      <w:szCs w:val="22"/>
                    </w:rPr>
                  </w:pPr>
                  <w:r w:rsidRPr="00971A12">
                    <w:rPr>
                      <w:sz w:val="22"/>
                      <w:szCs w:val="22"/>
                    </w:rPr>
                    <w:t>483</w:t>
                  </w:r>
                </w:p>
              </w:tc>
              <w:tc>
                <w:tcPr>
                  <w:tcW w:w="1464" w:type="dxa"/>
                </w:tcPr>
                <w:p w14:paraId="59993295" w14:textId="77777777" w:rsidR="00ED2994" w:rsidRPr="00971A12" w:rsidRDefault="00ED2994" w:rsidP="00ED2994">
                  <w:pPr>
                    <w:jc w:val="center"/>
                  </w:pPr>
                  <w:r w:rsidRPr="00971A12">
                    <w:t>24 / -</w:t>
                  </w:r>
                </w:p>
              </w:tc>
            </w:tr>
            <w:tr w:rsidR="00ED2994" w:rsidRPr="00971A12" w14:paraId="25C2BF8A" w14:textId="77777777" w:rsidTr="00ED2994">
              <w:tc>
                <w:tcPr>
                  <w:tcW w:w="1838" w:type="dxa"/>
                </w:tcPr>
                <w:p w14:paraId="732F7BDD" w14:textId="77777777" w:rsidR="00ED2994" w:rsidRPr="00971A12" w:rsidRDefault="00ED2994" w:rsidP="00ED2994">
                  <w:pPr>
                    <w:rPr>
                      <w:sz w:val="22"/>
                      <w:szCs w:val="22"/>
                    </w:rPr>
                  </w:pPr>
                  <w:r w:rsidRPr="00971A12">
                    <w:rPr>
                      <w:sz w:val="22"/>
                      <w:szCs w:val="22"/>
                    </w:rPr>
                    <w:t>Kelmės r. sav.</w:t>
                  </w:r>
                </w:p>
              </w:tc>
              <w:tc>
                <w:tcPr>
                  <w:tcW w:w="992" w:type="dxa"/>
                </w:tcPr>
                <w:p w14:paraId="7FAFBFD9" w14:textId="77777777" w:rsidR="00ED2994" w:rsidRPr="00971A12" w:rsidRDefault="00ED2994" w:rsidP="00ED2994">
                  <w:pPr>
                    <w:jc w:val="center"/>
                    <w:rPr>
                      <w:sz w:val="22"/>
                      <w:szCs w:val="22"/>
                    </w:rPr>
                  </w:pPr>
                  <w:r w:rsidRPr="00971A12">
                    <w:rPr>
                      <w:sz w:val="22"/>
                      <w:szCs w:val="22"/>
                    </w:rPr>
                    <w:t>Ketvirta</w:t>
                  </w:r>
                </w:p>
              </w:tc>
              <w:tc>
                <w:tcPr>
                  <w:tcW w:w="993" w:type="dxa"/>
                </w:tcPr>
                <w:p w14:paraId="145FDDB2" w14:textId="77777777" w:rsidR="00ED2994" w:rsidRPr="00971A12" w:rsidRDefault="00ED2994" w:rsidP="00ED2994">
                  <w:pPr>
                    <w:jc w:val="center"/>
                    <w:rPr>
                      <w:sz w:val="22"/>
                      <w:szCs w:val="22"/>
                    </w:rPr>
                  </w:pPr>
                  <w:r w:rsidRPr="00971A12">
                    <w:rPr>
                      <w:sz w:val="22"/>
                      <w:szCs w:val="22"/>
                    </w:rPr>
                    <w:t>26</w:t>
                  </w:r>
                </w:p>
              </w:tc>
              <w:tc>
                <w:tcPr>
                  <w:tcW w:w="1134" w:type="dxa"/>
                </w:tcPr>
                <w:p w14:paraId="3CC8C4DD" w14:textId="77777777" w:rsidR="00ED2994" w:rsidRPr="00971A12" w:rsidRDefault="00ED2994" w:rsidP="00ED2994">
                  <w:pPr>
                    <w:jc w:val="center"/>
                    <w:rPr>
                      <w:sz w:val="22"/>
                      <w:szCs w:val="22"/>
                    </w:rPr>
                  </w:pPr>
                  <w:r w:rsidRPr="00971A12">
                    <w:rPr>
                      <w:sz w:val="22"/>
                      <w:szCs w:val="22"/>
                    </w:rPr>
                    <w:t>2,52</w:t>
                  </w:r>
                </w:p>
              </w:tc>
              <w:tc>
                <w:tcPr>
                  <w:tcW w:w="1275" w:type="dxa"/>
                </w:tcPr>
                <w:p w14:paraId="7D352BE5" w14:textId="77777777" w:rsidR="00ED2994" w:rsidRPr="00971A12" w:rsidRDefault="00ED2994" w:rsidP="00ED2994">
                  <w:pPr>
                    <w:jc w:val="center"/>
                    <w:rPr>
                      <w:sz w:val="22"/>
                      <w:szCs w:val="22"/>
                    </w:rPr>
                  </w:pPr>
                  <w:r w:rsidRPr="00971A12">
                    <w:rPr>
                      <w:sz w:val="22"/>
                      <w:szCs w:val="22"/>
                    </w:rPr>
                    <w:t>0,39</w:t>
                  </w:r>
                </w:p>
              </w:tc>
              <w:tc>
                <w:tcPr>
                  <w:tcW w:w="1418" w:type="dxa"/>
                </w:tcPr>
                <w:p w14:paraId="7BE1F9AE" w14:textId="77777777" w:rsidR="00ED2994" w:rsidRPr="00971A12" w:rsidRDefault="00ED2994" w:rsidP="00ED2994">
                  <w:pPr>
                    <w:jc w:val="center"/>
                    <w:rPr>
                      <w:sz w:val="22"/>
                      <w:szCs w:val="22"/>
                    </w:rPr>
                  </w:pPr>
                  <w:r w:rsidRPr="00971A12">
                    <w:rPr>
                      <w:sz w:val="22"/>
                      <w:szCs w:val="22"/>
                    </w:rPr>
                    <w:t>0,85</w:t>
                  </w:r>
                </w:p>
              </w:tc>
              <w:tc>
                <w:tcPr>
                  <w:tcW w:w="1134" w:type="dxa"/>
                </w:tcPr>
                <w:p w14:paraId="27349467" w14:textId="77777777" w:rsidR="00ED2994" w:rsidRPr="00971A12" w:rsidRDefault="00ED2994" w:rsidP="00ED2994">
                  <w:pPr>
                    <w:jc w:val="center"/>
                    <w:rPr>
                      <w:sz w:val="22"/>
                      <w:szCs w:val="22"/>
                    </w:rPr>
                  </w:pPr>
                  <w:r w:rsidRPr="00971A12">
                    <w:rPr>
                      <w:sz w:val="22"/>
                      <w:szCs w:val="22"/>
                    </w:rPr>
                    <w:t>0,3</w:t>
                  </w:r>
                </w:p>
              </w:tc>
              <w:tc>
                <w:tcPr>
                  <w:tcW w:w="1276" w:type="dxa"/>
                </w:tcPr>
                <w:p w14:paraId="272E0790" w14:textId="77777777" w:rsidR="00ED2994" w:rsidRPr="00971A12" w:rsidRDefault="00ED2994" w:rsidP="00ED2994">
                  <w:pPr>
                    <w:jc w:val="center"/>
                    <w:rPr>
                      <w:sz w:val="22"/>
                      <w:szCs w:val="22"/>
                    </w:rPr>
                  </w:pPr>
                  <w:r w:rsidRPr="00971A12">
                    <w:rPr>
                      <w:sz w:val="22"/>
                      <w:szCs w:val="22"/>
                    </w:rPr>
                    <w:t>0,42</w:t>
                  </w:r>
                </w:p>
              </w:tc>
              <w:tc>
                <w:tcPr>
                  <w:tcW w:w="1417" w:type="dxa"/>
                </w:tcPr>
                <w:p w14:paraId="2BE4F87B" w14:textId="77777777" w:rsidR="00ED2994" w:rsidRPr="00971A12" w:rsidRDefault="00ED2994" w:rsidP="00ED2994">
                  <w:pPr>
                    <w:jc w:val="center"/>
                    <w:rPr>
                      <w:rFonts w:eastAsiaTheme="minorHAnsi"/>
                      <w:sz w:val="22"/>
                      <w:szCs w:val="22"/>
                    </w:rPr>
                  </w:pPr>
                  <w:r w:rsidRPr="00971A12">
                    <w:rPr>
                      <w:rFonts w:eastAsiaTheme="minorHAnsi"/>
                      <w:sz w:val="22"/>
                      <w:szCs w:val="22"/>
                    </w:rPr>
                    <w:t>22</w:t>
                  </w:r>
                </w:p>
              </w:tc>
              <w:tc>
                <w:tcPr>
                  <w:tcW w:w="1276" w:type="dxa"/>
                </w:tcPr>
                <w:p w14:paraId="0A1D4002" w14:textId="77777777" w:rsidR="00ED2994" w:rsidRPr="00971A12" w:rsidRDefault="00ED2994" w:rsidP="00ED2994">
                  <w:pPr>
                    <w:jc w:val="center"/>
                    <w:rPr>
                      <w:sz w:val="22"/>
                      <w:szCs w:val="22"/>
                    </w:rPr>
                  </w:pPr>
                  <w:r w:rsidRPr="00971A12">
                    <w:rPr>
                      <w:sz w:val="22"/>
                      <w:szCs w:val="22"/>
                    </w:rPr>
                    <w:t>471</w:t>
                  </w:r>
                </w:p>
              </w:tc>
              <w:tc>
                <w:tcPr>
                  <w:tcW w:w="1464" w:type="dxa"/>
                </w:tcPr>
                <w:p w14:paraId="1F2D3E7B" w14:textId="77777777" w:rsidR="00ED2994" w:rsidRPr="00971A12" w:rsidRDefault="00ED2994" w:rsidP="00ED2994">
                  <w:pPr>
                    <w:jc w:val="center"/>
                  </w:pPr>
                  <w:r w:rsidRPr="00971A12">
                    <w:t>42,2 / 5,6</w:t>
                  </w:r>
                </w:p>
              </w:tc>
            </w:tr>
            <w:tr w:rsidR="00ED2994" w:rsidRPr="00971A12" w14:paraId="5B237774" w14:textId="77777777" w:rsidTr="00ED2994">
              <w:tc>
                <w:tcPr>
                  <w:tcW w:w="1838" w:type="dxa"/>
                </w:tcPr>
                <w:p w14:paraId="3B3AD638" w14:textId="77777777" w:rsidR="00ED2994" w:rsidRPr="00971A12" w:rsidRDefault="00ED2994" w:rsidP="00ED2994">
                  <w:pPr>
                    <w:rPr>
                      <w:sz w:val="22"/>
                      <w:szCs w:val="22"/>
                    </w:rPr>
                  </w:pPr>
                  <w:r w:rsidRPr="00971A12">
                    <w:rPr>
                      <w:sz w:val="22"/>
                      <w:szCs w:val="22"/>
                    </w:rPr>
                    <w:t>Joniškio r. sav.</w:t>
                  </w:r>
                </w:p>
              </w:tc>
              <w:tc>
                <w:tcPr>
                  <w:tcW w:w="992" w:type="dxa"/>
                </w:tcPr>
                <w:p w14:paraId="5B38E7F3" w14:textId="77777777" w:rsidR="00ED2994" w:rsidRPr="00971A12" w:rsidRDefault="00ED2994" w:rsidP="00ED2994">
                  <w:pPr>
                    <w:jc w:val="center"/>
                    <w:rPr>
                      <w:sz w:val="22"/>
                      <w:szCs w:val="22"/>
                    </w:rPr>
                  </w:pPr>
                  <w:r w:rsidRPr="00971A12">
                    <w:rPr>
                      <w:sz w:val="22"/>
                      <w:szCs w:val="22"/>
                    </w:rPr>
                    <w:t>Ketvirta</w:t>
                  </w:r>
                </w:p>
              </w:tc>
              <w:tc>
                <w:tcPr>
                  <w:tcW w:w="993" w:type="dxa"/>
                </w:tcPr>
                <w:p w14:paraId="31274BAA" w14:textId="77777777" w:rsidR="00ED2994" w:rsidRPr="00971A12" w:rsidRDefault="00ED2994" w:rsidP="00ED2994">
                  <w:pPr>
                    <w:jc w:val="center"/>
                    <w:rPr>
                      <w:sz w:val="22"/>
                      <w:szCs w:val="22"/>
                    </w:rPr>
                  </w:pPr>
                  <w:r w:rsidRPr="00971A12">
                    <w:rPr>
                      <w:sz w:val="22"/>
                      <w:szCs w:val="22"/>
                    </w:rPr>
                    <w:t>26</w:t>
                  </w:r>
                </w:p>
              </w:tc>
              <w:tc>
                <w:tcPr>
                  <w:tcW w:w="1134" w:type="dxa"/>
                </w:tcPr>
                <w:p w14:paraId="4B8E924C" w14:textId="77777777" w:rsidR="00ED2994" w:rsidRPr="00971A12" w:rsidRDefault="00ED2994" w:rsidP="00ED2994">
                  <w:pPr>
                    <w:jc w:val="center"/>
                    <w:rPr>
                      <w:sz w:val="22"/>
                      <w:szCs w:val="22"/>
                    </w:rPr>
                  </w:pPr>
                  <w:r w:rsidRPr="00971A12">
                    <w:rPr>
                      <w:sz w:val="22"/>
                      <w:szCs w:val="22"/>
                    </w:rPr>
                    <w:t>2,55</w:t>
                  </w:r>
                </w:p>
              </w:tc>
              <w:tc>
                <w:tcPr>
                  <w:tcW w:w="1275" w:type="dxa"/>
                </w:tcPr>
                <w:p w14:paraId="378F49C6" w14:textId="77777777" w:rsidR="00ED2994" w:rsidRPr="00971A12" w:rsidRDefault="00ED2994" w:rsidP="00ED2994">
                  <w:pPr>
                    <w:jc w:val="center"/>
                    <w:rPr>
                      <w:sz w:val="22"/>
                      <w:szCs w:val="22"/>
                    </w:rPr>
                  </w:pPr>
                  <w:r w:rsidRPr="00971A12">
                    <w:rPr>
                      <w:sz w:val="22"/>
                      <w:szCs w:val="22"/>
                    </w:rPr>
                    <w:t>0,29</w:t>
                  </w:r>
                </w:p>
              </w:tc>
              <w:tc>
                <w:tcPr>
                  <w:tcW w:w="1418" w:type="dxa"/>
                </w:tcPr>
                <w:p w14:paraId="0F0DF472" w14:textId="77777777" w:rsidR="00ED2994" w:rsidRPr="00971A12" w:rsidRDefault="00ED2994" w:rsidP="00ED2994">
                  <w:pPr>
                    <w:jc w:val="center"/>
                    <w:rPr>
                      <w:sz w:val="22"/>
                      <w:szCs w:val="22"/>
                    </w:rPr>
                  </w:pPr>
                  <w:r w:rsidRPr="00971A12">
                    <w:rPr>
                      <w:sz w:val="22"/>
                      <w:szCs w:val="22"/>
                    </w:rPr>
                    <w:t>0,67</w:t>
                  </w:r>
                </w:p>
              </w:tc>
              <w:tc>
                <w:tcPr>
                  <w:tcW w:w="1134" w:type="dxa"/>
                </w:tcPr>
                <w:p w14:paraId="25675FC8" w14:textId="77777777" w:rsidR="00ED2994" w:rsidRPr="00971A12" w:rsidRDefault="00ED2994" w:rsidP="00ED2994">
                  <w:pPr>
                    <w:jc w:val="center"/>
                    <w:rPr>
                      <w:sz w:val="22"/>
                      <w:szCs w:val="22"/>
                    </w:rPr>
                  </w:pPr>
                  <w:r w:rsidRPr="00971A12">
                    <w:rPr>
                      <w:sz w:val="22"/>
                      <w:szCs w:val="22"/>
                    </w:rPr>
                    <w:t>0,18</w:t>
                  </w:r>
                </w:p>
              </w:tc>
              <w:tc>
                <w:tcPr>
                  <w:tcW w:w="1276" w:type="dxa"/>
                </w:tcPr>
                <w:p w14:paraId="09D22F23" w14:textId="77777777" w:rsidR="00ED2994" w:rsidRPr="00971A12" w:rsidRDefault="00ED2994" w:rsidP="00ED2994">
                  <w:pPr>
                    <w:jc w:val="center"/>
                    <w:rPr>
                      <w:sz w:val="22"/>
                      <w:szCs w:val="22"/>
                    </w:rPr>
                  </w:pPr>
                  <w:r w:rsidRPr="00971A12">
                    <w:rPr>
                      <w:sz w:val="22"/>
                      <w:szCs w:val="22"/>
                    </w:rPr>
                    <w:t>0,29</w:t>
                  </w:r>
                </w:p>
              </w:tc>
              <w:tc>
                <w:tcPr>
                  <w:tcW w:w="1417" w:type="dxa"/>
                </w:tcPr>
                <w:p w14:paraId="5F66FD06" w14:textId="77777777" w:rsidR="00ED2994" w:rsidRPr="00971A12" w:rsidRDefault="00ED2994" w:rsidP="00ED2994">
                  <w:pPr>
                    <w:jc w:val="center"/>
                    <w:rPr>
                      <w:rFonts w:eastAsiaTheme="minorHAnsi"/>
                      <w:sz w:val="22"/>
                      <w:szCs w:val="22"/>
                    </w:rPr>
                  </w:pPr>
                  <w:r w:rsidRPr="00971A12">
                    <w:rPr>
                      <w:rFonts w:eastAsiaTheme="minorHAnsi"/>
                      <w:sz w:val="22"/>
                      <w:szCs w:val="22"/>
                    </w:rPr>
                    <w:t>11</w:t>
                  </w:r>
                </w:p>
              </w:tc>
              <w:tc>
                <w:tcPr>
                  <w:tcW w:w="1276" w:type="dxa"/>
                </w:tcPr>
                <w:p w14:paraId="0D05A893" w14:textId="77777777" w:rsidR="00ED2994" w:rsidRPr="00971A12" w:rsidRDefault="00ED2994" w:rsidP="00ED2994">
                  <w:pPr>
                    <w:jc w:val="center"/>
                    <w:rPr>
                      <w:sz w:val="22"/>
                      <w:szCs w:val="22"/>
                    </w:rPr>
                  </w:pPr>
                  <w:r w:rsidRPr="00971A12">
                    <w:rPr>
                      <w:sz w:val="22"/>
                      <w:szCs w:val="22"/>
                    </w:rPr>
                    <w:t>216</w:t>
                  </w:r>
                </w:p>
              </w:tc>
              <w:tc>
                <w:tcPr>
                  <w:tcW w:w="1464" w:type="dxa"/>
                </w:tcPr>
                <w:p w14:paraId="2D20B744" w14:textId="77777777" w:rsidR="00ED2994" w:rsidRPr="00971A12" w:rsidRDefault="00ED2994" w:rsidP="00ED2994">
                  <w:pPr>
                    <w:jc w:val="center"/>
                  </w:pPr>
                  <w:r w:rsidRPr="00971A12">
                    <w:t>27,9 / -</w:t>
                  </w:r>
                </w:p>
              </w:tc>
            </w:tr>
            <w:tr w:rsidR="00ED2994" w:rsidRPr="00971A12" w14:paraId="514647A6" w14:textId="77777777" w:rsidTr="00ED2994">
              <w:trPr>
                <w:trHeight w:val="243"/>
              </w:trPr>
              <w:tc>
                <w:tcPr>
                  <w:tcW w:w="1838" w:type="dxa"/>
                </w:tcPr>
                <w:p w14:paraId="7AAA8F7A" w14:textId="77777777" w:rsidR="00ED2994" w:rsidRPr="00971A12" w:rsidRDefault="00ED2994" w:rsidP="00ED2994">
                  <w:pPr>
                    <w:rPr>
                      <w:sz w:val="22"/>
                      <w:szCs w:val="22"/>
                    </w:rPr>
                  </w:pPr>
                  <w:r w:rsidRPr="00971A12">
                    <w:rPr>
                      <w:sz w:val="22"/>
                      <w:szCs w:val="22"/>
                    </w:rPr>
                    <w:t xml:space="preserve">Šiaulių </w:t>
                  </w:r>
                  <w:proofErr w:type="spellStart"/>
                  <w:r>
                    <w:rPr>
                      <w:sz w:val="22"/>
                      <w:szCs w:val="22"/>
                    </w:rPr>
                    <w:t>reg</w:t>
                  </w:r>
                  <w:proofErr w:type="spellEnd"/>
                  <w:r>
                    <w:rPr>
                      <w:sz w:val="22"/>
                      <w:szCs w:val="22"/>
                    </w:rPr>
                    <w:t xml:space="preserve">. FZ </w:t>
                  </w:r>
                </w:p>
              </w:tc>
              <w:tc>
                <w:tcPr>
                  <w:tcW w:w="992" w:type="dxa"/>
                </w:tcPr>
                <w:p w14:paraId="7C4F4290" w14:textId="77777777" w:rsidR="00ED2994" w:rsidRPr="00971A12" w:rsidRDefault="00ED2994" w:rsidP="00ED2994">
                  <w:pPr>
                    <w:jc w:val="center"/>
                    <w:rPr>
                      <w:sz w:val="22"/>
                      <w:szCs w:val="22"/>
                    </w:rPr>
                  </w:pPr>
                </w:p>
              </w:tc>
              <w:tc>
                <w:tcPr>
                  <w:tcW w:w="993" w:type="dxa"/>
                </w:tcPr>
                <w:p w14:paraId="07B98946" w14:textId="77777777" w:rsidR="00ED2994" w:rsidRPr="00971A12" w:rsidRDefault="00ED2994" w:rsidP="00ED2994">
                  <w:pPr>
                    <w:jc w:val="center"/>
                    <w:rPr>
                      <w:sz w:val="22"/>
                      <w:szCs w:val="22"/>
                    </w:rPr>
                  </w:pPr>
                  <w:r w:rsidRPr="00971A12">
                    <w:rPr>
                      <w:sz w:val="22"/>
                      <w:szCs w:val="22"/>
                    </w:rPr>
                    <w:t>218</w:t>
                  </w:r>
                </w:p>
              </w:tc>
              <w:tc>
                <w:tcPr>
                  <w:tcW w:w="1134" w:type="dxa"/>
                </w:tcPr>
                <w:p w14:paraId="73D3F8C0" w14:textId="77777777" w:rsidR="00ED2994" w:rsidRPr="00971A12" w:rsidRDefault="006F0F5F" w:rsidP="00ED2994">
                  <w:pPr>
                    <w:jc w:val="center"/>
                    <w:rPr>
                      <w:sz w:val="22"/>
                      <w:szCs w:val="22"/>
                    </w:rPr>
                  </w:pPr>
                  <w:r>
                    <w:rPr>
                      <w:sz w:val="22"/>
                      <w:szCs w:val="22"/>
                    </w:rPr>
                    <w:t>2,62</w:t>
                  </w:r>
                </w:p>
              </w:tc>
              <w:tc>
                <w:tcPr>
                  <w:tcW w:w="1275" w:type="dxa"/>
                </w:tcPr>
                <w:p w14:paraId="25FAD20A" w14:textId="77777777" w:rsidR="00ED2994" w:rsidRPr="00971A12" w:rsidRDefault="00ED2994" w:rsidP="00ED2994">
                  <w:pPr>
                    <w:jc w:val="center"/>
                    <w:rPr>
                      <w:sz w:val="22"/>
                      <w:szCs w:val="22"/>
                    </w:rPr>
                  </w:pPr>
                  <w:r>
                    <w:rPr>
                      <w:sz w:val="22"/>
                      <w:szCs w:val="22"/>
                    </w:rPr>
                    <w:t>0,3</w:t>
                  </w:r>
                </w:p>
              </w:tc>
              <w:tc>
                <w:tcPr>
                  <w:tcW w:w="1418" w:type="dxa"/>
                </w:tcPr>
                <w:p w14:paraId="22589FE1" w14:textId="77777777" w:rsidR="00ED2994" w:rsidRPr="00971A12" w:rsidRDefault="00ED2994" w:rsidP="00ED2994">
                  <w:pPr>
                    <w:jc w:val="center"/>
                    <w:rPr>
                      <w:sz w:val="22"/>
                      <w:szCs w:val="22"/>
                    </w:rPr>
                  </w:pPr>
                  <w:r>
                    <w:rPr>
                      <w:sz w:val="22"/>
                      <w:szCs w:val="22"/>
                    </w:rPr>
                    <w:t>0,71</w:t>
                  </w:r>
                </w:p>
              </w:tc>
              <w:tc>
                <w:tcPr>
                  <w:tcW w:w="1134" w:type="dxa"/>
                </w:tcPr>
                <w:p w14:paraId="3CFA30D6" w14:textId="77777777" w:rsidR="00ED2994" w:rsidRPr="00971A12" w:rsidRDefault="00ED2994" w:rsidP="00ED2994">
                  <w:pPr>
                    <w:jc w:val="center"/>
                    <w:rPr>
                      <w:sz w:val="22"/>
                      <w:szCs w:val="22"/>
                    </w:rPr>
                  </w:pPr>
                  <w:r>
                    <w:rPr>
                      <w:sz w:val="22"/>
                      <w:szCs w:val="22"/>
                    </w:rPr>
                    <w:t>0,2</w:t>
                  </w:r>
                </w:p>
              </w:tc>
              <w:tc>
                <w:tcPr>
                  <w:tcW w:w="1276" w:type="dxa"/>
                </w:tcPr>
                <w:p w14:paraId="65306120" w14:textId="77777777" w:rsidR="00ED2994" w:rsidRPr="00971A12" w:rsidRDefault="00ED2994" w:rsidP="00ED2994">
                  <w:pPr>
                    <w:jc w:val="center"/>
                    <w:rPr>
                      <w:sz w:val="22"/>
                      <w:szCs w:val="22"/>
                    </w:rPr>
                  </w:pPr>
                  <w:r>
                    <w:rPr>
                      <w:sz w:val="22"/>
                      <w:szCs w:val="22"/>
                    </w:rPr>
                    <w:t>0,29</w:t>
                  </w:r>
                </w:p>
              </w:tc>
              <w:tc>
                <w:tcPr>
                  <w:tcW w:w="1417" w:type="dxa"/>
                </w:tcPr>
                <w:p w14:paraId="0C0AEB3C" w14:textId="77777777" w:rsidR="00ED2994" w:rsidRPr="00971A12" w:rsidRDefault="00ED2994" w:rsidP="00ED2994">
                  <w:pPr>
                    <w:jc w:val="center"/>
                    <w:rPr>
                      <w:rFonts w:eastAsiaTheme="minorHAnsi"/>
                      <w:sz w:val="22"/>
                      <w:szCs w:val="22"/>
                    </w:rPr>
                  </w:pPr>
                  <w:r w:rsidRPr="00971A12">
                    <w:rPr>
                      <w:rFonts w:eastAsiaTheme="minorHAnsi"/>
                      <w:sz w:val="22"/>
                      <w:szCs w:val="22"/>
                    </w:rPr>
                    <w:t>230</w:t>
                  </w:r>
                </w:p>
              </w:tc>
              <w:tc>
                <w:tcPr>
                  <w:tcW w:w="1276" w:type="dxa"/>
                </w:tcPr>
                <w:p w14:paraId="19EF11C6" w14:textId="77777777" w:rsidR="00ED2994" w:rsidRPr="00971A12" w:rsidRDefault="00ED2994" w:rsidP="00ED2994">
                  <w:pPr>
                    <w:jc w:val="center"/>
                    <w:rPr>
                      <w:sz w:val="22"/>
                      <w:szCs w:val="22"/>
                    </w:rPr>
                  </w:pPr>
                  <w:r w:rsidRPr="00971A12">
                    <w:rPr>
                      <w:sz w:val="22"/>
                      <w:szCs w:val="22"/>
                    </w:rPr>
                    <w:t>4 764</w:t>
                  </w:r>
                </w:p>
              </w:tc>
              <w:tc>
                <w:tcPr>
                  <w:tcW w:w="1464" w:type="dxa"/>
                </w:tcPr>
                <w:p w14:paraId="03899C85" w14:textId="77777777" w:rsidR="00ED2994" w:rsidRPr="00971A12" w:rsidRDefault="00ED2994" w:rsidP="00ED2994">
                  <w:pPr>
                    <w:jc w:val="center"/>
                  </w:pPr>
                  <w:r w:rsidRPr="00971A12">
                    <w:t>50,9 / 23,7</w:t>
                  </w:r>
                </w:p>
              </w:tc>
            </w:tr>
            <w:tr w:rsidR="00ED2994" w:rsidRPr="00971A12" w14:paraId="6C51C8F9" w14:textId="77777777" w:rsidTr="00ED2994">
              <w:trPr>
                <w:trHeight w:val="137"/>
              </w:trPr>
              <w:tc>
                <w:tcPr>
                  <w:tcW w:w="1838" w:type="dxa"/>
                </w:tcPr>
                <w:p w14:paraId="10378107" w14:textId="77777777" w:rsidR="00ED2994" w:rsidRPr="00971A12" w:rsidRDefault="00ED2994" w:rsidP="00ED2994">
                  <w:pPr>
                    <w:rPr>
                      <w:sz w:val="22"/>
                      <w:szCs w:val="22"/>
                    </w:rPr>
                  </w:pPr>
                  <w:r w:rsidRPr="00971A12">
                    <w:rPr>
                      <w:sz w:val="22"/>
                      <w:szCs w:val="22"/>
                    </w:rPr>
                    <w:t xml:space="preserve">Lietuvos </w:t>
                  </w:r>
                  <w:proofErr w:type="spellStart"/>
                  <w:r w:rsidRPr="00971A12">
                    <w:rPr>
                      <w:sz w:val="22"/>
                      <w:szCs w:val="22"/>
                    </w:rPr>
                    <w:t>Resp</w:t>
                  </w:r>
                  <w:proofErr w:type="spellEnd"/>
                  <w:r w:rsidRPr="00971A12">
                    <w:rPr>
                      <w:sz w:val="22"/>
                      <w:szCs w:val="22"/>
                    </w:rPr>
                    <w:t>.</w:t>
                  </w:r>
                </w:p>
              </w:tc>
              <w:tc>
                <w:tcPr>
                  <w:tcW w:w="992" w:type="dxa"/>
                </w:tcPr>
                <w:p w14:paraId="3C5D953A" w14:textId="77777777" w:rsidR="00ED2994" w:rsidRPr="00971A12" w:rsidRDefault="00ED2994" w:rsidP="00ED2994">
                  <w:pPr>
                    <w:jc w:val="center"/>
                    <w:rPr>
                      <w:sz w:val="22"/>
                      <w:szCs w:val="22"/>
                    </w:rPr>
                  </w:pPr>
                </w:p>
              </w:tc>
              <w:tc>
                <w:tcPr>
                  <w:tcW w:w="993" w:type="dxa"/>
                </w:tcPr>
                <w:p w14:paraId="6D32A7F0" w14:textId="77777777" w:rsidR="00ED2994" w:rsidRPr="00971A12" w:rsidRDefault="00ED2994" w:rsidP="00ED2994">
                  <w:pPr>
                    <w:jc w:val="center"/>
                    <w:rPr>
                      <w:sz w:val="22"/>
                      <w:szCs w:val="22"/>
                    </w:rPr>
                  </w:pPr>
                  <w:r w:rsidRPr="00971A12">
                    <w:rPr>
                      <w:sz w:val="22"/>
                      <w:szCs w:val="22"/>
                    </w:rPr>
                    <w:t>2 002</w:t>
                  </w:r>
                </w:p>
              </w:tc>
              <w:tc>
                <w:tcPr>
                  <w:tcW w:w="1134" w:type="dxa"/>
                </w:tcPr>
                <w:p w14:paraId="4B61822C" w14:textId="77777777" w:rsidR="00ED2994" w:rsidRPr="00971A12" w:rsidRDefault="00ED2994" w:rsidP="00ED2994">
                  <w:pPr>
                    <w:jc w:val="center"/>
                    <w:rPr>
                      <w:sz w:val="22"/>
                      <w:szCs w:val="22"/>
                    </w:rPr>
                  </w:pPr>
                  <w:r>
                    <w:rPr>
                      <w:sz w:val="22"/>
                      <w:szCs w:val="22"/>
                    </w:rPr>
                    <w:t>2,71</w:t>
                  </w:r>
                </w:p>
              </w:tc>
              <w:tc>
                <w:tcPr>
                  <w:tcW w:w="1275" w:type="dxa"/>
                </w:tcPr>
                <w:p w14:paraId="76CB9FAF" w14:textId="77777777" w:rsidR="00ED2994" w:rsidRPr="00971A12" w:rsidRDefault="00ED2994" w:rsidP="00ED2994">
                  <w:pPr>
                    <w:jc w:val="center"/>
                    <w:rPr>
                      <w:sz w:val="22"/>
                      <w:szCs w:val="22"/>
                    </w:rPr>
                  </w:pPr>
                  <w:r>
                    <w:rPr>
                      <w:sz w:val="22"/>
                      <w:szCs w:val="22"/>
                    </w:rPr>
                    <w:t>0,33</w:t>
                  </w:r>
                </w:p>
              </w:tc>
              <w:tc>
                <w:tcPr>
                  <w:tcW w:w="1418" w:type="dxa"/>
                </w:tcPr>
                <w:p w14:paraId="7CB9E446" w14:textId="77777777" w:rsidR="00ED2994" w:rsidRPr="00971A12" w:rsidRDefault="00ED2994" w:rsidP="00ED2994">
                  <w:pPr>
                    <w:jc w:val="center"/>
                    <w:rPr>
                      <w:sz w:val="22"/>
                      <w:szCs w:val="22"/>
                    </w:rPr>
                  </w:pPr>
                </w:p>
              </w:tc>
              <w:tc>
                <w:tcPr>
                  <w:tcW w:w="1134" w:type="dxa"/>
                </w:tcPr>
                <w:p w14:paraId="02773A42" w14:textId="77777777" w:rsidR="00ED2994" w:rsidRPr="00971A12" w:rsidRDefault="00ED2994" w:rsidP="00ED2994">
                  <w:pPr>
                    <w:jc w:val="center"/>
                    <w:rPr>
                      <w:sz w:val="22"/>
                      <w:szCs w:val="22"/>
                    </w:rPr>
                  </w:pPr>
                </w:p>
              </w:tc>
              <w:tc>
                <w:tcPr>
                  <w:tcW w:w="1276" w:type="dxa"/>
                </w:tcPr>
                <w:p w14:paraId="3302ADF3" w14:textId="77777777" w:rsidR="00ED2994" w:rsidRPr="00971A12" w:rsidRDefault="00ED2994" w:rsidP="00ED2994">
                  <w:pPr>
                    <w:jc w:val="center"/>
                    <w:rPr>
                      <w:sz w:val="22"/>
                      <w:szCs w:val="22"/>
                    </w:rPr>
                  </w:pPr>
                </w:p>
              </w:tc>
              <w:tc>
                <w:tcPr>
                  <w:tcW w:w="1417" w:type="dxa"/>
                </w:tcPr>
                <w:p w14:paraId="08D8110F" w14:textId="77777777" w:rsidR="00ED2994" w:rsidRPr="00971A12" w:rsidRDefault="00ED2994" w:rsidP="00ED2994">
                  <w:pPr>
                    <w:jc w:val="center"/>
                    <w:rPr>
                      <w:rFonts w:eastAsiaTheme="minorHAnsi"/>
                      <w:sz w:val="22"/>
                      <w:szCs w:val="22"/>
                    </w:rPr>
                  </w:pPr>
                  <w:r w:rsidRPr="00971A12">
                    <w:rPr>
                      <w:rFonts w:eastAsiaTheme="minorHAnsi"/>
                      <w:sz w:val="22"/>
                      <w:szCs w:val="22"/>
                    </w:rPr>
                    <w:t>4 793</w:t>
                  </w:r>
                </w:p>
              </w:tc>
              <w:tc>
                <w:tcPr>
                  <w:tcW w:w="1276" w:type="dxa"/>
                </w:tcPr>
                <w:p w14:paraId="64132565" w14:textId="77777777" w:rsidR="00ED2994" w:rsidRPr="00971A12" w:rsidRDefault="00ED2994" w:rsidP="00ED2994">
                  <w:pPr>
                    <w:jc w:val="center"/>
                    <w:rPr>
                      <w:sz w:val="22"/>
                      <w:szCs w:val="22"/>
                    </w:rPr>
                  </w:pPr>
                  <w:r w:rsidRPr="00971A12">
                    <w:rPr>
                      <w:sz w:val="22"/>
                      <w:szCs w:val="22"/>
                    </w:rPr>
                    <w:t>121 556</w:t>
                  </w:r>
                </w:p>
              </w:tc>
              <w:tc>
                <w:tcPr>
                  <w:tcW w:w="1464" w:type="dxa"/>
                </w:tcPr>
                <w:p w14:paraId="4D8E6F54" w14:textId="77777777" w:rsidR="00ED2994" w:rsidRPr="00971A12" w:rsidRDefault="00ED2994" w:rsidP="00ED2994">
                  <w:pPr>
                    <w:jc w:val="center"/>
                  </w:pPr>
                  <w:r w:rsidRPr="00971A12">
                    <w:t>44,3 / 30</w:t>
                  </w:r>
                </w:p>
              </w:tc>
            </w:tr>
          </w:tbl>
          <w:p w14:paraId="1897E209" w14:textId="53950D7D" w:rsidR="001409E6" w:rsidRPr="00971A12" w:rsidRDefault="00412D84" w:rsidP="001409E6">
            <w:pPr>
              <w:spacing w:before="120"/>
              <w:ind w:firstLine="426"/>
              <w:jc w:val="both"/>
              <w:rPr>
                <w:rFonts w:eastAsiaTheme="minorHAnsi"/>
                <w:szCs w:val="24"/>
              </w:rPr>
            </w:pPr>
            <w:r>
              <w:rPr>
                <w:rFonts w:eastAsiaTheme="minorHAnsi"/>
                <w:szCs w:val="24"/>
              </w:rPr>
              <w:t xml:space="preserve">2.2. </w:t>
            </w:r>
            <w:r w:rsidR="001409E6">
              <w:rPr>
                <w:rFonts w:eastAsiaTheme="minorHAnsi"/>
                <w:szCs w:val="24"/>
              </w:rPr>
              <w:t>Objektų informacijos sklaidos skaitmeninis lygis</w:t>
            </w:r>
            <w:r w:rsidR="001409E6">
              <w:rPr>
                <w:rStyle w:val="Puslapioinaosnuoroda"/>
                <w:rFonts w:eastAsiaTheme="minorHAnsi"/>
                <w:szCs w:val="24"/>
              </w:rPr>
              <w:footnoteReference w:id="45"/>
            </w:r>
            <w:r w:rsidR="001409E6">
              <w:rPr>
                <w:rFonts w:eastAsiaTheme="minorHAnsi"/>
                <w:szCs w:val="24"/>
              </w:rPr>
              <w:t xml:space="preserve"> visoje Lietuvoje dažniausiai įvertintas mažais balais, o FZ įvertinimai pastebimai mažesni už Lietuvos vidurkį. Nors </w:t>
            </w:r>
            <w:r w:rsidR="001409E6" w:rsidRPr="00412D84">
              <w:rPr>
                <w:rFonts w:eastAsiaTheme="minorHAnsi"/>
                <w:szCs w:val="24"/>
              </w:rPr>
              <w:t xml:space="preserve">Šiaulių </w:t>
            </w:r>
            <w:r w:rsidRPr="00412D84">
              <w:rPr>
                <w:rFonts w:eastAsiaTheme="minorHAnsi"/>
                <w:szCs w:val="24"/>
              </w:rPr>
              <w:t>region</w:t>
            </w:r>
            <w:r w:rsidR="001409E6" w:rsidRPr="00412D84">
              <w:rPr>
                <w:rFonts w:eastAsiaTheme="minorHAnsi"/>
                <w:szCs w:val="24"/>
              </w:rPr>
              <w:t>e</w:t>
            </w:r>
            <w:r w:rsidR="001409E6">
              <w:rPr>
                <w:rFonts w:eastAsiaTheme="minorHAnsi"/>
                <w:szCs w:val="24"/>
              </w:rPr>
              <w:t xml:space="preserve"> gerai įvertintas informacijos pasiekiamumas Google paieškos sistemoje, tačiau pati turizmo informacijos kokybė </w:t>
            </w:r>
            <w:r w:rsidR="001409E6" w:rsidRPr="001A0F4B">
              <w:rPr>
                <w:rFonts w:eastAsiaTheme="minorHAnsi"/>
                <w:szCs w:val="24"/>
              </w:rPr>
              <w:t xml:space="preserve">objektų </w:t>
            </w:r>
            <w:r w:rsidR="001409E6">
              <w:rPr>
                <w:rFonts w:eastAsiaTheme="minorHAnsi"/>
                <w:szCs w:val="24"/>
              </w:rPr>
              <w:t>interneto svetainėse ir socialiniuose tinkluose įvertinta nepatenkinamai (žr. 5 lent</w:t>
            </w:r>
            <w:r w:rsidR="009575B1">
              <w:rPr>
                <w:rFonts w:eastAsiaTheme="minorHAnsi"/>
                <w:szCs w:val="24"/>
              </w:rPr>
              <w:t>elę</w:t>
            </w:r>
            <w:r w:rsidR="001409E6">
              <w:rPr>
                <w:rFonts w:eastAsiaTheme="minorHAnsi"/>
                <w:szCs w:val="24"/>
              </w:rPr>
              <w:t xml:space="preserve">). </w:t>
            </w:r>
            <w:r w:rsidR="0022340D">
              <w:rPr>
                <w:rFonts w:eastAsiaTheme="minorHAnsi"/>
                <w:szCs w:val="24"/>
              </w:rPr>
              <w:t>Populiarėjant socialiniams tinklams, būtina daugiau dėmesio skirti turizmo informacijos pateikimui socialiniuose tinkluose. Nors Google paieškos sistemoje daugelis regiono turizmo objektų pagal jų pavadinimą randami lengvai, tačiau šių objektų aprašymai interneto svetainėse dažnai yra nepakankamai informatyvūs, trūksta vaizdinės informacijos ir nurodymų, kaip šiuos objektus galima rasti.</w:t>
            </w:r>
            <w:r w:rsidR="001409E6">
              <w:rPr>
                <w:rFonts w:eastAsiaTheme="minorHAnsi"/>
                <w:szCs w:val="24"/>
              </w:rPr>
              <w:t xml:space="preserve">  </w:t>
            </w:r>
          </w:p>
          <w:p w14:paraId="15C72433" w14:textId="77777777" w:rsidR="001409E6" w:rsidRPr="00672D8E" w:rsidRDefault="001409E6" w:rsidP="001409E6">
            <w:pPr>
              <w:suppressAutoHyphens/>
              <w:ind w:firstLine="341"/>
              <w:jc w:val="both"/>
              <w:rPr>
                <w:lang w:eastAsia="lt-LT"/>
              </w:rPr>
            </w:pPr>
            <w:r w:rsidRPr="00672D8E">
              <w:rPr>
                <w:lang w:eastAsia="lt-LT"/>
              </w:rPr>
              <w:t>2.</w:t>
            </w:r>
            <w:r w:rsidR="00412D84">
              <w:rPr>
                <w:lang w:eastAsia="lt-LT"/>
              </w:rPr>
              <w:t>3</w:t>
            </w:r>
            <w:r w:rsidRPr="00672D8E">
              <w:rPr>
                <w:lang w:eastAsia="lt-LT"/>
              </w:rPr>
              <w:t>. Nors FZ savivaldybėse veikiantys turizmo informacijos centrai turi bendradarbiavimo patirties vystant bendrus maršrutus</w:t>
            </w:r>
            <w:r w:rsidRPr="00672D8E">
              <w:rPr>
                <w:rStyle w:val="Puslapioinaosnuoroda"/>
                <w:lang w:eastAsia="lt-LT"/>
              </w:rPr>
              <w:footnoteReference w:id="46"/>
            </w:r>
            <w:r w:rsidRPr="00672D8E">
              <w:rPr>
                <w:lang w:eastAsia="lt-LT"/>
              </w:rPr>
              <w:t xml:space="preserve"> </w:t>
            </w:r>
            <w:r w:rsidRPr="00672D8E">
              <w:rPr>
                <w:rStyle w:val="Puslapioinaosnuoroda"/>
                <w:lang w:eastAsia="lt-LT"/>
              </w:rPr>
              <w:footnoteReference w:id="47"/>
            </w:r>
            <w:r w:rsidRPr="00672D8E">
              <w:rPr>
                <w:lang w:eastAsia="lt-LT"/>
              </w:rPr>
              <w:t xml:space="preserve">, tačiau nepakankamai sistemingai, apimant visas FZ savivaldybes, vystomi platų paslaugų spektrą siūlantys maršrutai, skatinantys ilgiau pabūti FZ, aplankyti kelis objektus skirtingose savivaldybėse, apsistoti apgyvendinimo įmonėse, nekuriama FZ išskirtinumą pabrėžianti vieninga regiono turizmo reprezentacinė sistema. </w:t>
            </w:r>
          </w:p>
          <w:p w14:paraId="13C48375" w14:textId="06CACD60" w:rsidR="001409E6" w:rsidRDefault="001409E6" w:rsidP="001409E6">
            <w:pPr>
              <w:suppressAutoHyphens/>
              <w:ind w:firstLine="341"/>
              <w:jc w:val="both"/>
              <w:rPr>
                <w:lang w:eastAsia="lt-LT"/>
              </w:rPr>
            </w:pPr>
            <w:r w:rsidRPr="00672D8E">
              <w:rPr>
                <w:lang w:eastAsia="lt-LT"/>
              </w:rPr>
              <w:t>2.</w:t>
            </w:r>
            <w:r w:rsidR="00412D84">
              <w:rPr>
                <w:lang w:eastAsia="lt-LT"/>
              </w:rPr>
              <w:t>4</w:t>
            </w:r>
            <w:r w:rsidRPr="00672D8E">
              <w:rPr>
                <w:lang w:eastAsia="lt-LT"/>
              </w:rPr>
              <w:t xml:space="preserve">. Visoms Šiaulių regiono savivaldybėms reikia gerinti skaitmeninės turizmo informacijos sklaidos kokybę (žr. 5 lentelę). </w:t>
            </w:r>
            <w:r>
              <w:rPr>
                <w:lang w:eastAsia="lt-LT"/>
              </w:rPr>
              <w:t>Ypač a</w:t>
            </w:r>
            <w:r w:rsidRPr="00672D8E">
              <w:rPr>
                <w:lang w:eastAsia="lt-LT"/>
              </w:rPr>
              <w:t xml:space="preserve">tokiau nuo miestų esantiems </w:t>
            </w:r>
            <w:r w:rsidR="00412D84">
              <w:rPr>
                <w:lang w:eastAsia="lt-LT"/>
              </w:rPr>
              <w:t xml:space="preserve">gamtos ir kultūros </w:t>
            </w:r>
            <w:r w:rsidRPr="00672D8E">
              <w:rPr>
                <w:lang w:eastAsia="lt-LT"/>
              </w:rPr>
              <w:t>objektams reikia išsamesnio</w:t>
            </w:r>
            <w:r w:rsidR="00A55A12">
              <w:rPr>
                <w:lang w:eastAsia="lt-LT"/>
              </w:rPr>
              <w:t xml:space="preserve"> fizinio</w:t>
            </w:r>
            <w:r w:rsidRPr="00672D8E">
              <w:rPr>
                <w:lang w:eastAsia="lt-LT"/>
              </w:rPr>
              <w:t xml:space="preserve"> ženklinimo lengvesniam jų suradimui, ypa</w:t>
            </w:r>
            <w:r w:rsidR="00412D84">
              <w:rPr>
                <w:lang w:eastAsia="lt-LT"/>
              </w:rPr>
              <w:t>tingai</w:t>
            </w:r>
            <w:r w:rsidRPr="00672D8E">
              <w:rPr>
                <w:lang w:eastAsia="lt-LT"/>
              </w:rPr>
              <w:t xml:space="preserve"> tais atvejais, kai sudėtinga naudotis elektroninėmis navigacijos priemonėmis.</w:t>
            </w:r>
          </w:p>
          <w:p w14:paraId="74F3EB8E" w14:textId="18334AF5" w:rsidR="001409E6" w:rsidRPr="00672D8E" w:rsidRDefault="001409E6" w:rsidP="001409E6">
            <w:pPr>
              <w:suppressAutoHyphens/>
              <w:ind w:firstLine="341"/>
              <w:jc w:val="both"/>
              <w:rPr>
                <w:lang w:eastAsia="lt-LT"/>
              </w:rPr>
            </w:pPr>
            <w:r w:rsidRPr="00672D8E">
              <w:rPr>
                <w:lang w:eastAsia="lt-LT"/>
              </w:rPr>
              <w:t>2.</w:t>
            </w:r>
            <w:r>
              <w:rPr>
                <w:lang w:eastAsia="lt-LT"/>
              </w:rPr>
              <w:t>5</w:t>
            </w:r>
            <w:r w:rsidRPr="00672D8E">
              <w:rPr>
                <w:lang w:eastAsia="lt-LT"/>
              </w:rPr>
              <w:t xml:space="preserve">. Atvykę į gamtos </w:t>
            </w:r>
            <w:r w:rsidR="00412D84">
              <w:rPr>
                <w:lang w:eastAsia="lt-LT"/>
              </w:rPr>
              <w:t xml:space="preserve">ir kultūros </w:t>
            </w:r>
            <w:r w:rsidRPr="00672D8E">
              <w:rPr>
                <w:lang w:eastAsia="lt-LT"/>
              </w:rPr>
              <w:t>objektus</w:t>
            </w:r>
            <w:r>
              <w:rPr>
                <w:lang w:eastAsia="lt-LT"/>
              </w:rPr>
              <w:t xml:space="preserve"> </w:t>
            </w:r>
            <w:r w:rsidRPr="00672D8E">
              <w:rPr>
                <w:lang w:eastAsia="lt-LT"/>
              </w:rPr>
              <w:t>lankytojai</w:t>
            </w:r>
            <w:r>
              <w:rPr>
                <w:lang w:eastAsia="lt-LT"/>
              </w:rPr>
              <w:t xml:space="preserve"> </w:t>
            </w:r>
            <w:r w:rsidR="00412D84">
              <w:rPr>
                <w:lang w:eastAsia="lt-LT"/>
              </w:rPr>
              <w:t>dažnai</w:t>
            </w:r>
            <w:r w:rsidRPr="00672D8E">
              <w:rPr>
                <w:lang w:eastAsia="lt-LT"/>
              </w:rPr>
              <w:t xml:space="preserve"> nėra apskaitomi (žr. 6 lent</w:t>
            </w:r>
            <w:r w:rsidR="009575B1">
              <w:rPr>
                <w:lang w:eastAsia="lt-LT"/>
              </w:rPr>
              <w:t>elę</w:t>
            </w:r>
            <w:r w:rsidRPr="00672D8E">
              <w:rPr>
                <w:lang w:eastAsia="lt-LT"/>
              </w:rPr>
              <w:t>). Todėl infrastruktūros įrengimas ir priežiūra vykdoma neturint patikimos informacijos apie lankytojus ir jų poreikius, sudėtinga užtikrinti optimalius naudos ir sąnaudų santykio aspektu procesus. Tai turi įtakos lankytojų pasitenkinimui ir sprendimui praleisti daugiau laiko, aplankyti daugiau objektų ar sugrįžti į lankytas teritorijas.</w:t>
            </w:r>
          </w:p>
          <w:p w14:paraId="4CA08E70" w14:textId="77777777" w:rsidR="00D730C1" w:rsidRPr="00672D8E" w:rsidRDefault="00D730C1" w:rsidP="00D730C1">
            <w:pPr>
              <w:spacing w:before="120"/>
              <w:jc w:val="center"/>
              <w:rPr>
                <w:rFonts w:asciiTheme="minorHAnsi" w:eastAsiaTheme="minorHAnsi" w:hAnsiTheme="minorHAnsi" w:cstheme="minorBidi"/>
                <w:szCs w:val="24"/>
              </w:rPr>
            </w:pPr>
            <w:r w:rsidRPr="00672D8E">
              <w:rPr>
                <w:rFonts w:eastAsia="Calibri"/>
                <w:lang w:eastAsia="lt-LT"/>
              </w:rPr>
              <w:t xml:space="preserve">6 lentelė. </w:t>
            </w:r>
            <w:r w:rsidRPr="00672D8E">
              <w:rPr>
                <w:rFonts w:eastAsia="Calibri"/>
                <w:b/>
                <w:lang w:eastAsia="lt-LT"/>
              </w:rPr>
              <w:t xml:space="preserve">Šiaulių regiono FZ turizmo objektų </w:t>
            </w:r>
            <w:r w:rsidR="00AD373C" w:rsidRPr="00672D8E">
              <w:rPr>
                <w:rFonts w:eastAsia="Calibri"/>
                <w:b/>
                <w:lang w:eastAsia="lt-LT"/>
              </w:rPr>
              <w:t xml:space="preserve">2022 m. </w:t>
            </w:r>
            <w:r w:rsidRPr="00672D8E">
              <w:rPr>
                <w:rFonts w:eastAsia="Calibri"/>
                <w:b/>
                <w:lang w:eastAsia="lt-LT"/>
              </w:rPr>
              <w:t>lankytojų skaičiai</w:t>
            </w:r>
            <w:r w:rsidRPr="00672D8E">
              <w:rPr>
                <w:rFonts w:eastAsiaTheme="minorHAnsi"/>
                <w:szCs w:val="24"/>
              </w:rPr>
              <w:t>*</w:t>
            </w:r>
          </w:p>
          <w:p w14:paraId="46852F3C" w14:textId="77777777" w:rsidR="00D730C1" w:rsidRPr="00672D8E" w:rsidRDefault="00D730C1" w:rsidP="00D730C1">
            <w:pPr>
              <w:spacing w:line="259" w:lineRule="auto"/>
              <w:rPr>
                <w:rFonts w:asciiTheme="minorHAnsi" w:eastAsiaTheme="minorHAnsi" w:hAnsiTheme="minorHAnsi" w:cstheme="minorBidi"/>
                <w:sz w:val="4"/>
                <w:szCs w:val="4"/>
              </w:rPr>
            </w:pPr>
          </w:p>
          <w:tbl>
            <w:tblPr>
              <w:tblStyle w:val="Lentelstinklelis"/>
              <w:tblW w:w="0" w:type="auto"/>
              <w:tblLayout w:type="fixed"/>
              <w:tblLook w:val="04A0" w:firstRow="1" w:lastRow="0" w:firstColumn="1" w:lastColumn="0" w:noHBand="0" w:noVBand="1"/>
            </w:tblPr>
            <w:tblGrid>
              <w:gridCol w:w="2037"/>
              <w:gridCol w:w="2410"/>
              <w:gridCol w:w="2552"/>
              <w:gridCol w:w="2976"/>
              <w:gridCol w:w="2268"/>
              <w:gridCol w:w="2127"/>
            </w:tblGrid>
            <w:tr w:rsidR="00D730C1" w:rsidRPr="00672D8E" w14:paraId="5024DE96" w14:textId="77777777" w:rsidTr="00097983">
              <w:trPr>
                <w:trHeight w:val="499"/>
              </w:trPr>
              <w:tc>
                <w:tcPr>
                  <w:tcW w:w="2037" w:type="dxa"/>
                </w:tcPr>
                <w:p w14:paraId="7E71F4BF" w14:textId="77777777" w:rsidR="00D730C1" w:rsidRPr="00672D8E" w:rsidRDefault="00D730C1" w:rsidP="00D730C1">
                  <w:pPr>
                    <w:rPr>
                      <w:rFonts w:eastAsiaTheme="minorHAnsi"/>
                      <w:sz w:val="22"/>
                      <w:szCs w:val="22"/>
                    </w:rPr>
                  </w:pPr>
                </w:p>
              </w:tc>
              <w:tc>
                <w:tcPr>
                  <w:tcW w:w="2410" w:type="dxa"/>
                </w:tcPr>
                <w:p w14:paraId="74C74F6D" w14:textId="77777777" w:rsidR="00D730C1" w:rsidRPr="00672D8E" w:rsidRDefault="00D730C1" w:rsidP="00D730C1">
                  <w:pPr>
                    <w:jc w:val="center"/>
                    <w:rPr>
                      <w:rFonts w:eastAsiaTheme="minorHAnsi"/>
                    </w:rPr>
                  </w:pPr>
                  <w:r w:rsidRPr="00672D8E">
                    <w:rPr>
                      <w:rFonts w:eastAsiaTheme="minorHAnsi"/>
                    </w:rPr>
                    <w:t>Iš viso lankytojų skaičius savivaldybėje</w:t>
                  </w:r>
                </w:p>
              </w:tc>
              <w:tc>
                <w:tcPr>
                  <w:tcW w:w="2552" w:type="dxa"/>
                </w:tcPr>
                <w:p w14:paraId="1D3EF52C" w14:textId="77777777" w:rsidR="00D730C1" w:rsidRPr="00672D8E" w:rsidRDefault="00D730C1" w:rsidP="00D730C1">
                  <w:pPr>
                    <w:jc w:val="center"/>
                    <w:rPr>
                      <w:rFonts w:eastAsiaTheme="minorHAnsi"/>
                    </w:rPr>
                  </w:pPr>
                  <w:r w:rsidRPr="00672D8E">
                    <w:rPr>
                      <w:rFonts w:eastAsiaTheme="minorHAnsi"/>
                    </w:rPr>
                    <w:t>TIC / TVIC informacija</w:t>
                  </w:r>
                </w:p>
              </w:tc>
              <w:tc>
                <w:tcPr>
                  <w:tcW w:w="2976" w:type="dxa"/>
                </w:tcPr>
                <w:p w14:paraId="1350541B" w14:textId="77777777" w:rsidR="00D730C1" w:rsidRPr="00672D8E" w:rsidRDefault="00D730C1" w:rsidP="00D730C1">
                  <w:pPr>
                    <w:jc w:val="center"/>
                    <w:rPr>
                      <w:rFonts w:eastAsiaTheme="minorHAnsi"/>
                    </w:rPr>
                  </w:pPr>
                  <w:r w:rsidRPr="00672D8E">
                    <w:rPr>
                      <w:rFonts w:eastAsiaTheme="minorHAnsi"/>
                    </w:rPr>
                    <w:t>Regioninių, nacionalinių parkų direkcijų informacija</w:t>
                  </w:r>
                </w:p>
              </w:tc>
              <w:tc>
                <w:tcPr>
                  <w:tcW w:w="2268" w:type="dxa"/>
                </w:tcPr>
                <w:p w14:paraId="0BB74F5A" w14:textId="77777777" w:rsidR="00D730C1" w:rsidRPr="00672D8E" w:rsidRDefault="00D730C1" w:rsidP="00D730C1">
                  <w:pPr>
                    <w:jc w:val="center"/>
                    <w:rPr>
                      <w:rFonts w:eastAsiaTheme="minorHAnsi"/>
                    </w:rPr>
                  </w:pPr>
                  <w:r w:rsidRPr="00672D8E">
                    <w:rPr>
                      <w:rFonts w:eastAsiaTheme="minorHAnsi"/>
                    </w:rPr>
                    <w:t>Muziejų informacija</w:t>
                  </w:r>
                </w:p>
              </w:tc>
              <w:tc>
                <w:tcPr>
                  <w:tcW w:w="2127" w:type="dxa"/>
                </w:tcPr>
                <w:p w14:paraId="126BE45F" w14:textId="77777777" w:rsidR="00D730C1" w:rsidRPr="00672D8E" w:rsidRDefault="00D730C1" w:rsidP="00D730C1">
                  <w:pPr>
                    <w:jc w:val="center"/>
                    <w:rPr>
                      <w:rFonts w:eastAsiaTheme="minorHAnsi"/>
                    </w:rPr>
                  </w:pPr>
                  <w:r w:rsidRPr="00672D8E">
                    <w:rPr>
                      <w:rFonts w:eastAsiaTheme="minorHAnsi"/>
                    </w:rPr>
                    <w:t>Kitų turizmo įstaigų informacija</w:t>
                  </w:r>
                </w:p>
              </w:tc>
            </w:tr>
            <w:tr w:rsidR="00D730C1" w:rsidRPr="00672D8E" w14:paraId="62F87010" w14:textId="77777777" w:rsidTr="00097983">
              <w:tc>
                <w:tcPr>
                  <w:tcW w:w="2037" w:type="dxa"/>
                </w:tcPr>
                <w:p w14:paraId="317C04AC" w14:textId="77777777" w:rsidR="00D730C1" w:rsidRPr="00672D8E" w:rsidRDefault="00D730C1" w:rsidP="00D730C1">
                  <w:pPr>
                    <w:rPr>
                      <w:rFonts w:eastAsiaTheme="minorHAnsi"/>
                      <w:szCs w:val="24"/>
                    </w:rPr>
                  </w:pPr>
                  <w:r w:rsidRPr="00672D8E">
                    <w:rPr>
                      <w:rFonts w:eastAsiaTheme="minorHAnsi"/>
                      <w:szCs w:val="24"/>
                    </w:rPr>
                    <w:t>Akmenės r. sav.</w:t>
                  </w:r>
                </w:p>
              </w:tc>
              <w:tc>
                <w:tcPr>
                  <w:tcW w:w="2410" w:type="dxa"/>
                </w:tcPr>
                <w:p w14:paraId="7DCC0EB3" w14:textId="77777777" w:rsidR="00D730C1" w:rsidRPr="00672D8E" w:rsidRDefault="00D730C1" w:rsidP="00D730C1">
                  <w:pPr>
                    <w:jc w:val="center"/>
                    <w:rPr>
                      <w:rFonts w:eastAsiaTheme="minorHAnsi"/>
                      <w:szCs w:val="24"/>
                    </w:rPr>
                  </w:pPr>
                  <w:r w:rsidRPr="00672D8E">
                    <w:rPr>
                      <w:rFonts w:eastAsiaTheme="minorHAnsi"/>
                      <w:szCs w:val="24"/>
                    </w:rPr>
                    <w:t>11 750</w:t>
                  </w:r>
                </w:p>
              </w:tc>
              <w:tc>
                <w:tcPr>
                  <w:tcW w:w="2552" w:type="dxa"/>
                </w:tcPr>
                <w:p w14:paraId="185CEF87" w14:textId="77777777" w:rsidR="00D730C1" w:rsidRPr="00672D8E" w:rsidRDefault="00722F08" w:rsidP="00D730C1">
                  <w:pPr>
                    <w:jc w:val="center"/>
                    <w:rPr>
                      <w:rFonts w:eastAsiaTheme="minorHAnsi"/>
                      <w:szCs w:val="24"/>
                    </w:rPr>
                  </w:pPr>
                  <w:r>
                    <w:rPr>
                      <w:rFonts w:eastAsiaTheme="minorHAnsi"/>
                      <w:szCs w:val="24"/>
                    </w:rPr>
                    <w:t>Nėra duomenų</w:t>
                  </w:r>
                </w:p>
              </w:tc>
              <w:tc>
                <w:tcPr>
                  <w:tcW w:w="2976" w:type="dxa"/>
                </w:tcPr>
                <w:p w14:paraId="405DC351" w14:textId="77777777" w:rsidR="00D730C1" w:rsidRPr="00672D8E" w:rsidRDefault="00D730C1" w:rsidP="00D730C1">
                  <w:pPr>
                    <w:jc w:val="center"/>
                    <w:rPr>
                      <w:rFonts w:eastAsiaTheme="minorHAnsi"/>
                      <w:szCs w:val="24"/>
                    </w:rPr>
                  </w:pPr>
                  <w:r w:rsidRPr="00672D8E">
                    <w:rPr>
                      <w:rFonts w:eastAsiaTheme="minorHAnsi"/>
                      <w:szCs w:val="24"/>
                    </w:rPr>
                    <w:t>5 178</w:t>
                  </w:r>
                </w:p>
              </w:tc>
              <w:tc>
                <w:tcPr>
                  <w:tcW w:w="2268" w:type="dxa"/>
                </w:tcPr>
                <w:p w14:paraId="681AD9E2" w14:textId="77777777" w:rsidR="00D730C1" w:rsidRPr="00672D8E" w:rsidRDefault="00D730C1" w:rsidP="00D730C1">
                  <w:pPr>
                    <w:jc w:val="center"/>
                    <w:rPr>
                      <w:rFonts w:eastAsiaTheme="minorHAnsi"/>
                      <w:szCs w:val="24"/>
                    </w:rPr>
                  </w:pPr>
                  <w:r w:rsidRPr="00672D8E">
                    <w:rPr>
                      <w:rFonts w:eastAsiaTheme="minorHAnsi"/>
                      <w:szCs w:val="24"/>
                    </w:rPr>
                    <w:t>6 572</w:t>
                  </w:r>
                </w:p>
              </w:tc>
              <w:tc>
                <w:tcPr>
                  <w:tcW w:w="2127" w:type="dxa"/>
                </w:tcPr>
                <w:p w14:paraId="69259CAC" w14:textId="77777777" w:rsidR="00D730C1" w:rsidRPr="00672D8E" w:rsidRDefault="00722F08" w:rsidP="00D730C1">
                  <w:pPr>
                    <w:jc w:val="center"/>
                    <w:rPr>
                      <w:rFonts w:eastAsiaTheme="minorHAnsi"/>
                      <w:szCs w:val="24"/>
                    </w:rPr>
                  </w:pPr>
                  <w:r>
                    <w:rPr>
                      <w:rFonts w:eastAsiaTheme="minorHAnsi"/>
                      <w:szCs w:val="24"/>
                    </w:rPr>
                    <w:t>Nėra duomenų</w:t>
                  </w:r>
                </w:p>
              </w:tc>
            </w:tr>
            <w:tr w:rsidR="00D730C1" w:rsidRPr="00672D8E" w14:paraId="75D2F045" w14:textId="77777777" w:rsidTr="00097983">
              <w:tc>
                <w:tcPr>
                  <w:tcW w:w="2037" w:type="dxa"/>
                </w:tcPr>
                <w:p w14:paraId="6FF00022" w14:textId="77777777" w:rsidR="00D730C1" w:rsidRPr="00672D8E" w:rsidRDefault="00D730C1" w:rsidP="00D730C1">
                  <w:pPr>
                    <w:rPr>
                      <w:rFonts w:eastAsiaTheme="minorHAnsi"/>
                      <w:szCs w:val="24"/>
                    </w:rPr>
                  </w:pPr>
                  <w:r w:rsidRPr="00672D8E">
                    <w:rPr>
                      <w:rFonts w:eastAsiaTheme="minorHAnsi"/>
                      <w:szCs w:val="24"/>
                    </w:rPr>
                    <w:t xml:space="preserve">Joniškio r. sav. </w:t>
                  </w:r>
                </w:p>
              </w:tc>
              <w:tc>
                <w:tcPr>
                  <w:tcW w:w="2410" w:type="dxa"/>
                </w:tcPr>
                <w:p w14:paraId="65420EE3" w14:textId="77777777" w:rsidR="00D730C1" w:rsidRPr="00672D8E" w:rsidRDefault="00D730C1" w:rsidP="00D730C1">
                  <w:pPr>
                    <w:jc w:val="center"/>
                    <w:rPr>
                      <w:rFonts w:eastAsiaTheme="minorHAnsi"/>
                      <w:szCs w:val="24"/>
                    </w:rPr>
                  </w:pPr>
                  <w:r w:rsidRPr="00672D8E">
                    <w:rPr>
                      <w:rFonts w:eastAsiaTheme="minorHAnsi"/>
                      <w:szCs w:val="24"/>
                    </w:rPr>
                    <w:t>34 964</w:t>
                  </w:r>
                </w:p>
              </w:tc>
              <w:tc>
                <w:tcPr>
                  <w:tcW w:w="2552" w:type="dxa"/>
                </w:tcPr>
                <w:p w14:paraId="32420218" w14:textId="77777777" w:rsidR="00D730C1" w:rsidRPr="00672D8E" w:rsidRDefault="00D730C1" w:rsidP="00D730C1">
                  <w:pPr>
                    <w:jc w:val="center"/>
                    <w:rPr>
                      <w:rFonts w:eastAsiaTheme="minorHAnsi"/>
                      <w:szCs w:val="24"/>
                    </w:rPr>
                  </w:pPr>
                  <w:r w:rsidRPr="00672D8E">
                    <w:rPr>
                      <w:rFonts w:eastAsiaTheme="minorHAnsi"/>
                      <w:szCs w:val="24"/>
                    </w:rPr>
                    <w:t>7 837</w:t>
                  </w:r>
                </w:p>
              </w:tc>
              <w:tc>
                <w:tcPr>
                  <w:tcW w:w="2976" w:type="dxa"/>
                </w:tcPr>
                <w:p w14:paraId="29570E37" w14:textId="77777777" w:rsidR="00D730C1" w:rsidRPr="00672D8E" w:rsidRDefault="00D730C1" w:rsidP="00D730C1">
                  <w:pPr>
                    <w:jc w:val="center"/>
                    <w:rPr>
                      <w:rFonts w:eastAsiaTheme="minorHAnsi"/>
                      <w:szCs w:val="24"/>
                    </w:rPr>
                  </w:pPr>
                  <w:r w:rsidRPr="00672D8E">
                    <w:rPr>
                      <w:rFonts w:eastAsiaTheme="minorHAnsi"/>
                      <w:szCs w:val="24"/>
                    </w:rPr>
                    <w:t>14 153</w:t>
                  </w:r>
                </w:p>
              </w:tc>
              <w:tc>
                <w:tcPr>
                  <w:tcW w:w="2268" w:type="dxa"/>
                </w:tcPr>
                <w:p w14:paraId="0BC91000" w14:textId="77777777" w:rsidR="00D730C1" w:rsidRPr="00672D8E" w:rsidRDefault="00D730C1" w:rsidP="00D730C1">
                  <w:pPr>
                    <w:jc w:val="center"/>
                    <w:rPr>
                      <w:rFonts w:eastAsiaTheme="minorHAnsi"/>
                      <w:szCs w:val="24"/>
                    </w:rPr>
                  </w:pPr>
                  <w:r w:rsidRPr="00672D8E">
                    <w:rPr>
                      <w:rFonts w:eastAsiaTheme="minorHAnsi"/>
                      <w:szCs w:val="24"/>
                    </w:rPr>
                    <w:t>12 974</w:t>
                  </w:r>
                </w:p>
              </w:tc>
              <w:tc>
                <w:tcPr>
                  <w:tcW w:w="2127" w:type="dxa"/>
                </w:tcPr>
                <w:p w14:paraId="3B77966F" w14:textId="77777777" w:rsidR="00D730C1" w:rsidRPr="00672D8E" w:rsidRDefault="00722F08" w:rsidP="00D730C1">
                  <w:pPr>
                    <w:jc w:val="center"/>
                    <w:rPr>
                      <w:rFonts w:eastAsiaTheme="minorHAnsi"/>
                      <w:szCs w:val="24"/>
                    </w:rPr>
                  </w:pPr>
                  <w:r>
                    <w:rPr>
                      <w:rFonts w:eastAsiaTheme="minorHAnsi"/>
                      <w:szCs w:val="24"/>
                    </w:rPr>
                    <w:t>Nėra duomenų</w:t>
                  </w:r>
                </w:p>
              </w:tc>
            </w:tr>
            <w:tr w:rsidR="00D730C1" w:rsidRPr="00672D8E" w14:paraId="39724E94" w14:textId="77777777" w:rsidTr="00097983">
              <w:tc>
                <w:tcPr>
                  <w:tcW w:w="2037" w:type="dxa"/>
                </w:tcPr>
                <w:p w14:paraId="38588000" w14:textId="77777777" w:rsidR="00D730C1" w:rsidRPr="00672D8E" w:rsidRDefault="00D730C1" w:rsidP="00D730C1">
                  <w:pPr>
                    <w:rPr>
                      <w:rFonts w:eastAsiaTheme="minorHAnsi"/>
                      <w:szCs w:val="24"/>
                    </w:rPr>
                  </w:pPr>
                  <w:r w:rsidRPr="00672D8E">
                    <w:rPr>
                      <w:rFonts w:eastAsiaTheme="minorHAnsi"/>
                      <w:szCs w:val="24"/>
                    </w:rPr>
                    <w:t>Kelmės r. sav.</w:t>
                  </w:r>
                </w:p>
              </w:tc>
              <w:tc>
                <w:tcPr>
                  <w:tcW w:w="2410" w:type="dxa"/>
                </w:tcPr>
                <w:p w14:paraId="3633606F" w14:textId="77777777" w:rsidR="00D730C1" w:rsidRPr="00672D8E" w:rsidRDefault="00D730C1" w:rsidP="00D730C1">
                  <w:pPr>
                    <w:jc w:val="center"/>
                    <w:rPr>
                      <w:rFonts w:eastAsiaTheme="minorHAnsi"/>
                      <w:szCs w:val="24"/>
                    </w:rPr>
                  </w:pPr>
                  <w:r w:rsidRPr="00672D8E">
                    <w:rPr>
                      <w:rFonts w:eastAsiaTheme="minorHAnsi"/>
                      <w:szCs w:val="24"/>
                    </w:rPr>
                    <w:t>23 737</w:t>
                  </w:r>
                </w:p>
              </w:tc>
              <w:tc>
                <w:tcPr>
                  <w:tcW w:w="2552" w:type="dxa"/>
                </w:tcPr>
                <w:p w14:paraId="6C075365" w14:textId="77777777" w:rsidR="00D730C1" w:rsidRPr="00672D8E" w:rsidRDefault="00D730C1" w:rsidP="00D730C1">
                  <w:pPr>
                    <w:jc w:val="center"/>
                    <w:rPr>
                      <w:rFonts w:eastAsiaTheme="minorHAnsi"/>
                      <w:szCs w:val="24"/>
                    </w:rPr>
                  </w:pPr>
                  <w:r w:rsidRPr="00672D8E">
                    <w:rPr>
                      <w:rFonts w:eastAsiaTheme="minorHAnsi"/>
                      <w:szCs w:val="24"/>
                    </w:rPr>
                    <w:t>1 719</w:t>
                  </w:r>
                </w:p>
              </w:tc>
              <w:tc>
                <w:tcPr>
                  <w:tcW w:w="2976" w:type="dxa"/>
                </w:tcPr>
                <w:p w14:paraId="7017380F" w14:textId="77777777" w:rsidR="00D730C1" w:rsidRPr="00672D8E" w:rsidRDefault="00D730C1" w:rsidP="00D730C1">
                  <w:pPr>
                    <w:jc w:val="center"/>
                    <w:rPr>
                      <w:rFonts w:eastAsiaTheme="minorHAnsi"/>
                      <w:szCs w:val="24"/>
                    </w:rPr>
                  </w:pPr>
                  <w:r w:rsidRPr="00672D8E">
                    <w:rPr>
                      <w:rFonts w:eastAsiaTheme="minorHAnsi"/>
                      <w:szCs w:val="24"/>
                    </w:rPr>
                    <w:t>1 424</w:t>
                  </w:r>
                </w:p>
              </w:tc>
              <w:tc>
                <w:tcPr>
                  <w:tcW w:w="2268" w:type="dxa"/>
                </w:tcPr>
                <w:p w14:paraId="45CE86B8" w14:textId="77777777" w:rsidR="00D730C1" w:rsidRPr="00672D8E" w:rsidRDefault="00D730C1" w:rsidP="00D730C1">
                  <w:pPr>
                    <w:jc w:val="center"/>
                    <w:rPr>
                      <w:rFonts w:eastAsiaTheme="minorHAnsi"/>
                      <w:szCs w:val="24"/>
                    </w:rPr>
                  </w:pPr>
                  <w:r w:rsidRPr="00672D8E">
                    <w:rPr>
                      <w:rFonts w:eastAsiaTheme="minorHAnsi"/>
                      <w:szCs w:val="24"/>
                    </w:rPr>
                    <w:t>9 240</w:t>
                  </w:r>
                </w:p>
              </w:tc>
              <w:tc>
                <w:tcPr>
                  <w:tcW w:w="2127" w:type="dxa"/>
                </w:tcPr>
                <w:p w14:paraId="1F1310A5" w14:textId="77777777" w:rsidR="00D730C1" w:rsidRPr="00672D8E" w:rsidRDefault="00D730C1" w:rsidP="00D730C1">
                  <w:pPr>
                    <w:jc w:val="center"/>
                    <w:rPr>
                      <w:rFonts w:eastAsiaTheme="minorHAnsi"/>
                      <w:szCs w:val="24"/>
                    </w:rPr>
                  </w:pPr>
                  <w:r w:rsidRPr="00672D8E">
                    <w:rPr>
                      <w:rFonts w:eastAsiaTheme="minorHAnsi"/>
                      <w:szCs w:val="24"/>
                    </w:rPr>
                    <w:t>11 354**</w:t>
                  </w:r>
                </w:p>
              </w:tc>
            </w:tr>
            <w:tr w:rsidR="00D730C1" w:rsidRPr="00672D8E" w14:paraId="5C0A9A4F" w14:textId="77777777" w:rsidTr="00097983">
              <w:tc>
                <w:tcPr>
                  <w:tcW w:w="2037" w:type="dxa"/>
                </w:tcPr>
                <w:p w14:paraId="713D45ED" w14:textId="77777777" w:rsidR="00D730C1" w:rsidRPr="00672D8E" w:rsidRDefault="00D730C1" w:rsidP="00D730C1">
                  <w:pPr>
                    <w:rPr>
                      <w:rFonts w:eastAsiaTheme="minorHAnsi"/>
                      <w:szCs w:val="24"/>
                    </w:rPr>
                  </w:pPr>
                  <w:r w:rsidRPr="00672D8E">
                    <w:rPr>
                      <w:rFonts w:eastAsiaTheme="minorHAnsi"/>
                      <w:szCs w:val="24"/>
                    </w:rPr>
                    <w:t>Pakruojo r. sav.</w:t>
                  </w:r>
                </w:p>
              </w:tc>
              <w:tc>
                <w:tcPr>
                  <w:tcW w:w="2410" w:type="dxa"/>
                </w:tcPr>
                <w:p w14:paraId="56B07DD9" w14:textId="77777777" w:rsidR="00D730C1" w:rsidRPr="00672D8E" w:rsidRDefault="00D730C1" w:rsidP="00D730C1">
                  <w:pPr>
                    <w:jc w:val="center"/>
                    <w:rPr>
                      <w:rFonts w:eastAsiaTheme="minorHAnsi"/>
                      <w:szCs w:val="24"/>
                    </w:rPr>
                  </w:pPr>
                  <w:r w:rsidRPr="00672D8E">
                    <w:rPr>
                      <w:rFonts w:eastAsiaTheme="minorHAnsi"/>
                      <w:szCs w:val="24"/>
                    </w:rPr>
                    <w:t>10 000</w:t>
                  </w:r>
                </w:p>
              </w:tc>
              <w:tc>
                <w:tcPr>
                  <w:tcW w:w="2552" w:type="dxa"/>
                </w:tcPr>
                <w:p w14:paraId="4BD8C546" w14:textId="77777777" w:rsidR="00D730C1" w:rsidRPr="00672D8E" w:rsidRDefault="00D730C1" w:rsidP="00D730C1">
                  <w:pPr>
                    <w:jc w:val="center"/>
                    <w:rPr>
                      <w:rFonts w:eastAsiaTheme="minorHAnsi"/>
                      <w:szCs w:val="24"/>
                    </w:rPr>
                  </w:pPr>
                  <w:r w:rsidRPr="00672D8E">
                    <w:rPr>
                      <w:rFonts w:eastAsiaTheme="minorHAnsi"/>
                      <w:szCs w:val="24"/>
                    </w:rPr>
                    <w:t>10 000</w:t>
                  </w:r>
                </w:p>
              </w:tc>
              <w:tc>
                <w:tcPr>
                  <w:tcW w:w="2976" w:type="dxa"/>
                </w:tcPr>
                <w:p w14:paraId="5614E74B" w14:textId="77777777" w:rsidR="00D730C1" w:rsidRPr="00672D8E" w:rsidRDefault="00722F08" w:rsidP="00D730C1">
                  <w:pPr>
                    <w:jc w:val="center"/>
                    <w:rPr>
                      <w:rFonts w:eastAsiaTheme="minorHAnsi"/>
                      <w:szCs w:val="24"/>
                    </w:rPr>
                  </w:pPr>
                  <w:r>
                    <w:rPr>
                      <w:rFonts w:eastAsiaTheme="minorHAnsi"/>
                      <w:szCs w:val="24"/>
                    </w:rPr>
                    <w:t>Nėra duomenų</w:t>
                  </w:r>
                </w:p>
              </w:tc>
              <w:tc>
                <w:tcPr>
                  <w:tcW w:w="2268" w:type="dxa"/>
                </w:tcPr>
                <w:p w14:paraId="7AFA126B" w14:textId="77777777" w:rsidR="00D730C1" w:rsidRPr="00672D8E" w:rsidRDefault="00722F08" w:rsidP="00D730C1">
                  <w:pPr>
                    <w:jc w:val="center"/>
                    <w:rPr>
                      <w:rFonts w:eastAsiaTheme="minorHAnsi"/>
                      <w:szCs w:val="24"/>
                    </w:rPr>
                  </w:pPr>
                  <w:r>
                    <w:rPr>
                      <w:rFonts w:eastAsiaTheme="minorHAnsi"/>
                      <w:szCs w:val="24"/>
                    </w:rPr>
                    <w:t>Nėra duomenų</w:t>
                  </w:r>
                </w:p>
              </w:tc>
              <w:tc>
                <w:tcPr>
                  <w:tcW w:w="2127" w:type="dxa"/>
                </w:tcPr>
                <w:p w14:paraId="66A17B78" w14:textId="77777777" w:rsidR="00D730C1" w:rsidRPr="00672D8E" w:rsidRDefault="00722F08" w:rsidP="00D730C1">
                  <w:pPr>
                    <w:jc w:val="center"/>
                    <w:rPr>
                      <w:rFonts w:eastAsiaTheme="minorHAnsi"/>
                      <w:szCs w:val="24"/>
                    </w:rPr>
                  </w:pPr>
                  <w:r>
                    <w:rPr>
                      <w:rFonts w:eastAsiaTheme="minorHAnsi"/>
                      <w:szCs w:val="24"/>
                    </w:rPr>
                    <w:t>Nėra duomenų</w:t>
                  </w:r>
                </w:p>
              </w:tc>
            </w:tr>
            <w:tr w:rsidR="00D730C1" w:rsidRPr="00672D8E" w14:paraId="3052F2F3" w14:textId="77777777" w:rsidTr="00097983">
              <w:tc>
                <w:tcPr>
                  <w:tcW w:w="2037" w:type="dxa"/>
                </w:tcPr>
                <w:p w14:paraId="1DCEC23C" w14:textId="77777777" w:rsidR="00D730C1" w:rsidRPr="00672D8E" w:rsidRDefault="00D730C1" w:rsidP="00D730C1">
                  <w:pPr>
                    <w:rPr>
                      <w:rFonts w:eastAsiaTheme="minorHAnsi"/>
                      <w:szCs w:val="24"/>
                    </w:rPr>
                  </w:pPr>
                  <w:r w:rsidRPr="00672D8E">
                    <w:rPr>
                      <w:rFonts w:eastAsiaTheme="minorHAnsi"/>
                      <w:szCs w:val="24"/>
                    </w:rPr>
                    <w:t>Radviliškio r. sav.</w:t>
                  </w:r>
                </w:p>
              </w:tc>
              <w:tc>
                <w:tcPr>
                  <w:tcW w:w="2410" w:type="dxa"/>
                </w:tcPr>
                <w:p w14:paraId="1FFE431A" w14:textId="77777777" w:rsidR="00D730C1" w:rsidRPr="00672D8E" w:rsidRDefault="00D730C1" w:rsidP="00D730C1">
                  <w:pPr>
                    <w:jc w:val="center"/>
                    <w:rPr>
                      <w:rFonts w:eastAsiaTheme="minorHAnsi"/>
                      <w:szCs w:val="24"/>
                    </w:rPr>
                  </w:pPr>
                  <w:r w:rsidRPr="00672D8E">
                    <w:rPr>
                      <w:rFonts w:eastAsiaTheme="minorHAnsi"/>
                      <w:szCs w:val="24"/>
                    </w:rPr>
                    <w:t>132 744</w:t>
                  </w:r>
                </w:p>
              </w:tc>
              <w:tc>
                <w:tcPr>
                  <w:tcW w:w="2552" w:type="dxa"/>
                </w:tcPr>
                <w:p w14:paraId="786104F9" w14:textId="77777777" w:rsidR="00D730C1" w:rsidRPr="00672D8E" w:rsidRDefault="00D730C1" w:rsidP="00D730C1">
                  <w:pPr>
                    <w:jc w:val="center"/>
                    <w:rPr>
                      <w:rFonts w:eastAsiaTheme="minorHAnsi"/>
                      <w:szCs w:val="24"/>
                    </w:rPr>
                  </w:pPr>
                  <w:r w:rsidRPr="00672D8E">
                    <w:rPr>
                      <w:rFonts w:eastAsiaTheme="minorHAnsi"/>
                      <w:szCs w:val="24"/>
                    </w:rPr>
                    <w:t>673</w:t>
                  </w:r>
                </w:p>
              </w:tc>
              <w:tc>
                <w:tcPr>
                  <w:tcW w:w="2976" w:type="dxa"/>
                </w:tcPr>
                <w:p w14:paraId="3D08BE11" w14:textId="77777777" w:rsidR="00D730C1" w:rsidRPr="00672D8E" w:rsidRDefault="00722F08" w:rsidP="00D730C1">
                  <w:pPr>
                    <w:jc w:val="center"/>
                    <w:rPr>
                      <w:rFonts w:eastAsiaTheme="minorHAnsi"/>
                      <w:szCs w:val="24"/>
                    </w:rPr>
                  </w:pPr>
                  <w:r w:rsidRPr="00722F08">
                    <w:rPr>
                      <w:rFonts w:eastAsiaTheme="minorHAnsi"/>
                      <w:szCs w:val="24"/>
                    </w:rPr>
                    <w:t>Nėra duomenų</w:t>
                  </w:r>
                </w:p>
              </w:tc>
              <w:tc>
                <w:tcPr>
                  <w:tcW w:w="2268" w:type="dxa"/>
                </w:tcPr>
                <w:p w14:paraId="13706486" w14:textId="77777777" w:rsidR="00D730C1" w:rsidRPr="00672D8E" w:rsidRDefault="00D730C1" w:rsidP="00D730C1">
                  <w:pPr>
                    <w:jc w:val="center"/>
                    <w:rPr>
                      <w:rFonts w:eastAsiaTheme="minorHAnsi"/>
                      <w:szCs w:val="24"/>
                    </w:rPr>
                  </w:pPr>
                  <w:r w:rsidRPr="00672D8E">
                    <w:rPr>
                      <w:rFonts w:eastAsiaTheme="minorHAnsi"/>
                      <w:szCs w:val="24"/>
                    </w:rPr>
                    <w:t>65 000</w:t>
                  </w:r>
                </w:p>
              </w:tc>
              <w:tc>
                <w:tcPr>
                  <w:tcW w:w="2127" w:type="dxa"/>
                </w:tcPr>
                <w:p w14:paraId="59CD340E" w14:textId="77777777" w:rsidR="00D730C1" w:rsidRPr="00672D8E" w:rsidRDefault="00D730C1" w:rsidP="00D730C1">
                  <w:pPr>
                    <w:jc w:val="center"/>
                    <w:rPr>
                      <w:rFonts w:eastAsiaTheme="minorHAnsi"/>
                      <w:szCs w:val="24"/>
                    </w:rPr>
                  </w:pPr>
                  <w:r w:rsidRPr="00672D8E">
                    <w:rPr>
                      <w:rFonts w:eastAsiaTheme="minorHAnsi"/>
                      <w:szCs w:val="24"/>
                    </w:rPr>
                    <w:t>67 071</w:t>
                  </w:r>
                </w:p>
              </w:tc>
            </w:tr>
            <w:tr w:rsidR="00D730C1" w:rsidRPr="00672D8E" w14:paraId="7C166A74" w14:textId="77777777" w:rsidTr="00097983">
              <w:tc>
                <w:tcPr>
                  <w:tcW w:w="2037" w:type="dxa"/>
                </w:tcPr>
                <w:p w14:paraId="793F2366" w14:textId="77777777" w:rsidR="00D730C1" w:rsidRPr="00672D8E" w:rsidRDefault="00D730C1" w:rsidP="00D730C1">
                  <w:pPr>
                    <w:rPr>
                      <w:rFonts w:eastAsiaTheme="minorHAnsi"/>
                      <w:szCs w:val="24"/>
                    </w:rPr>
                  </w:pPr>
                  <w:r w:rsidRPr="00672D8E">
                    <w:rPr>
                      <w:rFonts w:eastAsiaTheme="minorHAnsi"/>
                      <w:szCs w:val="24"/>
                    </w:rPr>
                    <w:t>Šiaulių r. sav.</w:t>
                  </w:r>
                </w:p>
              </w:tc>
              <w:tc>
                <w:tcPr>
                  <w:tcW w:w="2410" w:type="dxa"/>
                </w:tcPr>
                <w:p w14:paraId="063DF911" w14:textId="77777777" w:rsidR="00D730C1" w:rsidRPr="00672D8E" w:rsidRDefault="00D730C1" w:rsidP="00D730C1">
                  <w:pPr>
                    <w:jc w:val="center"/>
                    <w:rPr>
                      <w:rFonts w:eastAsiaTheme="minorHAnsi"/>
                      <w:szCs w:val="24"/>
                    </w:rPr>
                  </w:pPr>
                  <w:r w:rsidRPr="00672D8E">
                    <w:rPr>
                      <w:rFonts w:eastAsiaTheme="minorHAnsi"/>
                      <w:szCs w:val="24"/>
                    </w:rPr>
                    <w:t>207 400</w:t>
                  </w:r>
                </w:p>
              </w:tc>
              <w:tc>
                <w:tcPr>
                  <w:tcW w:w="2552" w:type="dxa"/>
                </w:tcPr>
                <w:p w14:paraId="1288C224" w14:textId="77777777" w:rsidR="00D730C1" w:rsidRPr="00672D8E" w:rsidRDefault="00D730C1" w:rsidP="00D730C1">
                  <w:pPr>
                    <w:jc w:val="center"/>
                    <w:rPr>
                      <w:rFonts w:eastAsiaTheme="minorHAnsi"/>
                      <w:szCs w:val="24"/>
                    </w:rPr>
                  </w:pPr>
                  <w:r w:rsidRPr="00672D8E">
                    <w:rPr>
                      <w:rFonts w:eastAsiaTheme="minorHAnsi"/>
                      <w:szCs w:val="24"/>
                    </w:rPr>
                    <w:t>65 846</w:t>
                  </w:r>
                </w:p>
              </w:tc>
              <w:tc>
                <w:tcPr>
                  <w:tcW w:w="2976" w:type="dxa"/>
                </w:tcPr>
                <w:p w14:paraId="238CA510" w14:textId="77777777" w:rsidR="00D730C1" w:rsidRPr="00672D8E" w:rsidRDefault="00D730C1" w:rsidP="00D730C1">
                  <w:pPr>
                    <w:jc w:val="center"/>
                    <w:rPr>
                      <w:rFonts w:eastAsiaTheme="minorHAnsi"/>
                      <w:szCs w:val="24"/>
                    </w:rPr>
                  </w:pPr>
                  <w:r w:rsidRPr="00672D8E">
                    <w:rPr>
                      <w:rFonts w:eastAsiaTheme="minorHAnsi"/>
                      <w:szCs w:val="24"/>
                    </w:rPr>
                    <w:t>9 542</w:t>
                  </w:r>
                </w:p>
              </w:tc>
              <w:tc>
                <w:tcPr>
                  <w:tcW w:w="2268" w:type="dxa"/>
                </w:tcPr>
                <w:p w14:paraId="65A52350" w14:textId="77777777" w:rsidR="00D730C1" w:rsidRPr="00672D8E" w:rsidRDefault="00722F08" w:rsidP="00D730C1">
                  <w:pPr>
                    <w:jc w:val="center"/>
                    <w:rPr>
                      <w:rFonts w:eastAsiaTheme="minorHAnsi"/>
                      <w:szCs w:val="24"/>
                    </w:rPr>
                  </w:pPr>
                  <w:r>
                    <w:rPr>
                      <w:rFonts w:eastAsiaTheme="minorHAnsi"/>
                      <w:szCs w:val="24"/>
                    </w:rPr>
                    <w:t>Nėra duomenų</w:t>
                  </w:r>
                </w:p>
              </w:tc>
              <w:tc>
                <w:tcPr>
                  <w:tcW w:w="2127" w:type="dxa"/>
                </w:tcPr>
                <w:p w14:paraId="0B489F5D" w14:textId="77777777" w:rsidR="00D730C1" w:rsidRPr="00672D8E" w:rsidRDefault="00D730C1" w:rsidP="00D730C1">
                  <w:pPr>
                    <w:jc w:val="center"/>
                    <w:rPr>
                      <w:rFonts w:eastAsiaTheme="minorHAnsi"/>
                      <w:szCs w:val="24"/>
                    </w:rPr>
                  </w:pPr>
                  <w:r w:rsidRPr="00672D8E">
                    <w:rPr>
                      <w:rFonts w:eastAsiaTheme="minorHAnsi"/>
                      <w:szCs w:val="24"/>
                    </w:rPr>
                    <w:t>132 012</w:t>
                  </w:r>
                </w:p>
              </w:tc>
            </w:tr>
            <w:tr w:rsidR="00D730C1" w:rsidRPr="00672D8E" w14:paraId="44D2B3CB" w14:textId="77777777" w:rsidTr="00097983">
              <w:tc>
                <w:tcPr>
                  <w:tcW w:w="2037" w:type="dxa"/>
                </w:tcPr>
                <w:p w14:paraId="02FEE2C6" w14:textId="77777777" w:rsidR="00D730C1" w:rsidRPr="00672D8E" w:rsidRDefault="00D730C1" w:rsidP="00D730C1">
                  <w:pPr>
                    <w:rPr>
                      <w:rFonts w:eastAsiaTheme="minorHAnsi"/>
                      <w:szCs w:val="24"/>
                    </w:rPr>
                  </w:pPr>
                  <w:r w:rsidRPr="00672D8E">
                    <w:rPr>
                      <w:rFonts w:eastAsiaTheme="minorHAnsi"/>
                      <w:szCs w:val="24"/>
                    </w:rPr>
                    <w:t>Šiaulių m. sav.</w:t>
                  </w:r>
                </w:p>
              </w:tc>
              <w:tc>
                <w:tcPr>
                  <w:tcW w:w="2410" w:type="dxa"/>
                </w:tcPr>
                <w:p w14:paraId="074E7883" w14:textId="77777777" w:rsidR="00D730C1" w:rsidRPr="00672D8E" w:rsidRDefault="00D730C1" w:rsidP="00D730C1">
                  <w:pPr>
                    <w:jc w:val="center"/>
                    <w:rPr>
                      <w:rFonts w:eastAsiaTheme="minorHAnsi"/>
                      <w:szCs w:val="24"/>
                    </w:rPr>
                  </w:pPr>
                  <w:r w:rsidRPr="00672D8E">
                    <w:rPr>
                      <w:rFonts w:eastAsiaTheme="minorHAnsi"/>
                      <w:szCs w:val="24"/>
                    </w:rPr>
                    <w:t>145 305</w:t>
                  </w:r>
                </w:p>
              </w:tc>
              <w:tc>
                <w:tcPr>
                  <w:tcW w:w="2552" w:type="dxa"/>
                </w:tcPr>
                <w:p w14:paraId="6871DE01" w14:textId="77777777" w:rsidR="00D730C1" w:rsidRPr="00672D8E" w:rsidRDefault="00D730C1" w:rsidP="00D730C1">
                  <w:pPr>
                    <w:jc w:val="center"/>
                    <w:rPr>
                      <w:rFonts w:eastAsiaTheme="minorHAnsi"/>
                      <w:szCs w:val="24"/>
                    </w:rPr>
                  </w:pPr>
                  <w:r w:rsidRPr="00672D8E">
                    <w:rPr>
                      <w:rFonts w:eastAsiaTheme="minorHAnsi"/>
                      <w:szCs w:val="24"/>
                    </w:rPr>
                    <w:t>38 348</w:t>
                  </w:r>
                </w:p>
              </w:tc>
              <w:tc>
                <w:tcPr>
                  <w:tcW w:w="2976" w:type="dxa"/>
                </w:tcPr>
                <w:p w14:paraId="735EC7D5" w14:textId="77777777" w:rsidR="00D730C1" w:rsidRPr="00672D8E" w:rsidRDefault="00722F08" w:rsidP="00D730C1">
                  <w:pPr>
                    <w:jc w:val="center"/>
                    <w:rPr>
                      <w:rFonts w:eastAsiaTheme="minorHAnsi"/>
                      <w:szCs w:val="24"/>
                    </w:rPr>
                  </w:pPr>
                  <w:r>
                    <w:rPr>
                      <w:rFonts w:eastAsiaTheme="minorHAnsi"/>
                      <w:szCs w:val="24"/>
                    </w:rPr>
                    <w:t>Nėra duomenų</w:t>
                  </w:r>
                </w:p>
              </w:tc>
              <w:tc>
                <w:tcPr>
                  <w:tcW w:w="2268" w:type="dxa"/>
                </w:tcPr>
                <w:p w14:paraId="1625347C" w14:textId="77777777" w:rsidR="00D730C1" w:rsidRPr="00672D8E" w:rsidRDefault="00D730C1" w:rsidP="00D730C1">
                  <w:pPr>
                    <w:jc w:val="center"/>
                    <w:rPr>
                      <w:rFonts w:eastAsiaTheme="minorHAnsi"/>
                      <w:szCs w:val="24"/>
                    </w:rPr>
                  </w:pPr>
                  <w:r w:rsidRPr="00672D8E">
                    <w:rPr>
                      <w:rFonts w:eastAsiaTheme="minorHAnsi"/>
                      <w:szCs w:val="24"/>
                    </w:rPr>
                    <w:t>106 957***</w:t>
                  </w:r>
                </w:p>
              </w:tc>
              <w:tc>
                <w:tcPr>
                  <w:tcW w:w="2127" w:type="dxa"/>
                </w:tcPr>
                <w:p w14:paraId="2C5B4780" w14:textId="77777777" w:rsidR="00D730C1" w:rsidRPr="00672D8E" w:rsidRDefault="00722F08" w:rsidP="00D730C1">
                  <w:pPr>
                    <w:jc w:val="center"/>
                    <w:rPr>
                      <w:rFonts w:eastAsiaTheme="minorHAnsi"/>
                      <w:szCs w:val="24"/>
                    </w:rPr>
                  </w:pPr>
                  <w:r>
                    <w:rPr>
                      <w:rFonts w:eastAsiaTheme="minorHAnsi"/>
                      <w:szCs w:val="24"/>
                    </w:rPr>
                    <w:t>Nėra duomenų</w:t>
                  </w:r>
                </w:p>
              </w:tc>
            </w:tr>
            <w:tr w:rsidR="00D730C1" w:rsidRPr="00672D8E" w14:paraId="382EDBCA" w14:textId="77777777" w:rsidTr="00097983">
              <w:trPr>
                <w:trHeight w:val="264"/>
              </w:trPr>
              <w:tc>
                <w:tcPr>
                  <w:tcW w:w="2037" w:type="dxa"/>
                </w:tcPr>
                <w:p w14:paraId="624858B9" w14:textId="77777777" w:rsidR="00D730C1" w:rsidRPr="00672D8E" w:rsidRDefault="00D730C1" w:rsidP="00857AD2">
                  <w:pPr>
                    <w:rPr>
                      <w:rFonts w:eastAsiaTheme="minorHAnsi"/>
                      <w:szCs w:val="24"/>
                    </w:rPr>
                  </w:pPr>
                  <w:r w:rsidRPr="00672D8E">
                    <w:rPr>
                      <w:rFonts w:eastAsiaTheme="minorHAnsi"/>
                      <w:szCs w:val="24"/>
                    </w:rPr>
                    <w:t xml:space="preserve">Šiaulių </w:t>
                  </w:r>
                  <w:r w:rsidR="00857AD2">
                    <w:rPr>
                      <w:rFonts w:eastAsiaTheme="minorHAnsi"/>
                      <w:szCs w:val="24"/>
                    </w:rPr>
                    <w:t>regiono FZ</w:t>
                  </w:r>
                </w:p>
              </w:tc>
              <w:tc>
                <w:tcPr>
                  <w:tcW w:w="2410" w:type="dxa"/>
                </w:tcPr>
                <w:p w14:paraId="0C809337" w14:textId="77777777" w:rsidR="00D730C1" w:rsidRPr="00672D8E" w:rsidRDefault="00D730C1" w:rsidP="00D730C1">
                  <w:pPr>
                    <w:jc w:val="center"/>
                    <w:rPr>
                      <w:rFonts w:eastAsiaTheme="minorHAnsi"/>
                      <w:szCs w:val="24"/>
                    </w:rPr>
                  </w:pPr>
                  <w:r w:rsidRPr="00672D8E">
                    <w:rPr>
                      <w:rFonts w:eastAsiaTheme="minorHAnsi"/>
                      <w:szCs w:val="24"/>
                    </w:rPr>
                    <w:t>565 900</w:t>
                  </w:r>
                </w:p>
              </w:tc>
              <w:tc>
                <w:tcPr>
                  <w:tcW w:w="2552" w:type="dxa"/>
                </w:tcPr>
                <w:p w14:paraId="3B9C6EEF" w14:textId="77777777" w:rsidR="00D730C1" w:rsidRPr="00672D8E" w:rsidRDefault="00D730C1" w:rsidP="00D730C1">
                  <w:pPr>
                    <w:jc w:val="center"/>
                    <w:rPr>
                      <w:rFonts w:eastAsiaTheme="minorHAnsi"/>
                      <w:szCs w:val="24"/>
                    </w:rPr>
                  </w:pPr>
                  <w:r w:rsidRPr="00672D8E">
                    <w:rPr>
                      <w:rFonts w:eastAsiaTheme="minorHAnsi"/>
                      <w:szCs w:val="24"/>
                    </w:rPr>
                    <w:t>124 423</w:t>
                  </w:r>
                </w:p>
              </w:tc>
              <w:tc>
                <w:tcPr>
                  <w:tcW w:w="2976" w:type="dxa"/>
                </w:tcPr>
                <w:p w14:paraId="7B58AB60" w14:textId="77777777" w:rsidR="00D730C1" w:rsidRPr="00672D8E" w:rsidRDefault="00D730C1" w:rsidP="00D730C1">
                  <w:pPr>
                    <w:jc w:val="center"/>
                    <w:rPr>
                      <w:rFonts w:eastAsiaTheme="minorHAnsi"/>
                      <w:szCs w:val="24"/>
                    </w:rPr>
                  </w:pPr>
                  <w:r w:rsidRPr="00672D8E">
                    <w:rPr>
                      <w:rFonts w:eastAsiaTheme="minorHAnsi"/>
                      <w:szCs w:val="24"/>
                    </w:rPr>
                    <w:t>30 297</w:t>
                  </w:r>
                </w:p>
              </w:tc>
              <w:tc>
                <w:tcPr>
                  <w:tcW w:w="2268" w:type="dxa"/>
                </w:tcPr>
                <w:p w14:paraId="13B378F0" w14:textId="77777777" w:rsidR="00D730C1" w:rsidRPr="00672D8E" w:rsidRDefault="00D730C1" w:rsidP="00D730C1">
                  <w:pPr>
                    <w:jc w:val="center"/>
                    <w:rPr>
                      <w:rFonts w:eastAsiaTheme="minorHAnsi"/>
                      <w:szCs w:val="24"/>
                    </w:rPr>
                  </w:pPr>
                  <w:r w:rsidRPr="00672D8E">
                    <w:rPr>
                      <w:rFonts w:eastAsiaTheme="minorHAnsi"/>
                      <w:szCs w:val="24"/>
                    </w:rPr>
                    <w:t>200 743</w:t>
                  </w:r>
                </w:p>
              </w:tc>
              <w:tc>
                <w:tcPr>
                  <w:tcW w:w="2127" w:type="dxa"/>
                </w:tcPr>
                <w:p w14:paraId="67335ACA" w14:textId="77777777" w:rsidR="00D730C1" w:rsidRPr="00672D8E" w:rsidRDefault="00D730C1" w:rsidP="00D730C1">
                  <w:pPr>
                    <w:jc w:val="center"/>
                    <w:rPr>
                      <w:rFonts w:eastAsiaTheme="minorHAnsi"/>
                      <w:szCs w:val="24"/>
                    </w:rPr>
                  </w:pPr>
                  <w:r w:rsidRPr="00672D8E">
                    <w:rPr>
                      <w:rFonts w:eastAsiaTheme="minorHAnsi"/>
                      <w:szCs w:val="24"/>
                    </w:rPr>
                    <w:t>210 437</w:t>
                  </w:r>
                </w:p>
              </w:tc>
            </w:tr>
          </w:tbl>
          <w:p w14:paraId="78B29724" w14:textId="77777777" w:rsidR="00D730C1" w:rsidRPr="00672D8E" w:rsidRDefault="00D730C1" w:rsidP="00D730C1">
            <w:pPr>
              <w:spacing w:line="259" w:lineRule="auto"/>
              <w:rPr>
                <w:rFonts w:eastAsiaTheme="minorHAnsi"/>
                <w:sz w:val="20"/>
              </w:rPr>
            </w:pPr>
            <w:r w:rsidRPr="00672D8E">
              <w:rPr>
                <w:rFonts w:eastAsiaTheme="minorHAnsi"/>
                <w:sz w:val="20"/>
              </w:rPr>
              <w:t xml:space="preserve">* Šiaulių </w:t>
            </w:r>
            <w:r w:rsidR="000F6975">
              <w:rPr>
                <w:rFonts w:eastAsiaTheme="minorHAnsi"/>
                <w:sz w:val="20"/>
              </w:rPr>
              <w:t>regiono</w:t>
            </w:r>
            <w:r w:rsidRPr="00672D8E">
              <w:rPr>
                <w:rFonts w:eastAsiaTheme="minorHAnsi"/>
                <w:sz w:val="20"/>
              </w:rPr>
              <w:t xml:space="preserve"> Turizmo (ir verslo) informacijos centrų (TIC / TVIC),</w:t>
            </w:r>
            <w:r w:rsidRPr="00672D8E">
              <w:rPr>
                <w:rFonts w:asciiTheme="minorHAnsi" w:eastAsiaTheme="minorHAnsi" w:hAnsiTheme="minorHAnsi" w:cstheme="minorBidi"/>
                <w:sz w:val="22"/>
                <w:szCs w:val="22"/>
              </w:rPr>
              <w:t xml:space="preserve"> </w:t>
            </w:r>
            <w:r w:rsidRPr="00672D8E">
              <w:rPr>
                <w:rFonts w:eastAsiaTheme="minorHAnsi"/>
                <w:sz w:val="20"/>
              </w:rPr>
              <w:t>Regioninių, nacionalinių parkų direkcijų, Muziejų, Kitų turizmo įstaigų pateikti 2022 m. duomenys</w:t>
            </w:r>
          </w:p>
          <w:p w14:paraId="765D3A35" w14:textId="77777777" w:rsidR="00D730C1" w:rsidRPr="00672D8E" w:rsidRDefault="00D730C1" w:rsidP="00D730C1">
            <w:pPr>
              <w:spacing w:line="259" w:lineRule="auto"/>
              <w:rPr>
                <w:rFonts w:eastAsiaTheme="minorHAnsi"/>
                <w:sz w:val="20"/>
              </w:rPr>
            </w:pPr>
            <w:r w:rsidRPr="00672D8E">
              <w:rPr>
                <w:rFonts w:eastAsiaTheme="minorHAnsi"/>
                <w:sz w:val="20"/>
              </w:rPr>
              <w:t>** Tytuvėnų piligrimų centro, Kražių M.K. Sarbievijaus kultūros centro informacija; *** Šiaulių „Aušros“ muziejaus informacija</w:t>
            </w:r>
          </w:p>
          <w:p w14:paraId="718F0673" w14:textId="77777777" w:rsidR="00F161A4" w:rsidRDefault="00AD373C" w:rsidP="002068B7">
            <w:pPr>
              <w:suppressAutoHyphens/>
              <w:spacing w:before="120"/>
              <w:ind w:firstLine="341"/>
              <w:jc w:val="both"/>
              <w:rPr>
                <w:lang w:eastAsia="lt-LT"/>
              </w:rPr>
            </w:pPr>
            <w:r w:rsidRPr="00672D8E">
              <w:rPr>
                <w:lang w:eastAsia="lt-LT"/>
              </w:rPr>
              <w:t>2.</w:t>
            </w:r>
            <w:r w:rsidR="00412D84">
              <w:rPr>
                <w:lang w:eastAsia="lt-LT"/>
              </w:rPr>
              <w:t>6</w:t>
            </w:r>
            <w:r w:rsidRPr="00672D8E">
              <w:rPr>
                <w:lang w:eastAsia="lt-LT"/>
              </w:rPr>
              <w:t xml:space="preserve">. </w:t>
            </w:r>
            <w:r w:rsidR="00F161A4">
              <w:rPr>
                <w:lang w:eastAsia="lt-LT"/>
              </w:rPr>
              <w:t>T</w:t>
            </w:r>
            <w:r w:rsidR="00F161A4" w:rsidRPr="00672D8E">
              <w:rPr>
                <w:lang w:eastAsia="lt-LT"/>
              </w:rPr>
              <w:t>urizmo informacij</w:t>
            </w:r>
            <w:r w:rsidR="00D27D93">
              <w:rPr>
                <w:lang w:eastAsia="lt-LT"/>
              </w:rPr>
              <w:t>a</w:t>
            </w:r>
            <w:r w:rsidR="00F161A4" w:rsidRPr="00672D8E">
              <w:rPr>
                <w:lang w:eastAsia="lt-LT"/>
              </w:rPr>
              <w:t xml:space="preserve"> </w:t>
            </w:r>
            <w:r w:rsidR="006F3CD1">
              <w:rPr>
                <w:lang w:eastAsia="lt-LT"/>
              </w:rPr>
              <w:t xml:space="preserve">apie regiono lankytinus objektus </w:t>
            </w:r>
            <w:r w:rsidR="00F161A4" w:rsidRPr="00672D8E">
              <w:rPr>
                <w:lang w:eastAsia="lt-LT"/>
              </w:rPr>
              <w:t>teiki</w:t>
            </w:r>
            <w:r w:rsidR="00D27D93">
              <w:rPr>
                <w:lang w:eastAsia="lt-LT"/>
              </w:rPr>
              <w:t>ama</w:t>
            </w:r>
            <w:r w:rsidR="00F161A4" w:rsidRPr="00672D8E">
              <w:rPr>
                <w:lang w:eastAsia="lt-LT"/>
              </w:rPr>
              <w:t xml:space="preserve"> </w:t>
            </w:r>
            <w:r w:rsidR="00D27D93">
              <w:rPr>
                <w:lang w:eastAsia="lt-LT"/>
              </w:rPr>
              <w:t>FZ</w:t>
            </w:r>
            <w:r w:rsidR="00F161A4">
              <w:rPr>
                <w:lang w:eastAsia="lt-LT"/>
              </w:rPr>
              <w:t xml:space="preserve"> savivaldybių TIC</w:t>
            </w:r>
            <w:r w:rsidR="00D5201F">
              <w:rPr>
                <w:lang w:eastAsia="lt-LT"/>
              </w:rPr>
              <w:t xml:space="preserve"> arba TVIC</w:t>
            </w:r>
            <w:r w:rsidR="00F161A4">
              <w:rPr>
                <w:lang w:eastAsia="lt-LT"/>
              </w:rPr>
              <w:t xml:space="preserve">, </w:t>
            </w:r>
            <w:r w:rsidR="00D5201F" w:rsidRPr="00D5201F">
              <w:rPr>
                <w:lang w:eastAsia="lt-LT"/>
              </w:rPr>
              <w:t>Žemaitijos saugomų teritorijų direkcijos regionini</w:t>
            </w:r>
            <w:r w:rsidR="00D5201F">
              <w:rPr>
                <w:lang w:eastAsia="lt-LT"/>
              </w:rPr>
              <w:t>ų</w:t>
            </w:r>
            <w:r w:rsidR="00D5201F" w:rsidRPr="00D5201F">
              <w:rPr>
                <w:lang w:eastAsia="lt-LT"/>
              </w:rPr>
              <w:t xml:space="preserve"> park</w:t>
            </w:r>
            <w:r w:rsidR="00D5201F">
              <w:rPr>
                <w:lang w:eastAsia="lt-LT"/>
              </w:rPr>
              <w:t>ų</w:t>
            </w:r>
            <w:r w:rsidR="00D5201F" w:rsidRPr="00D5201F">
              <w:rPr>
                <w:lang w:eastAsia="lt-LT"/>
              </w:rPr>
              <w:t xml:space="preserve"> </w:t>
            </w:r>
            <w:r w:rsidR="00164778">
              <w:rPr>
                <w:lang w:eastAsia="lt-LT"/>
              </w:rPr>
              <w:t>lankytojų centruo</w:t>
            </w:r>
            <w:r w:rsidR="00D5201F">
              <w:rPr>
                <w:lang w:eastAsia="lt-LT"/>
              </w:rPr>
              <w:t>se</w:t>
            </w:r>
            <w:r w:rsidR="00164778">
              <w:rPr>
                <w:rStyle w:val="Puslapioinaosnuoroda"/>
                <w:lang w:eastAsia="lt-LT"/>
              </w:rPr>
              <w:footnoteReference w:id="48"/>
            </w:r>
            <w:r w:rsidR="00F161A4">
              <w:rPr>
                <w:lang w:eastAsia="lt-LT"/>
              </w:rPr>
              <w:t xml:space="preserve">, </w:t>
            </w:r>
            <w:r w:rsidR="00150435">
              <w:rPr>
                <w:lang w:eastAsia="lt-LT"/>
              </w:rPr>
              <w:t>turizmo paslaugų</w:t>
            </w:r>
            <w:r w:rsidR="00F161A4">
              <w:rPr>
                <w:lang w:eastAsia="lt-LT"/>
              </w:rPr>
              <w:t xml:space="preserve"> funkcijas vykdančiose</w:t>
            </w:r>
            <w:r w:rsidR="00F161A4" w:rsidRPr="00672D8E">
              <w:rPr>
                <w:lang w:eastAsia="lt-LT"/>
              </w:rPr>
              <w:t xml:space="preserve"> </w:t>
            </w:r>
            <w:r w:rsidR="00F161A4">
              <w:rPr>
                <w:lang w:eastAsia="lt-LT"/>
              </w:rPr>
              <w:t xml:space="preserve">įstaigose, esančiose </w:t>
            </w:r>
            <w:r w:rsidR="00F161A4" w:rsidRPr="00672D8E">
              <w:rPr>
                <w:lang w:eastAsia="lt-LT"/>
              </w:rPr>
              <w:t>lankytin</w:t>
            </w:r>
            <w:r w:rsidR="00150435">
              <w:rPr>
                <w:lang w:eastAsia="lt-LT"/>
              </w:rPr>
              <w:t>uose</w:t>
            </w:r>
            <w:r w:rsidR="00F161A4" w:rsidRPr="00672D8E">
              <w:rPr>
                <w:lang w:eastAsia="lt-LT"/>
              </w:rPr>
              <w:t xml:space="preserve"> objekt</w:t>
            </w:r>
            <w:r w:rsidR="00150435">
              <w:rPr>
                <w:lang w:eastAsia="lt-LT"/>
              </w:rPr>
              <w:t>uose arba prie jų</w:t>
            </w:r>
            <w:r w:rsidR="00F161A4" w:rsidRPr="00672D8E">
              <w:rPr>
                <w:lang w:eastAsia="lt-LT"/>
              </w:rPr>
              <w:t xml:space="preserve"> (</w:t>
            </w:r>
            <w:r w:rsidR="00F161A4">
              <w:rPr>
                <w:lang w:eastAsia="lt-LT"/>
              </w:rPr>
              <w:t>pvz.</w:t>
            </w:r>
            <w:r w:rsidR="00D5201F">
              <w:rPr>
                <w:lang w:eastAsia="lt-LT"/>
              </w:rPr>
              <w:t>,</w:t>
            </w:r>
            <w:r w:rsidR="00F161A4">
              <w:rPr>
                <w:lang w:eastAsia="lt-LT"/>
              </w:rPr>
              <w:t xml:space="preserve"> </w:t>
            </w:r>
            <w:r w:rsidR="00F161A4" w:rsidRPr="00672D8E">
              <w:rPr>
                <w:lang w:eastAsia="lt-LT"/>
              </w:rPr>
              <w:t>Tytuvėnų piligrimų centr</w:t>
            </w:r>
            <w:r w:rsidR="00F161A4">
              <w:rPr>
                <w:lang w:eastAsia="lt-LT"/>
              </w:rPr>
              <w:t>as</w:t>
            </w:r>
            <w:r w:rsidR="00164778">
              <w:rPr>
                <w:rStyle w:val="Puslapioinaosnuoroda"/>
                <w:lang w:eastAsia="lt-LT"/>
              </w:rPr>
              <w:footnoteReference w:id="49"/>
            </w:r>
            <w:r w:rsidR="00D5201F">
              <w:rPr>
                <w:lang w:eastAsia="lt-LT"/>
              </w:rPr>
              <w:t>).</w:t>
            </w:r>
            <w:r w:rsidR="00F161A4" w:rsidRPr="00672D8E">
              <w:rPr>
                <w:lang w:eastAsia="lt-LT"/>
              </w:rPr>
              <w:t xml:space="preserve"> </w:t>
            </w:r>
            <w:r w:rsidR="00D5201F" w:rsidRPr="007555D5">
              <w:rPr>
                <w:lang w:eastAsia="lt-LT"/>
              </w:rPr>
              <w:t>Iš dalies b</w:t>
            </w:r>
            <w:r w:rsidR="00F161A4" w:rsidRPr="007555D5">
              <w:rPr>
                <w:lang w:eastAsia="lt-LT"/>
              </w:rPr>
              <w:t xml:space="preserve">endra </w:t>
            </w:r>
            <w:r w:rsidR="00D5201F" w:rsidRPr="007555D5">
              <w:rPr>
                <w:lang w:eastAsia="lt-LT"/>
              </w:rPr>
              <w:t xml:space="preserve">FZ </w:t>
            </w:r>
            <w:r w:rsidR="00F161A4" w:rsidRPr="007555D5">
              <w:rPr>
                <w:lang w:eastAsia="lt-LT"/>
              </w:rPr>
              <w:t>kelių savivaldybių turizmo informacij</w:t>
            </w:r>
            <w:r w:rsidR="00D5201F" w:rsidRPr="007555D5">
              <w:rPr>
                <w:lang w:eastAsia="lt-LT"/>
              </w:rPr>
              <w:t>a</w:t>
            </w:r>
            <w:r w:rsidR="00F161A4" w:rsidRPr="007555D5">
              <w:rPr>
                <w:lang w:eastAsia="lt-LT"/>
              </w:rPr>
              <w:t xml:space="preserve"> </w:t>
            </w:r>
            <w:r w:rsidR="00164778" w:rsidRPr="007555D5">
              <w:rPr>
                <w:lang w:eastAsia="lt-LT"/>
              </w:rPr>
              <w:t xml:space="preserve">pateikiama </w:t>
            </w:r>
            <w:r w:rsidR="00F161A4" w:rsidRPr="007555D5">
              <w:rPr>
                <w:lang w:eastAsia="lt-LT"/>
              </w:rPr>
              <w:t>internet</w:t>
            </w:r>
            <w:r w:rsidR="00150435">
              <w:rPr>
                <w:lang w:eastAsia="lt-LT"/>
              </w:rPr>
              <w:t>o svetainėse</w:t>
            </w:r>
            <w:r w:rsidR="00F161A4" w:rsidRPr="007555D5">
              <w:rPr>
                <w:lang w:eastAsia="lt-LT"/>
              </w:rPr>
              <w:t xml:space="preserve"> (</w:t>
            </w:r>
            <w:r w:rsidR="003A6323" w:rsidRPr="007555D5">
              <w:rPr>
                <w:lang w:eastAsia="lt-LT"/>
              </w:rPr>
              <w:t>pvz., Šiaulių TIC</w:t>
            </w:r>
            <w:r w:rsidR="003A6323" w:rsidRPr="007555D5">
              <w:rPr>
                <w:rStyle w:val="Puslapioinaosnuoroda"/>
                <w:lang w:eastAsia="lt-LT"/>
              </w:rPr>
              <w:footnoteReference w:id="50"/>
            </w:r>
            <w:r w:rsidR="00F161A4" w:rsidRPr="007555D5">
              <w:rPr>
                <w:lang w:eastAsia="lt-LT"/>
              </w:rPr>
              <w:t>)</w:t>
            </w:r>
            <w:r w:rsidR="00D27D93">
              <w:rPr>
                <w:lang w:eastAsia="lt-LT"/>
              </w:rPr>
              <w:t>, lauko stenduose</w:t>
            </w:r>
            <w:r w:rsidR="00F161A4" w:rsidRPr="007555D5">
              <w:rPr>
                <w:lang w:eastAsia="lt-LT"/>
              </w:rPr>
              <w:t>,</w:t>
            </w:r>
            <w:r w:rsidR="00D27D93" w:rsidRPr="00D27D93">
              <w:rPr>
                <w:lang w:eastAsia="lt-LT"/>
              </w:rPr>
              <w:t xml:space="preserve"> info</w:t>
            </w:r>
            <w:r w:rsidR="00D27D93">
              <w:rPr>
                <w:lang w:eastAsia="lt-LT"/>
              </w:rPr>
              <w:t xml:space="preserve">rmaciniuose </w:t>
            </w:r>
            <w:r w:rsidR="00D27D93" w:rsidRPr="00D27D93">
              <w:rPr>
                <w:lang w:eastAsia="lt-LT"/>
              </w:rPr>
              <w:t>terminal</w:t>
            </w:r>
            <w:r w:rsidR="00D27D93">
              <w:rPr>
                <w:lang w:eastAsia="lt-LT"/>
              </w:rPr>
              <w:t xml:space="preserve">uose, </w:t>
            </w:r>
            <w:proofErr w:type="spellStart"/>
            <w:r w:rsidR="00D27D93">
              <w:rPr>
                <w:lang w:eastAsia="lt-LT"/>
              </w:rPr>
              <w:t>taktiliniuose</w:t>
            </w:r>
            <w:proofErr w:type="spellEnd"/>
            <w:r w:rsidR="00D27D93">
              <w:rPr>
                <w:lang w:eastAsia="lt-LT"/>
              </w:rPr>
              <w:t xml:space="preserve"> žemėlapiuose</w:t>
            </w:r>
            <w:r w:rsidR="00D27D93" w:rsidRPr="00D27D93">
              <w:rPr>
                <w:lang w:eastAsia="lt-LT"/>
              </w:rPr>
              <w:t>, informacini</w:t>
            </w:r>
            <w:r w:rsidR="00D27D93">
              <w:rPr>
                <w:lang w:eastAsia="lt-LT"/>
              </w:rPr>
              <w:t>uose</w:t>
            </w:r>
            <w:r w:rsidR="00D27D93" w:rsidRPr="00D27D93">
              <w:rPr>
                <w:lang w:eastAsia="lt-LT"/>
              </w:rPr>
              <w:t xml:space="preserve"> ekran</w:t>
            </w:r>
            <w:r w:rsidR="00D27D93">
              <w:rPr>
                <w:lang w:eastAsia="lt-LT"/>
              </w:rPr>
              <w:t>u</w:t>
            </w:r>
            <w:r w:rsidR="00D27D93" w:rsidRPr="00D27D93">
              <w:rPr>
                <w:lang w:eastAsia="lt-LT"/>
              </w:rPr>
              <w:t>o</w:t>
            </w:r>
            <w:r w:rsidR="00D27D93">
              <w:rPr>
                <w:lang w:eastAsia="lt-LT"/>
              </w:rPr>
              <w:t>se,</w:t>
            </w:r>
            <w:r w:rsidR="00D27D93" w:rsidRPr="00D27D93">
              <w:rPr>
                <w:lang w:eastAsia="lt-LT"/>
              </w:rPr>
              <w:t xml:space="preserve"> kit</w:t>
            </w:r>
            <w:r w:rsidR="00D27D93">
              <w:rPr>
                <w:lang w:eastAsia="lt-LT"/>
              </w:rPr>
              <w:t>uose</w:t>
            </w:r>
            <w:r w:rsidR="00D27D93" w:rsidRPr="00D27D93">
              <w:rPr>
                <w:lang w:eastAsia="lt-LT"/>
              </w:rPr>
              <w:t xml:space="preserve"> interaktyv</w:t>
            </w:r>
            <w:r w:rsidR="00D27D93">
              <w:rPr>
                <w:lang w:eastAsia="lt-LT"/>
              </w:rPr>
              <w:t>iuose</w:t>
            </w:r>
            <w:r w:rsidR="00D27D93" w:rsidRPr="00D27D93">
              <w:rPr>
                <w:lang w:eastAsia="lt-LT"/>
              </w:rPr>
              <w:t xml:space="preserve"> sprendim</w:t>
            </w:r>
            <w:r w:rsidR="00D27D93">
              <w:rPr>
                <w:lang w:eastAsia="lt-LT"/>
              </w:rPr>
              <w:t>uose</w:t>
            </w:r>
            <w:r w:rsidR="00D27D93" w:rsidRPr="00D27D93">
              <w:rPr>
                <w:lang w:eastAsia="lt-LT"/>
              </w:rPr>
              <w:t xml:space="preserve">. </w:t>
            </w:r>
            <w:r w:rsidR="00D27D93">
              <w:rPr>
                <w:lang w:eastAsia="lt-LT"/>
              </w:rPr>
              <w:t>T</w:t>
            </w:r>
            <w:r w:rsidR="00F161A4" w:rsidRPr="007555D5">
              <w:rPr>
                <w:lang w:eastAsia="lt-LT"/>
              </w:rPr>
              <w:t xml:space="preserve">ačiau nėra </w:t>
            </w:r>
            <w:r w:rsidR="007555D5">
              <w:rPr>
                <w:lang w:eastAsia="lt-LT"/>
              </w:rPr>
              <w:t xml:space="preserve">visai FZ bendrų turizmo informacijos </w:t>
            </w:r>
            <w:r w:rsidR="00F161A4" w:rsidRPr="007555D5">
              <w:rPr>
                <w:lang w:eastAsia="lt-LT"/>
              </w:rPr>
              <w:t>vartų,</w:t>
            </w:r>
            <w:r w:rsidR="00F161A4">
              <w:rPr>
                <w:lang w:eastAsia="lt-LT"/>
              </w:rPr>
              <w:t xml:space="preserve"> </w:t>
            </w:r>
            <w:r w:rsidR="00526A33">
              <w:rPr>
                <w:lang w:eastAsia="lt-LT"/>
              </w:rPr>
              <w:t xml:space="preserve">kuriuose </w:t>
            </w:r>
            <w:r w:rsidR="00526A33" w:rsidRPr="00526A33">
              <w:rPr>
                <w:lang w:eastAsia="lt-LT"/>
              </w:rPr>
              <w:t xml:space="preserve">fiziškai apsilankę lankytojai galėtų gauti </w:t>
            </w:r>
            <w:r w:rsidR="00150435">
              <w:rPr>
                <w:lang w:eastAsia="lt-LT"/>
              </w:rPr>
              <w:t xml:space="preserve">išsamią </w:t>
            </w:r>
            <w:r w:rsidR="00526A33" w:rsidRPr="00526A33">
              <w:rPr>
                <w:lang w:eastAsia="lt-LT"/>
              </w:rPr>
              <w:t>informaciją apie</w:t>
            </w:r>
            <w:r w:rsidR="007555D5" w:rsidRPr="007555D5">
              <w:rPr>
                <w:lang w:eastAsia="lt-LT"/>
              </w:rPr>
              <w:t xml:space="preserve"> </w:t>
            </w:r>
            <w:r w:rsidR="003208DE">
              <w:rPr>
                <w:lang w:eastAsia="lt-LT"/>
              </w:rPr>
              <w:t>bendr</w:t>
            </w:r>
            <w:r w:rsidR="00526A33">
              <w:rPr>
                <w:lang w:eastAsia="lt-LT"/>
              </w:rPr>
              <w:t>a</w:t>
            </w:r>
            <w:r w:rsidR="003208DE">
              <w:rPr>
                <w:lang w:eastAsia="lt-LT"/>
              </w:rPr>
              <w:t>s visai FZ</w:t>
            </w:r>
            <w:r w:rsidR="007555D5" w:rsidRPr="007555D5">
              <w:rPr>
                <w:lang w:eastAsia="lt-LT"/>
              </w:rPr>
              <w:t xml:space="preserve"> </w:t>
            </w:r>
            <w:r w:rsidR="003208DE">
              <w:rPr>
                <w:lang w:eastAsia="lt-LT"/>
              </w:rPr>
              <w:t>turizmo</w:t>
            </w:r>
            <w:r w:rsidR="007555D5" w:rsidRPr="007555D5">
              <w:rPr>
                <w:lang w:eastAsia="lt-LT"/>
              </w:rPr>
              <w:t xml:space="preserve"> paslaug</w:t>
            </w:r>
            <w:r w:rsidR="00526A33">
              <w:rPr>
                <w:lang w:eastAsia="lt-LT"/>
              </w:rPr>
              <w:t>a</w:t>
            </w:r>
            <w:r w:rsidR="003208DE">
              <w:rPr>
                <w:lang w:eastAsia="lt-LT"/>
              </w:rPr>
              <w:t>s</w:t>
            </w:r>
            <w:r w:rsidR="00150435">
              <w:rPr>
                <w:lang w:eastAsia="lt-LT"/>
              </w:rPr>
              <w:t xml:space="preserve"> ir visoje FZ teritorijoje esančius turizmo objektus</w:t>
            </w:r>
            <w:r w:rsidR="007555D5" w:rsidRPr="007555D5">
              <w:rPr>
                <w:lang w:eastAsia="lt-LT"/>
              </w:rPr>
              <w:t>.</w:t>
            </w:r>
            <w:r w:rsidR="00F161A4">
              <w:rPr>
                <w:lang w:eastAsia="lt-LT"/>
              </w:rPr>
              <w:t xml:space="preserve"> </w:t>
            </w:r>
          </w:p>
          <w:p w14:paraId="53F9E394" w14:textId="6D2C1611" w:rsidR="00A81826" w:rsidRPr="00672D8E" w:rsidRDefault="00A81826" w:rsidP="00A81826">
            <w:pPr>
              <w:suppressAutoHyphens/>
              <w:ind w:firstLine="341"/>
              <w:jc w:val="both"/>
              <w:rPr>
                <w:lang w:eastAsia="lt-LT"/>
              </w:rPr>
            </w:pPr>
            <w:r>
              <w:t xml:space="preserve">Poreikis (informacijos prieinamumo ir bendro veiklos koordinavimo aspektu) pasireiškia visose FZ savivaldybėse, o viešosios turizmo infrastruktūros trūkumai labiau būdingi  </w:t>
            </w:r>
            <w:r w:rsidRPr="001F7747">
              <w:t>Akmenės r., Joniškio r., Kelmės r., Pakruojo r., Radviliškio r. ir Šiaulių r. sav</w:t>
            </w:r>
            <w:r>
              <w:t>., Šiaulių m. sav. situacija geresnė.</w:t>
            </w:r>
          </w:p>
          <w:p w14:paraId="5ECDCC22" w14:textId="77777777" w:rsidR="00467E31" w:rsidRDefault="00467E31" w:rsidP="00467E31">
            <w:pPr>
              <w:widowControl w:val="0"/>
              <w:suppressAutoHyphens/>
              <w:ind w:firstLine="341"/>
              <w:jc w:val="both"/>
              <w:rPr>
                <w:lang w:eastAsia="lt-LT"/>
              </w:rPr>
            </w:pPr>
          </w:p>
          <w:p w14:paraId="3B4B9CDE" w14:textId="2BDAC7CA" w:rsidR="00467E31" w:rsidRPr="00053667" w:rsidRDefault="00467E31" w:rsidP="00467E31">
            <w:pPr>
              <w:widowControl w:val="0"/>
              <w:suppressAutoHyphens/>
              <w:ind w:firstLine="341"/>
              <w:jc w:val="both"/>
              <w:rPr>
                <w:b/>
                <w:lang w:eastAsia="lt-LT"/>
              </w:rPr>
            </w:pPr>
            <w:r w:rsidRPr="00053667">
              <w:rPr>
                <w:b/>
                <w:lang w:eastAsia="lt-LT"/>
              </w:rPr>
              <w:t xml:space="preserve">3. Efektyvinti viešojo transporto, atliekų tvarkymo </w:t>
            </w:r>
            <w:r>
              <w:rPr>
                <w:b/>
                <w:lang w:eastAsia="lt-LT"/>
              </w:rPr>
              <w:t xml:space="preserve">ir </w:t>
            </w:r>
            <w:r w:rsidRPr="001149EE">
              <w:rPr>
                <w:b/>
                <w:lang w:eastAsia="lt-LT"/>
              </w:rPr>
              <w:t xml:space="preserve">neformaliojo švietimo </w:t>
            </w:r>
            <w:r w:rsidRPr="00053667">
              <w:rPr>
                <w:b/>
                <w:lang w:eastAsia="lt-LT"/>
              </w:rPr>
              <w:t>sistemas</w:t>
            </w:r>
          </w:p>
          <w:p w14:paraId="16F76C15" w14:textId="77777777" w:rsidR="00593CD6" w:rsidRPr="00672D8E" w:rsidRDefault="00593CD6" w:rsidP="00334601">
            <w:pPr>
              <w:suppressAutoHyphens/>
              <w:ind w:firstLine="341"/>
              <w:jc w:val="both"/>
              <w:rPr>
                <w:lang w:eastAsia="lt-LT"/>
              </w:rPr>
            </w:pPr>
          </w:p>
          <w:p w14:paraId="2CFA1050" w14:textId="113698D4" w:rsidR="00593CD6" w:rsidRPr="00672D8E" w:rsidRDefault="00891942" w:rsidP="00334601">
            <w:pPr>
              <w:suppressAutoHyphens/>
              <w:ind w:firstLine="341"/>
              <w:jc w:val="both"/>
              <w:rPr>
                <w:lang w:eastAsia="lt-LT"/>
              </w:rPr>
            </w:pPr>
            <w:r w:rsidRPr="00672D8E">
              <w:rPr>
                <w:b/>
                <w:lang w:eastAsia="lt-LT"/>
              </w:rPr>
              <w:t>3</w:t>
            </w:r>
            <w:r w:rsidR="00316897" w:rsidRPr="00672D8E">
              <w:rPr>
                <w:b/>
                <w:lang w:eastAsia="lt-LT"/>
              </w:rPr>
              <w:t>.</w:t>
            </w:r>
            <w:r w:rsidR="00E118C7">
              <w:rPr>
                <w:b/>
                <w:lang w:eastAsia="lt-LT"/>
              </w:rPr>
              <w:t>1.</w:t>
            </w:r>
            <w:r w:rsidR="00316897" w:rsidRPr="00672D8E">
              <w:rPr>
                <w:b/>
                <w:lang w:eastAsia="lt-LT"/>
              </w:rPr>
              <w:t xml:space="preserve"> </w:t>
            </w:r>
            <w:r w:rsidR="00467E31">
              <w:rPr>
                <w:b/>
                <w:lang w:eastAsia="lt-LT"/>
              </w:rPr>
              <w:t>Viešojo transporto srityje</w:t>
            </w:r>
            <w:r w:rsidR="00E118C7">
              <w:rPr>
                <w:b/>
                <w:lang w:eastAsia="lt-LT"/>
              </w:rPr>
              <w:t xml:space="preserve"> </w:t>
            </w:r>
          </w:p>
          <w:p w14:paraId="105086C3" w14:textId="17B364A3" w:rsidR="00D37F6C" w:rsidRDefault="00D441EC" w:rsidP="00F56E9E">
            <w:pPr>
              <w:widowControl w:val="0"/>
              <w:suppressAutoHyphens/>
              <w:ind w:firstLine="341"/>
              <w:jc w:val="both"/>
              <w:rPr>
                <w:lang w:eastAsia="lt-LT"/>
              </w:rPr>
            </w:pPr>
            <w:r w:rsidRPr="00672D8E">
              <w:rPr>
                <w:lang w:eastAsia="lt-LT"/>
              </w:rPr>
              <w:t>3.1.</w:t>
            </w:r>
            <w:r w:rsidR="00A14476">
              <w:rPr>
                <w:lang w:eastAsia="lt-LT"/>
              </w:rPr>
              <w:t>1.</w:t>
            </w:r>
            <w:r w:rsidRPr="00672D8E">
              <w:rPr>
                <w:lang w:eastAsia="lt-LT"/>
              </w:rPr>
              <w:t xml:space="preserve"> </w:t>
            </w:r>
            <w:r w:rsidR="00B800FB" w:rsidRPr="00672D8E">
              <w:rPr>
                <w:lang w:eastAsia="lt-LT"/>
              </w:rPr>
              <w:t>Regiono FZ savivaldybėse dar veikia n</w:t>
            </w:r>
            <w:r w:rsidR="00F56E9E" w:rsidRPr="00672D8E">
              <w:rPr>
                <w:lang w:eastAsia="lt-LT"/>
              </w:rPr>
              <w:t xml:space="preserve">epatogi </w:t>
            </w:r>
            <w:r w:rsidR="00B800FB" w:rsidRPr="00672D8E">
              <w:rPr>
                <w:lang w:eastAsia="lt-LT"/>
              </w:rPr>
              <w:t xml:space="preserve">kelionių viešuoju </w:t>
            </w:r>
            <w:r w:rsidR="00E46763">
              <w:rPr>
                <w:lang w:eastAsia="lt-LT"/>
              </w:rPr>
              <w:t xml:space="preserve">keleiviniu </w:t>
            </w:r>
            <w:r w:rsidR="00B800FB" w:rsidRPr="00672D8E">
              <w:rPr>
                <w:lang w:eastAsia="lt-LT"/>
              </w:rPr>
              <w:t xml:space="preserve">transportu </w:t>
            </w:r>
            <w:r w:rsidR="00F56E9E" w:rsidRPr="00672D8E">
              <w:rPr>
                <w:lang w:eastAsia="lt-LT"/>
              </w:rPr>
              <w:t>apmokėjimo sistema</w:t>
            </w:r>
            <w:r w:rsidR="00B800FB" w:rsidRPr="00672D8E">
              <w:rPr>
                <w:lang w:eastAsia="lt-LT"/>
              </w:rPr>
              <w:t xml:space="preserve">, </w:t>
            </w:r>
            <w:r w:rsidR="00F56E9E" w:rsidRPr="00672D8E">
              <w:rPr>
                <w:lang w:eastAsia="lt-LT"/>
              </w:rPr>
              <w:t xml:space="preserve">kai keleiviams persėdant į kitos rūšies arba kitos savivaldybės transportą tenka atskirai apmokėti kelionę. </w:t>
            </w:r>
            <w:r w:rsidR="00D37F6C" w:rsidRPr="00D37F6C">
              <w:rPr>
                <w:lang w:eastAsia="lt-LT"/>
              </w:rPr>
              <w:t xml:space="preserve">Nėra sukurtos </w:t>
            </w:r>
            <w:r w:rsidR="00D37F6C">
              <w:rPr>
                <w:lang w:eastAsia="lt-LT"/>
              </w:rPr>
              <w:t xml:space="preserve">FZ </w:t>
            </w:r>
            <w:r w:rsidR="00D37F6C" w:rsidRPr="00D37F6C">
              <w:rPr>
                <w:lang w:eastAsia="lt-LT"/>
              </w:rPr>
              <w:t>sistemos be</w:t>
            </w:r>
            <w:r w:rsidR="00D37F6C">
              <w:rPr>
                <w:lang w:eastAsia="lt-LT"/>
              </w:rPr>
              <w:t>n</w:t>
            </w:r>
            <w:r w:rsidR="00D37F6C" w:rsidRPr="00D37F6C">
              <w:rPr>
                <w:lang w:eastAsia="lt-LT"/>
              </w:rPr>
              <w:t>dram viešosios paslaugos administravimui</w:t>
            </w:r>
            <w:r w:rsidR="00D37F6C">
              <w:rPr>
                <w:lang w:eastAsia="lt-LT"/>
              </w:rPr>
              <w:t>, kurioje būtų pakankamai suderinti kelių savivaldybių</w:t>
            </w:r>
            <w:r w:rsidR="00D37F6C" w:rsidRPr="00D37F6C">
              <w:rPr>
                <w:lang w:eastAsia="lt-LT"/>
              </w:rPr>
              <w:t xml:space="preserve"> transporto maršrut</w:t>
            </w:r>
            <w:r w:rsidR="00D37F6C">
              <w:rPr>
                <w:lang w:eastAsia="lt-LT"/>
              </w:rPr>
              <w:t>ai ir tvarkaraščiai.</w:t>
            </w:r>
            <w:r w:rsidR="00467E31">
              <w:t xml:space="preserve"> </w:t>
            </w:r>
          </w:p>
          <w:p w14:paraId="7C4E9511" w14:textId="5828925C" w:rsidR="00526A33" w:rsidRDefault="00D37F6C" w:rsidP="00D37F6C">
            <w:pPr>
              <w:widowControl w:val="0"/>
              <w:suppressAutoHyphens/>
              <w:ind w:firstLine="341"/>
              <w:jc w:val="both"/>
              <w:rPr>
                <w:lang w:eastAsia="lt-LT"/>
              </w:rPr>
            </w:pPr>
            <w:r w:rsidRPr="00672D8E">
              <w:rPr>
                <w:lang w:eastAsia="lt-LT"/>
              </w:rPr>
              <w:t>3.</w:t>
            </w:r>
            <w:r w:rsidR="00A14476">
              <w:rPr>
                <w:lang w:eastAsia="lt-LT"/>
              </w:rPr>
              <w:t>1.</w:t>
            </w:r>
            <w:r w:rsidRPr="00672D8E">
              <w:rPr>
                <w:lang w:eastAsia="lt-LT"/>
              </w:rPr>
              <w:t xml:space="preserve">2. </w:t>
            </w:r>
            <w:r>
              <w:rPr>
                <w:lang w:eastAsia="lt-LT"/>
              </w:rPr>
              <w:t>Į</w:t>
            </w:r>
            <w:r w:rsidRPr="00672D8E">
              <w:rPr>
                <w:lang w:eastAsia="lt-LT"/>
              </w:rPr>
              <w:t>taką gyventojų kelionių pasirinkimui</w:t>
            </w:r>
            <w:r>
              <w:rPr>
                <w:lang w:eastAsia="lt-LT"/>
              </w:rPr>
              <w:t xml:space="preserve"> lemia ir </w:t>
            </w:r>
            <w:r w:rsidRPr="00D37F6C">
              <w:rPr>
                <w:lang w:eastAsia="lt-LT"/>
              </w:rPr>
              <w:t>viešojo keleivinio transporto sistem</w:t>
            </w:r>
            <w:r>
              <w:rPr>
                <w:lang w:eastAsia="lt-LT"/>
              </w:rPr>
              <w:t>os valdymas: reisų dažnis, įvertinti poreikiai, galimybė pakeliui persėsti į kitą transportą, infrastruktūra (patogumas, švara), IT sprendimai (vienas bilietas, informacija), efektyvumas (naudos ir kainos santykis). V</w:t>
            </w:r>
            <w:r w:rsidRPr="00D37F6C">
              <w:rPr>
                <w:lang w:eastAsia="lt-LT"/>
              </w:rPr>
              <w:t>iešojo keleivinio transporto sistem</w:t>
            </w:r>
            <w:r>
              <w:rPr>
                <w:lang w:eastAsia="lt-LT"/>
              </w:rPr>
              <w:t>os valdymo klausimai yra iš dalies sprendžiami savivaldybių sprendimais</w:t>
            </w:r>
            <w:r w:rsidR="00662BF8">
              <w:rPr>
                <w:lang w:eastAsia="lt-LT"/>
              </w:rPr>
              <w:t>,</w:t>
            </w:r>
            <w:r>
              <w:rPr>
                <w:lang w:eastAsia="lt-LT"/>
              </w:rPr>
              <w:t xml:space="preserve"> </w:t>
            </w:r>
            <w:r w:rsidR="00662BF8">
              <w:rPr>
                <w:lang w:eastAsia="lt-LT"/>
              </w:rPr>
              <w:t xml:space="preserve">tačiau įprastai tvarkomasi tik savivaldybės </w:t>
            </w:r>
            <w:r>
              <w:rPr>
                <w:lang w:eastAsia="lt-LT"/>
              </w:rPr>
              <w:t>viduje.</w:t>
            </w:r>
            <w:r w:rsidR="00526A33">
              <w:rPr>
                <w:lang w:eastAsia="lt-LT"/>
              </w:rPr>
              <w:t xml:space="preserve"> </w:t>
            </w:r>
          </w:p>
          <w:p w14:paraId="6DB9B026" w14:textId="77777777" w:rsidR="005B2FA5" w:rsidRPr="005B2FA5" w:rsidRDefault="00D37F6C" w:rsidP="005B2FA5">
            <w:pPr>
              <w:ind w:firstLine="426"/>
              <w:jc w:val="both"/>
              <w:rPr>
                <w:rFonts w:eastAsia="Aptos"/>
                <w:kern w:val="2"/>
                <w:szCs w:val="24"/>
                <w14:ligatures w14:val="standardContextual"/>
              </w:rPr>
            </w:pPr>
            <w:r>
              <w:rPr>
                <w:lang w:eastAsia="lt-LT"/>
              </w:rPr>
              <w:t xml:space="preserve"> </w:t>
            </w:r>
            <w:r w:rsidR="005B2FA5" w:rsidRPr="005B2FA5">
              <w:rPr>
                <w:rFonts w:eastAsia="Aptos"/>
                <w:kern w:val="2"/>
                <w:szCs w:val="24"/>
                <w14:ligatures w14:val="standardContextual"/>
              </w:rPr>
              <w:t>2020 m. vykdant projektą „Pasirengimas regioninio lygmens viešojo transporto paslaugų organizavimo sistemos sukūrimui“</w:t>
            </w:r>
            <w:r w:rsidR="005B2FA5" w:rsidRPr="005B2FA5">
              <w:rPr>
                <w:rFonts w:eastAsia="Aptos"/>
                <w:kern w:val="2"/>
                <w:szCs w:val="24"/>
                <w:vertAlign w:val="superscript"/>
                <w14:ligatures w14:val="standardContextual"/>
              </w:rPr>
              <w:footnoteReference w:id="51"/>
            </w:r>
            <w:r w:rsidR="005B2FA5" w:rsidRPr="005B2FA5">
              <w:rPr>
                <w:rFonts w:eastAsia="Aptos"/>
                <w:kern w:val="2"/>
                <w:szCs w:val="24"/>
                <w14:ligatures w14:val="standardContextual"/>
              </w:rPr>
              <w:t xml:space="preserve"> atlikta gyventojų apklausa rodo, kad nesinaudojančius viešuoju transportu gyventojus tiek Lietuvoje, tiek FZ paskatintų juo naudotis trys pagrindiniai veiksniai: mažesnė kaina; dažnesni reisai; patogumas ir švara. O 80 proc. esminių trūkumų (vertinant pagal </w:t>
            </w:r>
            <w:proofErr w:type="spellStart"/>
            <w:r w:rsidR="005B2FA5" w:rsidRPr="005B2FA5">
              <w:rPr>
                <w:rFonts w:eastAsia="Aptos"/>
                <w:kern w:val="2"/>
                <w:szCs w:val="24"/>
                <w14:ligatures w14:val="standardContextual"/>
              </w:rPr>
              <w:t>Pareto</w:t>
            </w:r>
            <w:proofErr w:type="spellEnd"/>
            <w:r w:rsidR="005B2FA5" w:rsidRPr="005B2FA5">
              <w:rPr>
                <w:rFonts w:eastAsia="Aptos"/>
                <w:kern w:val="2"/>
                <w:szCs w:val="24"/>
                <w14:ligatures w14:val="standardContextual"/>
              </w:rPr>
              <w:t xml:space="preserve"> taisyklę) pasireiškia 8-iose srityse, t. y. reikšmingą įtaką be išvardintų, dar gali turėti geresnis tvarkaraščio suderinimas su respondento asmeniais poreikiais, didesnis greitis, arčiau namų (darbo) esanti stotelė ar stotis, vienas bilietas, patogesnis informacijos pateikimas (žr. 7 lentelę). </w:t>
            </w:r>
          </w:p>
          <w:p w14:paraId="07A78F21" w14:textId="77777777" w:rsidR="005B2FA5" w:rsidRPr="005B2FA5" w:rsidRDefault="005B2FA5" w:rsidP="005B2FA5">
            <w:pPr>
              <w:ind w:firstLine="426"/>
              <w:jc w:val="both"/>
              <w:rPr>
                <w:rFonts w:eastAsia="Aptos"/>
                <w:kern w:val="2"/>
                <w:szCs w:val="24"/>
                <w14:ligatures w14:val="standardContextual"/>
              </w:rPr>
            </w:pPr>
            <w:r w:rsidRPr="005B2FA5">
              <w:rPr>
                <w:rFonts w:eastAsia="Aptos"/>
                <w:kern w:val="2"/>
                <w:szCs w:val="24"/>
                <w14:ligatures w14:val="standardContextual"/>
              </w:rPr>
              <w:t xml:space="preserve">Pastebima, kad iki FZ strategijos patvirtinimo FZ savivaldybės yra pradėjusios veiksmus įgyvendinant respondentų nurodytus </w:t>
            </w:r>
            <w:proofErr w:type="spellStart"/>
            <w:r w:rsidRPr="005B2FA5">
              <w:rPr>
                <w:rFonts w:eastAsia="Aptos"/>
                <w:kern w:val="2"/>
                <w:szCs w:val="24"/>
                <w14:ligatures w14:val="standardContextual"/>
              </w:rPr>
              <w:t>patobulinimus</w:t>
            </w:r>
            <w:proofErr w:type="spellEnd"/>
            <w:r w:rsidRPr="005B2FA5">
              <w:rPr>
                <w:rFonts w:eastAsia="Aptos"/>
                <w:kern w:val="2"/>
                <w:szCs w:val="24"/>
                <w14:ligatures w14:val="standardContextual"/>
              </w:rPr>
              <w:t xml:space="preserve">, iš kurių paminėtini sprendimai – mažinti kelionės kainą (Akmenės r. sav., Joniškio r. sav., </w:t>
            </w:r>
            <w:r w:rsidR="000E42FF">
              <w:rPr>
                <w:rFonts w:eastAsia="Aptos"/>
                <w:kern w:val="2"/>
                <w:szCs w:val="24"/>
                <w14:ligatures w14:val="standardContextual"/>
              </w:rPr>
              <w:t xml:space="preserve">Kelmės r. sav., </w:t>
            </w:r>
            <w:r w:rsidRPr="005B2FA5">
              <w:rPr>
                <w:rFonts w:eastAsia="Aptos"/>
                <w:kern w:val="2"/>
                <w:szCs w:val="24"/>
                <w14:ligatures w14:val="standardContextual"/>
              </w:rPr>
              <w:t>Radviliškio r. sav. vietinio susisiekimo maršrutais keleiviai vežami nemokamai arba už simbolinę kainą) ir Šiaulių m., Šiaulių r. bei Radviliškio r. savivaldyb</w:t>
            </w:r>
            <w:r w:rsidR="00643691">
              <w:rPr>
                <w:rFonts w:eastAsia="Aptos"/>
                <w:kern w:val="2"/>
                <w:szCs w:val="24"/>
                <w14:ligatures w14:val="standardContextual"/>
              </w:rPr>
              <w:t>ių</w:t>
            </w:r>
            <w:r w:rsidRPr="005B2FA5">
              <w:rPr>
                <w:rFonts w:eastAsia="Aptos"/>
                <w:kern w:val="2"/>
                <w:szCs w:val="24"/>
                <w14:ligatures w14:val="standardContextual"/>
              </w:rPr>
              <w:t xml:space="preserve"> diegiama vieningo elektroninio bilieto sistema projektu „Bendra, atvira elektroninio bilieto sistema Šiaulių regiono viešajame transporte“, ja kuriamas technologinis įrankis kartu su bendra viešosios paslaugos administravimo sistema, kuris leidžia kompleksiškai pagerinti didesnę dalį respondentų nurodytų sričių, įskaitant geresnį tvarkaraščio suderinimą su asmeniais poreikiais, didesnį greitį (dėl geresnio planavimo), vieną bilietą ir patogesnį informacijos pateikimą. Visgi, net ir įdiegus visus reikalingus </w:t>
            </w:r>
            <w:proofErr w:type="spellStart"/>
            <w:r w:rsidRPr="005B2FA5">
              <w:rPr>
                <w:rFonts w:eastAsia="Aptos"/>
                <w:kern w:val="2"/>
                <w:szCs w:val="24"/>
                <w14:ligatures w14:val="standardContextual"/>
              </w:rPr>
              <w:t>patobulinimus</w:t>
            </w:r>
            <w:proofErr w:type="spellEnd"/>
            <w:r w:rsidRPr="005B2FA5">
              <w:rPr>
                <w:rFonts w:eastAsia="Aptos"/>
                <w:kern w:val="2"/>
                <w:szCs w:val="24"/>
                <w14:ligatures w14:val="standardContextual"/>
              </w:rPr>
              <w:t>, susijusius su technologijomis ir valdymu, atitinkamus pokyčius pradėjusiose Šiaulių m., Šiaulių r. bei Radviliškio r. savivaldybėse, išliks svarbių respondentų nurodomų infrastruktūros trūkumų (patogumas, arčiau namų (darbo) esanti stotelė ar stotis), kuriuos galima pašalinti tik modernizuojant autobusų stočių ir stotelių tinklą.</w:t>
            </w:r>
          </w:p>
          <w:p w14:paraId="422A9910" w14:textId="77777777" w:rsidR="005B2FA5" w:rsidRDefault="005B2FA5" w:rsidP="005B2FA5">
            <w:pPr>
              <w:spacing w:before="120" w:after="60" w:line="278" w:lineRule="auto"/>
              <w:jc w:val="center"/>
              <w:rPr>
                <w:rFonts w:eastAsia="Aptos"/>
                <w:b/>
                <w:noProof/>
                <w:kern w:val="2"/>
                <w:szCs w:val="24"/>
                <w14:ligatures w14:val="standardContextual"/>
              </w:rPr>
            </w:pPr>
            <w:r w:rsidRPr="005B2FA5">
              <w:rPr>
                <w:rFonts w:eastAsia="Aptos"/>
                <w:noProof/>
                <w:kern w:val="2"/>
                <w:szCs w:val="24"/>
                <w14:ligatures w14:val="standardContextual"/>
              </w:rPr>
              <w:t xml:space="preserve">7 lentelė. </w:t>
            </w:r>
            <w:r w:rsidRPr="005B2FA5">
              <w:rPr>
                <w:rFonts w:eastAsia="Aptos"/>
                <w:b/>
                <w:noProof/>
                <w:kern w:val="2"/>
                <w:szCs w:val="24"/>
                <w14:ligatures w14:val="standardContextual"/>
              </w:rPr>
              <w:t>Nesinaudojančių viešuoju transportu respondentų nurodyti patobulinimai, galintys paskatinti naudotis viešuoju transportu</w:t>
            </w:r>
          </w:p>
          <w:tbl>
            <w:tblPr>
              <w:tblStyle w:val="Lentelstinklelisviesus"/>
              <w:tblW w:w="14511" w:type="dxa"/>
              <w:tblLayout w:type="fixed"/>
              <w:tblLook w:val="04A0" w:firstRow="1" w:lastRow="0" w:firstColumn="1" w:lastColumn="0" w:noHBand="0" w:noVBand="1"/>
            </w:tblPr>
            <w:tblGrid>
              <w:gridCol w:w="6290"/>
              <w:gridCol w:w="793"/>
              <w:gridCol w:w="283"/>
              <w:gridCol w:w="6437"/>
              <w:gridCol w:w="708"/>
            </w:tblGrid>
            <w:tr w:rsidR="000E42FF" w:rsidRPr="000E42FF" w14:paraId="701D0050" w14:textId="77777777" w:rsidTr="001217EC">
              <w:trPr>
                <w:trHeight w:val="288"/>
              </w:trPr>
              <w:tc>
                <w:tcPr>
                  <w:tcW w:w="6290" w:type="dxa"/>
                  <w:tcBorders>
                    <w:top w:val="single" w:sz="4" w:space="0" w:color="auto"/>
                    <w:left w:val="single" w:sz="4" w:space="0" w:color="auto"/>
                    <w:bottom w:val="single" w:sz="4" w:space="0" w:color="auto"/>
                    <w:right w:val="single" w:sz="4" w:space="0" w:color="auto"/>
                  </w:tcBorders>
                  <w:shd w:val="clear" w:color="auto" w:fill="C1E4F5"/>
                  <w:noWrap/>
                  <w:hideMark/>
                </w:tcPr>
                <w:p w14:paraId="773EDDDD" w14:textId="77777777" w:rsidR="000E42FF" w:rsidRPr="001217EC" w:rsidRDefault="000E42FF" w:rsidP="000E42FF">
                  <w:pPr>
                    <w:keepNext/>
                    <w:keepLines/>
                    <w:spacing w:before="60" w:after="60"/>
                    <w:jc w:val="center"/>
                    <w:outlineLvl w:val="0"/>
                    <w:rPr>
                      <w:b/>
                      <w:color w:val="0F4761"/>
                      <w:kern w:val="2"/>
                      <w:szCs w:val="24"/>
                      <w:lang w:eastAsia="lt-LT"/>
                      <w14:ligatures w14:val="standardContextual"/>
                    </w:rPr>
                  </w:pPr>
                  <w:r w:rsidRPr="001217EC">
                    <w:rPr>
                      <w:b/>
                      <w:color w:val="0F4761"/>
                      <w:kern w:val="2"/>
                      <w:szCs w:val="24"/>
                      <w:lang w:eastAsia="lt-LT"/>
                      <w14:ligatures w14:val="standardContextual"/>
                    </w:rPr>
                    <w:t>Lietuva</w:t>
                  </w:r>
                </w:p>
              </w:tc>
              <w:tc>
                <w:tcPr>
                  <w:tcW w:w="793" w:type="dxa"/>
                  <w:tcBorders>
                    <w:top w:val="single" w:sz="4" w:space="0" w:color="auto"/>
                    <w:left w:val="single" w:sz="4" w:space="0" w:color="auto"/>
                    <w:bottom w:val="single" w:sz="4" w:space="0" w:color="auto"/>
                    <w:right w:val="single" w:sz="4" w:space="0" w:color="auto"/>
                  </w:tcBorders>
                  <w:shd w:val="clear" w:color="auto" w:fill="C1E4F5"/>
                  <w:noWrap/>
                  <w:hideMark/>
                </w:tcPr>
                <w:p w14:paraId="41D26C6F" w14:textId="77777777" w:rsidR="000E42FF" w:rsidRPr="001217EC" w:rsidRDefault="000E42FF" w:rsidP="000E42FF">
                  <w:pPr>
                    <w:keepNext/>
                    <w:keepLines/>
                    <w:spacing w:before="60" w:after="60"/>
                    <w:jc w:val="center"/>
                    <w:outlineLvl w:val="0"/>
                    <w:rPr>
                      <w:b/>
                      <w:color w:val="0F4761"/>
                      <w:kern w:val="2"/>
                      <w:szCs w:val="24"/>
                      <w:lang w:eastAsia="lt-LT"/>
                      <w14:ligatures w14:val="standardContextual"/>
                    </w:rPr>
                  </w:pPr>
                </w:p>
              </w:tc>
              <w:tc>
                <w:tcPr>
                  <w:tcW w:w="283" w:type="dxa"/>
                  <w:tcBorders>
                    <w:top w:val="single" w:sz="4" w:space="0" w:color="auto"/>
                    <w:left w:val="single" w:sz="4" w:space="0" w:color="auto"/>
                    <w:bottom w:val="single" w:sz="4" w:space="0" w:color="auto"/>
                    <w:right w:val="single" w:sz="4" w:space="0" w:color="auto"/>
                  </w:tcBorders>
                  <w:shd w:val="clear" w:color="auto" w:fill="C1E4F5"/>
                  <w:noWrap/>
                  <w:hideMark/>
                </w:tcPr>
                <w:p w14:paraId="4096AF9F" w14:textId="77777777" w:rsidR="000E42FF" w:rsidRPr="001217EC" w:rsidRDefault="000E42FF" w:rsidP="000E42FF">
                  <w:pPr>
                    <w:keepNext/>
                    <w:keepLines/>
                    <w:spacing w:before="60" w:after="60"/>
                    <w:jc w:val="center"/>
                    <w:outlineLvl w:val="0"/>
                    <w:rPr>
                      <w:b/>
                      <w:color w:val="0F4761"/>
                      <w:kern w:val="2"/>
                      <w:szCs w:val="24"/>
                      <w:lang w:eastAsia="lt-LT"/>
                      <w14:ligatures w14:val="standardContextual"/>
                    </w:rPr>
                  </w:pPr>
                </w:p>
              </w:tc>
              <w:tc>
                <w:tcPr>
                  <w:tcW w:w="7145" w:type="dxa"/>
                  <w:gridSpan w:val="2"/>
                  <w:tcBorders>
                    <w:top w:val="single" w:sz="4" w:space="0" w:color="auto"/>
                    <w:left w:val="single" w:sz="4" w:space="0" w:color="auto"/>
                    <w:bottom w:val="single" w:sz="4" w:space="0" w:color="auto"/>
                    <w:right w:val="single" w:sz="4" w:space="0" w:color="auto"/>
                  </w:tcBorders>
                  <w:shd w:val="clear" w:color="auto" w:fill="C1E4F5"/>
                  <w:noWrap/>
                  <w:hideMark/>
                </w:tcPr>
                <w:p w14:paraId="6FDC43AC" w14:textId="77777777" w:rsidR="000E42FF" w:rsidRPr="001217EC" w:rsidRDefault="000E42FF" w:rsidP="000E42FF">
                  <w:pPr>
                    <w:keepNext/>
                    <w:keepLines/>
                    <w:spacing w:before="60" w:after="60"/>
                    <w:jc w:val="center"/>
                    <w:outlineLvl w:val="0"/>
                    <w:rPr>
                      <w:b/>
                      <w:color w:val="0F4761"/>
                      <w:kern w:val="2"/>
                      <w:szCs w:val="24"/>
                      <w:lang w:eastAsia="lt-LT"/>
                      <w14:ligatures w14:val="standardContextual"/>
                    </w:rPr>
                  </w:pPr>
                  <w:r w:rsidRPr="001217EC">
                    <w:rPr>
                      <w:b/>
                      <w:color w:val="0F4761"/>
                      <w:kern w:val="2"/>
                      <w:szCs w:val="24"/>
                      <w:lang w:eastAsia="lt-LT"/>
                      <w14:ligatures w14:val="standardContextual"/>
                    </w:rPr>
                    <w:t>Šiaulių regionas (FZ)</w:t>
                  </w:r>
                </w:p>
              </w:tc>
            </w:tr>
            <w:tr w:rsidR="000E42FF" w:rsidRPr="000E42FF" w14:paraId="4A7ACC29" w14:textId="77777777" w:rsidTr="001217EC">
              <w:trPr>
                <w:trHeight w:val="288"/>
              </w:trPr>
              <w:tc>
                <w:tcPr>
                  <w:tcW w:w="6290" w:type="dxa"/>
                  <w:tcBorders>
                    <w:top w:val="single" w:sz="4" w:space="0" w:color="auto"/>
                    <w:left w:val="single" w:sz="4" w:space="0" w:color="auto"/>
                    <w:bottom w:val="single" w:sz="4" w:space="0" w:color="auto"/>
                    <w:right w:val="single" w:sz="4" w:space="0" w:color="auto"/>
                  </w:tcBorders>
                  <w:shd w:val="clear" w:color="auto" w:fill="E8E8E8"/>
                  <w:noWrap/>
                  <w:hideMark/>
                </w:tcPr>
                <w:p w14:paraId="23A1ED62" w14:textId="77777777" w:rsidR="000E42FF" w:rsidRPr="001217EC" w:rsidRDefault="000E42FF" w:rsidP="000E42FF">
                  <w:pPr>
                    <w:rPr>
                      <w:color w:val="000000"/>
                      <w:szCs w:val="24"/>
                      <w:lang w:eastAsia="lt-LT"/>
                    </w:rPr>
                  </w:pPr>
                  <w:r w:rsidRPr="001217EC">
                    <w:rPr>
                      <w:color w:val="000000"/>
                      <w:szCs w:val="24"/>
                      <w:lang w:eastAsia="lt-LT"/>
                    </w:rPr>
                    <w:t>Mažesnė kaina</w:t>
                  </w:r>
                </w:p>
              </w:tc>
              <w:tc>
                <w:tcPr>
                  <w:tcW w:w="793" w:type="dxa"/>
                  <w:tcBorders>
                    <w:top w:val="single" w:sz="4" w:space="0" w:color="auto"/>
                    <w:left w:val="single" w:sz="4" w:space="0" w:color="auto"/>
                    <w:bottom w:val="single" w:sz="4" w:space="0" w:color="auto"/>
                    <w:right w:val="single" w:sz="4" w:space="0" w:color="auto"/>
                  </w:tcBorders>
                  <w:shd w:val="clear" w:color="auto" w:fill="E8E8E8"/>
                  <w:noWrap/>
                  <w:hideMark/>
                </w:tcPr>
                <w:p w14:paraId="161C86DF" w14:textId="77777777" w:rsidR="000E42FF" w:rsidRPr="001217EC" w:rsidRDefault="000E42FF" w:rsidP="00B96723">
                  <w:pPr>
                    <w:jc w:val="center"/>
                    <w:rPr>
                      <w:color w:val="000000"/>
                      <w:szCs w:val="24"/>
                      <w:lang w:eastAsia="lt-LT"/>
                    </w:rPr>
                  </w:pPr>
                  <w:r w:rsidRPr="001217EC">
                    <w:rPr>
                      <w:color w:val="000000"/>
                      <w:szCs w:val="24"/>
                      <w:lang w:eastAsia="lt-LT"/>
                    </w:rPr>
                    <w:t>56%</w:t>
                  </w:r>
                </w:p>
              </w:tc>
              <w:tc>
                <w:tcPr>
                  <w:tcW w:w="283" w:type="dxa"/>
                  <w:tcBorders>
                    <w:top w:val="single" w:sz="4" w:space="0" w:color="auto"/>
                    <w:left w:val="single" w:sz="4" w:space="0" w:color="auto"/>
                    <w:bottom w:val="single" w:sz="4" w:space="0" w:color="auto"/>
                    <w:right w:val="single" w:sz="4" w:space="0" w:color="auto"/>
                  </w:tcBorders>
                  <w:shd w:val="clear" w:color="auto" w:fill="E8E8E8"/>
                  <w:noWrap/>
                  <w:hideMark/>
                </w:tcPr>
                <w:p w14:paraId="5F6ECA50" w14:textId="77777777" w:rsidR="000E42FF" w:rsidRPr="001217EC" w:rsidRDefault="000E42FF" w:rsidP="000E42FF">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shd w:val="clear" w:color="auto" w:fill="E8E8E8"/>
                  <w:noWrap/>
                  <w:hideMark/>
                </w:tcPr>
                <w:p w14:paraId="38544CD5" w14:textId="77777777" w:rsidR="000E42FF" w:rsidRPr="001217EC" w:rsidRDefault="000E42FF" w:rsidP="000E42FF">
                  <w:pPr>
                    <w:rPr>
                      <w:color w:val="000000"/>
                      <w:szCs w:val="24"/>
                      <w:lang w:eastAsia="lt-LT"/>
                    </w:rPr>
                  </w:pPr>
                  <w:r w:rsidRPr="001217EC">
                    <w:rPr>
                      <w:color w:val="000000"/>
                      <w:szCs w:val="24"/>
                      <w:lang w:eastAsia="lt-LT"/>
                    </w:rPr>
                    <w:t>Mažesnė kaina</w:t>
                  </w:r>
                </w:p>
              </w:tc>
              <w:tc>
                <w:tcPr>
                  <w:tcW w:w="708" w:type="dxa"/>
                  <w:tcBorders>
                    <w:top w:val="single" w:sz="4" w:space="0" w:color="auto"/>
                    <w:left w:val="single" w:sz="4" w:space="0" w:color="auto"/>
                    <w:bottom w:val="single" w:sz="4" w:space="0" w:color="auto"/>
                    <w:right w:val="single" w:sz="4" w:space="0" w:color="auto"/>
                  </w:tcBorders>
                  <w:shd w:val="clear" w:color="auto" w:fill="E8E8E8"/>
                  <w:noWrap/>
                  <w:hideMark/>
                </w:tcPr>
                <w:p w14:paraId="15146531" w14:textId="77777777" w:rsidR="000E42FF" w:rsidRPr="001217EC" w:rsidRDefault="000E42FF" w:rsidP="00B96723">
                  <w:pPr>
                    <w:jc w:val="center"/>
                    <w:rPr>
                      <w:color w:val="000000"/>
                      <w:szCs w:val="24"/>
                      <w:lang w:eastAsia="lt-LT"/>
                    </w:rPr>
                  </w:pPr>
                  <w:r w:rsidRPr="001217EC">
                    <w:rPr>
                      <w:color w:val="000000"/>
                      <w:szCs w:val="24"/>
                      <w:lang w:eastAsia="lt-LT"/>
                    </w:rPr>
                    <w:t>56%</w:t>
                  </w:r>
                </w:p>
              </w:tc>
            </w:tr>
            <w:tr w:rsidR="000E42FF" w:rsidRPr="000E42FF" w14:paraId="7CDE1BCB" w14:textId="77777777" w:rsidTr="001217EC">
              <w:trPr>
                <w:trHeight w:val="288"/>
              </w:trPr>
              <w:tc>
                <w:tcPr>
                  <w:tcW w:w="6290" w:type="dxa"/>
                  <w:tcBorders>
                    <w:top w:val="single" w:sz="4" w:space="0" w:color="auto"/>
                    <w:left w:val="single" w:sz="4" w:space="0" w:color="auto"/>
                    <w:bottom w:val="single" w:sz="4" w:space="0" w:color="auto"/>
                    <w:right w:val="single" w:sz="4" w:space="0" w:color="auto"/>
                  </w:tcBorders>
                  <w:shd w:val="clear" w:color="auto" w:fill="E8E8E8"/>
                  <w:noWrap/>
                  <w:hideMark/>
                </w:tcPr>
                <w:p w14:paraId="63F7260C" w14:textId="77777777" w:rsidR="000E42FF" w:rsidRPr="001217EC" w:rsidRDefault="000E42FF" w:rsidP="000E42FF">
                  <w:pPr>
                    <w:rPr>
                      <w:color w:val="000000"/>
                      <w:szCs w:val="24"/>
                      <w:lang w:eastAsia="lt-LT"/>
                    </w:rPr>
                  </w:pPr>
                  <w:r w:rsidRPr="001217EC">
                    <w:rPr>
                      <w:color w:val="000000"/>
                      <w:szCs w:val="24"/>
                      <w:lang w:eastAsia="lt-LT"/>
                    </w:rPr>
                    <w:t>Dažnesni reisai</w:t>
                  </w:r>
                </w:p>
              </w:tc>
              <w:tc>
                <w:tcPr>
                  <w:tcW w:w="793" w:type="dxa"/>
                  <w:tcBorders>
                    <w:top w:val="single" w:sz="4" w:space="0" w:color="auto"/>
                    <w:left w:val="single" w:sz="4" w:space="0" w:color="auto"/>
                    <w:bottom w:val="single" w:sz="4" w:space="0" w:color="auto"/>
                    <w:right w:val="single" w:sz="4" w:space="0" w:color="auto"/>
                  </w:tcBorders>
                  <w:shd w:val="clear" w:color="auto" w:fill="E8E8E8"/>
                  <w:noWrap/>
                  <w:hideMark/>
                </w:tcPr>
                <w:p w14:paraId="1B7B7C71" w14:textId="77777777" w:rsidR="000E42FF" w:rsidRPr="001217EC" w:rsidRDefault="000E42FF" w:rsidP="00B96723">
                  <w:pPr>
                    <w:jc w:val="center"/>
                    <w:rPr>
                      <w:color w:val="000000"/>
                      <w:szCs w:val="24"/>
                      <w:lang w:eastAsia="lt-LT"/>
                    </w:rPr>
                  </w:pPr>
                  <w:r w:rsidRPr="001217EC">
                    <w:rPr>
                      <w:color w:val="000000"/>
                      <w:szCs w:val="24"/>
                      <w:lang w:eastAsia="lt-LT"/>
                    </w:rPr>
                    <w:t>51%</w:t>
                  </w:r>
                </w:p>
              </w:tc>
              <w:tc>
                <w:tcPr>
                  <w:tcW w:w="283" w:type="dxa"/>
                  <w:tcBorders>
                    <w:top w:val="single" w:sz="4" w:space="0" w:color="auto"/>
                    <w:left w:val="single" w:sz="4" w:space="0" w:color="auto"/>
                    <w:bottom w:val="single" w:sz="4" w:space="0" w:color="auto"/>
                    <w:right w:val="single" w:sz="4" w:space="0" w:color="auto"/>
                  </w:tcBorders>
                  <w:shd w:val="clear" w:color="auto" w:fill="E8E8E8"/>
                  <w:noWrap/>
                  <w:hideMark/>
                </w:tcPr>
                <w:p w14:paraId="6B61CBF9" w14:textId="77777777" w:rsidR="000E42FF" w:rsidRPr="001217EC" w:rsidRDefault="000E42FF" w:rsidP="000E42FF">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shd w:val="clear" w:color="auto" w:fill="E8E8E8"/>
                  <w:noWrap/>
                  <w:hideMark/>
                </w:tcPr>
                <w:p w14:paraId="21DAEFE4" w14:textId="77777777" w:rsidR="000E42FF" w:rsidRPr="001217EC" w:rsidRDefault="000E42FF" w:rsidP="000E42FF">
                  <w:pPr>
                    <w:rPr>
                      <w:color w:val="000000"/>
                      <w:szCs w:val="24"/>
                      <w:lang w:eastAsia="lt-LT"/>
                    </w:rPr>
                  </w:pPr>
                  <w:r w:rsidRPr="001217EC">
                    <w:rPr>
                      <w:color w:val="000000"/>
                      <w:szCs w:val="24"/>
                      <w:lang w:eastAsia="lt-LT"/>
                    </w:rPr>
                    <w:t>Dažnesni reisai</w:t>
                  </w:r>
                </w:p>
              </w:tc>
              <w:tc>
                <w:tcPr>
                  <w:tcW w:w="708" w:type="dxa"/>
                  <w:tcBorders>
                    <w:top w:val="single" w:sz="4" w:space="0" w:color="auto"/>
                    <w:left w:val="single" w:sz="4" w:space="0" w:color="auto"/>
                    <w:bottom w:val="single" w:sz="4" w:space="0" w:color="auto"/>
                    <w:right w:val="single" w:sz="4" w:space="0" w:color="auto"/>
                  </w:tcBorders>
                  <w:shd w:val="clear" w:color="auto" w:fill="E8E8E8"/>
                  <w:noWrap/>
                  <w:hideMark/>
                </w:tcPr>
                <w:p w14:paraId="6731CEF9" w14:textId="77777777" w:rsidR="000E42FF" w:rsidRPr="001217EC" w:rsidRDefault="000E42FF" w:rsidP="00B96723">
                  <w:pPr>
                    <w:jc w:val="center"/>
                    <w:rPr>
                      <w:color w:val="000000"/>
                      <w:szCs w:val="24"/>
                      <w:lang w:eastAsia="lt-LT"/>
                    </w:rPr>
                  </w:pPr>
                  <w:r w:rsidRPr="001217EC">
                    <w:rPr>
                      <w:color w:val="000000"/>
                      <w:szCs w:val="24"/>
                      <w:lang w:eastAsia="lt-LT"/>
                    </w:rPr>
                    <w:t>50%</w:t>
                  </w:r>
                </w:p>
              </w:tc>
            </w:tr>
            <w:tr w:rsidR="000E42FF" w:rsidRPr="000E42FF" w14:paraId="71E76FEC" w14:textId="77777777" w:rsidTr="001217EC">
              <w:trPr>
                <w:trHeight w:val="288"/>
              </w:trPr>
              <w:tc>
                <w:tcPr>
                  <w:tcW w:w="6290" w:type="dxa"/>
                  <w:tcBorders>
                    <w:top w:val="single" w:sz="4" w:space="0" w:color="auto"/>
                    <w:left w:val="single" w:sz="4" w:space="0" w:color="auto"/>
                    <w:bottom w:val="single" w:sz="4" w:space="0" w:color="auto"/>
                    <w:right w:val="single" w:sz="4" w:space="0" w:color="auto"/>
                  </w:tcBorders>
                  <w:shd w:val="clear" w:color="auto" w:fill="E8E8E8"/>
                  <w:noWrap/>
                  <w:hideMark/>
                </w:tcPr>
                <w:p w14:paraId="6FDD25D1" w14:textId="77777777" w:rsidR="000E42FF" w:rsidRPr="001217EC" w:rsidRDefault="000E42FF" w:rsidP="000E42FF">
                  <w:pPr>
                    <w:rPr>
                      <w:color w:val="000000"/>
                      <w:szCs w:val="24"/>
                      <w:lang w:eastAsia="lt-LT"/>
                    </w:rPr>
                  </w:pPr>
                  <w:r w:rsidRPr="001217EC">
                    <w:rPr>
                      <w:color w:val="000000"/>
                      <w:szCs w:val="24"/>
                      <w:lang w:eastAsia="lt-LT"/>
                    </w:rPr>
                    <w:t>Patogumas, švara</w:t>
                  </w:r>
                </w:p>
              </w:tc>
              <w:tc>
                <w:tcPr>
                  <w:tcW w:w="793" w:type="dxa"/>
                  <w:tcBorders>
                    <w:top w:val="single" w:sz="4" w:space="0" w:color="auto"/>
                    <w:left w:val="single" w:sz="4" w:space="0" w:color="auto"/>
                    <w:bottom w:val="single" w:sz="4" w:space="0" w:color="auto"/>
                    <w:right w:val="single" w:sz="4" w:space="0" w:color="auto"/>
                  </w:tcBorders>
                  <w:shd w:val="clear" w:color="auto" w:fill="E8E8E8"/>
                  <w:noWrap/>
                  <w:hideMark/>
                </w:tcPr>
                <w:p w14:paraId="1200B27F" w14:textId="77777777" w:rsidR="000E42FF" w:rsidRPr="001217EC" w:rsidRDefault="000E42FF" w:rsidP="00B96723">
                  <w:pPr>
                    <w:jc w:val="center"/>
                    <w:rPr>
                      <w:color w:val="000000"/>
                      <w:szCs w:val="24"/>
                      <w:lang w:eastAsia="lt-LT"/>
                    </w:rPr>
                  </w:pPr>
                  <w:r w:rsidRPr="001217EC">
                    <w:rPr>
                      <w:color w:val="000000"/>
                      <w:szCs w:val="24"/>
                      <w:lang w:eastAsia="lt-LT"/>
                    </w:rPr>
                    <w:t>46%</w:t>
                  </w:r>
                </w:p>
              </w:tc>
              <w:tc>
                <w:tcPr>
                  <w:tcW w:w="283" w:type="dxa"/>
                  <w:tcBorders>
                    <w:top w:val="single" w:sz="4" w:space="0" w:color="auto"/>
                    <w:left w:val="single" w:sz="4" w:space="0" w:color="auto"/>
                    <w:bottom w:val="single" w:sz="4" w:space="0" w:color="auto"/>
                    <w:right w:val="single" w:sz="4" w:space="0" w:color="auto"/>
                  </w:tcBorders>
                  <w:shd w:val="clear" w:color="auto" w:fill="E8E8E8"/>
                  <w:noWrap/>
                  <w:hideMark/>
                </w:tcPr>
                <w:p w14:paraId="3FCC7772" w14:textId="77777777" w:rsidR="000E42FF" w:rsidRPr="001217EC" w:rsidRDefault="000E42FF" w:rsidP="000E42FF">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shd w:val="clear" w:color="auto" w:fill="E8E8E8"/>
                  <w:noWrap/>
                  <w:hideMark/>
                </w:tcPr>
                <w:p w14:paraId="220F2AEE" w14:textId="77777777" w:rsidR="000E42FF" w:rsidRPr="001217EC" w:rsidRDefault="000E42FF" w:rsidP="000E42FF">
                  <w:pPr>
                    <w:rPr>
                      <w:color w:val="000000"/>
                      <w:szCs w:val="24"/>
                      <w:lang w:eastAsia="lt-LT"/>
                    </w:rPr>
                  </w:pPr>
                  <w:r w:rsidRPr="001217EC">
                    <w:rPr>
                      <w:color w:val="000000"/>
                      <w:szCs w:val="24"/>
                      <w:lang w:eastAsia="lt-LT"/>
                    </w:rPr>
                    <w:t>Patogumas, švara</w:t>
                  </w:r>
                </w:p>
              </w:tc>
              <w:tc>
                <w:tcPr>
                  <w:tcW w:w="708" w:type="dxa"/>
                  <w:tcBorders>
                    <w:top w:val="single" w:sz="4" w:space="0" w:color="auto"/>
                    <w:left w:val="single" w:sz="4" w:space="0" w:color="auto"/>
                    <w:bottom w:val="single" w:sz="4" w:space="0" w:color="auto"/>
                    <w:right w:val="single" w:sz="4" w:space="0" w:color="auto"/>
                  </w:tcBorders>
                  <w:shd w:val="clear" w:color="auto" w:fill="E8E8E8"/>
                  <w:noWrap/>
                  <w:hideMark/>
                </w:tcPr>
                <w:p w14:paraId="3AEEB01F" w14:textId="77777777" w:rsidR="000E42FF" w:rsidRPr="001217EC" w:rsidRDefault="000E42FF" w:rsidP="00B96723">
                  <w:pPr>
                    <w:jc w:val="center"/>
                    <w:rPr>
                      <w:color w:val="000000"/>
                      <w:szCs w:val="24"/>
                      <w:lang w:eastAsia="lt-LT"/>
                    </w:rPr>
                  </w:pPr>
                  <w:r w:rsidRPr="001217EC">
                    <w:rPr>
                      <w:color w:val="000000"/>
                      <w:szCs w:val="24"/>
                      <w:lang w:eastAsia="lt-LT"/>
                    </w:rPr>
                    <w:t>35%</w:t>
                  </w:r>
                </w:p>
              </w:tc>
            </w:tr>
            <w:tr w:rsidR="000E42FF" w:rsidRPr="000E42FF" w14:paraId="16B91ADB" w14:textId="77777777" w:rsidTr="001217EC">
              <w:trPr>
                <w:trHeight w:val="288"/>
              </w:trPr>
              <w:tc>
                <w:tcPr>
                  <w:tcW w:w="6290" w:type="dxa"/>
                  <w:tcBorders>
                    <w:top w:val="single" w:sz="4" w:space="0" w:color="auto"/>
                    <w:left w:val="single" w:sz="4" w:space="0" w:color="auto"/>
                    <w:bottom w:val="single" w:sz="4" w:space="0" w:color="auto"/>
                    <w:right w:val="single" w:sz="4" w:space="0" w:color="auto"/>
                  </w:tcBorders>
                  <w:shd w:val="clear" w:color="auto" w:fill="E8E8E8"/>
                  <w:noWrap/>
                  <w:hideMark/>
                </w:tcPr>
                <w:p w14:paraId="56BDA8B2" w14:textId="77777777" w:rsidR="000E42FF" w:rsidRPr="001217EC" w:rsidRDefault="000E42FF" w:rsidP="000E42FF">
                  <w:pPr>
                    <w:rPr>
                      <w:color w:val="000000"/>
                      <w:szCs w:val="24"/>
                      <w:lang w:eastAsia="lt-LT"/>
                    </w:rPr>
                  </w:pPr>
                  <w:r w:rsidRPr="001217EC">
                    <w:rPr>
                      <w:color w:val="000000"/>
                      <w:szCs w:val="24"/>
                      <w:lang w:eastAsia="lt-LT"/>
                    </w:rPr>
                    <w:t>Tvarkaraščio suderinimas su asmeniais poreikiais</w:t>
                  </w:r>
                </w:p>
              </w:tc>
              <w:tc>
                <w:tcPr>
                  <w:tcW w:w="793" w:type="dxa"/>
                  <w:tcBorders>
                    <w:top w:val="single" w:sz="4" w:space="0" w:color="auto"/>
                    <w:left w:val="single" w:sz="4" w:space="0" w:color="auto"/>
                    <w:bottom w:val="single" w:sz="4" w:space="0" w:color="auto"/>
                    <w:right w:val="single" w:sz="4" w:space="0" w:color="auto"/>
                  </w:tcBorders>
                  <w:shd w:val="clear" w:color="auto" w:fill="E8E8E8"/>
                  <w:noWrap/>
                  <w:hideMark/>
                </w:tcPr>
                <w:p w14:paraId="44FD8729" w14:textId="77777777" w:rsidR="000E42FF" w:rsidRPr="001217EC" w:rsidRDefault="000E42FF" w:rsidP="00B96723">
                  <w:pPr>
                    <w:jc w:val="center"/>
                    <w:rPr>
                      <w:color w:val="000000"/>
                      <w:szCs w:val="24"/>
                      <w:lang w:eastAsia="lt-LT"/>
                    </w:rPr>
                  </w:pPr>
                  <w:r w:rsidRPr="001217EC">
                    <w:rPr>
                      <w:color w:val="000000"/>
                      <w:szCs w:val="24"/>
                      <w:lang w:eastAsia="lt-LT"/>
                    </w:rPr>
                    <w:t>44%</w:t>
                  </w:r>
                </w:p>
              </w:tc>
              <w:tc>
                <w:tcPr>
                  <w:tcW w:w="283" w:type="dxa"/>
                  <w:tcBorders>
                    <w:top w:val="single" w:sz="4" w:space="0" w:color="auto"/>
                    <w:left w:val="single" w:sz="4" w:space="0" w:color="auto"/>
                    <w:bottom w:val="single" w:sz="4" w:space="0" w:color="auto"/>
                    <w:right w:val="single" w:sz="4" w:space="0" w:color="auto"/>
                  </w:tcBorders>
                  <w:shd w:val="clear" w:color="auto" w:fill="E8E8E8"/>
                  <w:noWrap/>
                  <w:hideMark/>
                </w:tcPr>
                <w:p w14:paraId="4D370935" w14:textId="77777777" w:rsidR="000E42FF" w:rsidRPr="001217EC" w:rsidRDefault="000E42FF" w:rsidP="000E42FF">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shd w:val="clear" w:color="auto" w:fill="E8E8E8"/>
                  <w:noWrap/>
                  <w:hideMark/>
                </w:tcPr>
                <w:p w14:paraId="536923E0" w14:textId="77777777" w:rsidR="000E42FF" w:rsidRPr="001217EC" w:rsidRDefault="00B96723" w:rsidP="00B96723">
                  <w:pPr>
                    <w:rPr>
                      <w:color w:val="000000"/>
                      <w:szCs w:val="24"/>
                      <w:lang w:eastAsia="lt-LT"/>
                    </w:rPr>
                  </w:pPr>
                  <w:r w:rsidRPr="001217EC">
                    <w:rPr>
                      <w:color w:val="000000"/>
                      <w:szCs w:val="24"/>
                      <w:lang w:eastAsia="lt-LT"/>
                    </w:rPr>
                    <w:t>T</w:t>
                  </w:r>
                  <w:r w:rsidR="000E42FF" w:rsidRPr="001217EC">
                    <w:rPr>
                      <w:color w:val="000000"/>
                      <w:szCs w:val="24"/>
                      <w:lang w:eastAsia="lt-LT"/>
                    </w:rPr>
                    <w:t>varkaraščio suderinimas su asmeniais poreikiais</w:t>
                  </w:r>
                </w:p>
              </w:tc>
              <w:tc>
                <w:tcPr>
                  <w:tcW w:w="708" w:type="dxa"/>
                  <w:tcBorders>
                    <w:top w:val="single" w:sz="4" w:space="0" w:color="auto"/>
                    <w:left w:val="single" w:sz="4" w:space="0" w:color="auto"/>
                    <w:bottom w:val="single" w:sz="4" w:space="0" w:color="auto"/>
                    <w:right w:val="single" w:sz="4" w:space="0" w:color="auto"/>
                  </w:tcBorders>
                  <w:shd w:val="clear" w:color="auto" w:fill="E8E8E8"/>
                  <w:noWrap/>
                  <w:hideMark/>
                </w:tcPr>
                <w:p w14:paraId="03921841" w14:textId="77777777" w:rsidR="000E42FF" w:rsidRPr="001217EC" w:rsidRDefault="000E42FF" w:rsidP="00B96723">
                  <w:pPr>
                    <w:jc w:val="center"/>
                    <w:rPr>
                      <w:color w:val="000000"/>
                      <w:szCs w:val="24"/>
                      <w:lang w:eastAsia="lt-LT"/>
                    </w:rPr>
                  </w:pPr>
                  <w:r w:rsidRPr="001217EC">
                    <w:rPr>
                      <w:color w:val="000000"/>
                      <w:szCs w:val="24"/>
                      <w:lang w:eastAsia="lt-LT"/>
                    </w:rPr>
                    <w:t>30%</w:t>
                  </w:r>
                </w:p>
              </w:tc>
            </w:tr>
            <w:tr w:rsidR="000E42FF" w:rsidRPr="000E42FF" w14:paraId="28D9FE04" w14:textId="77777777" w:rsidTr="001217EC">
              <w:trPr>
                <w:trHeight w:val="288"/>
              </w:trPr>
              <w:tc>
                <w:tcPr>
                  <w:tcW w:w="6290" w:type="dxa"/>
                  <w:tcBorders>
                    <w:top w:val="single" w:sz="4" w:space="0" w:color="auto"/>
                    <w:left w:val="single" w:sz="4" w:space="0" w:color="auto"/>
                    <w:bottom w:val="single" w:sz="4" w:space="0" w:color="auto"/>
                    <w:right w:val="single" w:sz="4" w:space="0" w:color="auto"/>
                  </w:tcBorders>
                  <w:shd w:val="clear" w:color="auto" w:fill="E8E8E8"/>
                  <w:noWrap/>
                  <w:hideMark/>
                </w:tcPr>
                <w:p w14:paraId="56480199" w14:textId="77777777" w:rsidR="000E42FF" w:rsidRPr="001217EC" w:rsidRDefault="000E42FF" w:rsidP="000E42FF">
                  <w:pPr>
                    <w:rPr>
                      <w:color w:val="000000"/>
                      <w:szCs w:val="24"/>
                      <w:lang w:eastAsia="lt-LT"/>
                    </w:rPr>
                  </w:pPr>
                  <w:r w:rsidRPr="001217EC">
                    <w:rPr>
                      <w:color w:val="000000"/>
                      <w:szCs w:val="24"/>
                      <w:lang w:eastAsia="lt-LT"/>
                    </w:rPr>
                    <w:t>Arčiau namų (darbo) esanti stotelė ar stotis</w:t>
                  </w:r>
                </w:p>
              </w:tc>
              <w:tc>
                <w:tcPr>
                  <w:tcW w:w="793" w:type="dxa"/>
                  <w:tcBorders>
                    <w:top w:val="single" w:sz="4" w:space="0" w:color="auto"/>
                    <w:left w:val="single" w:sz="4" w:space="0" w:color="auto"/>
                    <w:bottom w:val="single" w:sz="4" w:space="0" w:color="auto"/>
                    <w:right w:val="single" w:sz="4" w:space="0" w:color="auto"/>
                  </w:tcBorders>
                  <w:shd w:val="clear" w:color="auto" w:fill="E8E8E8"/>
                  <w:noWrap/>
                  <w:hideMark/>
                </w:tcPr>
                <w:p w14:paraId="237233B5" w14:textId="77777777" w:rsidR="000E42FF" w:rsidRPr="001217EC" w:rsidRDefault="000E42FF" w:rsidP="00B96723">
                  <w:pPr>
                    <w:jc w:val="center"/>
                    <w:rPr>
                      <w:color w:val="000000"/>
                      <w:szCs w:val="24"/>
                      <w:lang w:eastAsia="lt-LT"/>
                    </w:rPr>
                  </w:pPr>
                  <w:r w:rsidRPr="001217EC">
                    <w:rPr>
                      <w:color w:val="000000"/>
                      <w:szCs w:val="24"/>
                      <w:lang w:eastAsia="lt-LT"/>
                    </w:rPr>
                    <w:t>33%</w:t>
                  </w:r>
                </w:p>
              </w:tc>
              <w:tc>
                <w:tcPr>
                  <w:tcW w:w="283" w:type="dxa"/>
                  <w:tcBorders>
                    <w:top w:val="single" w:sz="4" w:space="0" w:color="auto"/>
                    <w:left w:val="single" w:sz="4" w:space="0" w:color="auto"/>
                    <w:bottom w:val="single" w:sz="4" w:space="0" w:color="auto"/>
                    <w:right w:val="single" w:sz="4" w:space="0" w:color="auto"/>
                  </w:tcBorders>
                  <w:shd w:val="clear" w:color="auto" w:fill="E8E8E8"/>
                  <w:noWrap/>
                  <w:hideMark/>
                </w:tcPr>
                <w:p w14:paraId="6F367A85" w14:textId="77777777" w:rsidR="000E42FF" w:rsidRPr="001217EC" w:rsidRDefault="000E42FF" w:rsidP="000E42FF">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shd w:val="clear" w:color="auto" w:fill="E8E8E8"/>
                  <w:noWrap/>
                  <w:hideMark/>
                </w:tcPr>
                <w:p w14:paraId="1807435E" w14:textId="77777777" w:rsidR="000E42FF" w:rsidRPr="001217EC" w:rsidRDefault="000E42FF" w:rsidP="000E42FF">
                  <w:pPr>
                    <w:rPr>
                      <w:color w:val="000000"/>
                      <w:szCs w:val="24"/>
                      <w:lang w:eastAsia="lt-LT"/>
                    </w:rPr>
                  </w:pPr>
                  <w:r w:rsidRPr="001217EC">
                    <w:rPr>
                      <w:color w:val="000000"/>
                      <w:szCs w:val="24"/>
                      <w:lang w:eastAsia="lt-LT"/>
                    </w:rPr>
                    <w:t>Didesnis greitis</w:t>
                  </w:r>
                </w:p>
              </w:tc>
              <w:tc>
                <w:tcPr>
                  <w:tcW w:w="708" w:type="dxa"/>
                  <w:tcBorders>
                    <w:top w:val="single" w:sz="4" w:space="0" w:color="auto"/>
                    <w:left w:val="single" w:sz="4" w:space="0" w:color="auto"/>
                    <w:bottom w:val="single" w:sz="4" w:space="0" w:color="auto"/>
                    <w:right w:val="single" w:sz="4" w:space="0" w:color="auto"/>
                  </w:tcBorders>
                  <w:shd w:val="clear" w:color="auto" w:fill="E8E8E8"/>
                  <w:noWrap/>
                  <w:hideMark/>
                </w:tcPr>
                <w:p w14:paraId="69B03B26" w14:textId="77777777" w:rsidR="000E42FF" w:rsidRPr="001217EC" w:rsidRDefault="000E42FF" w:rsidP="00B96723">
                  <w:pPr>
                    <w:jc w:val="center"/>
                    <w:rPr>
                      <w:color w:val="000000"/>
                      <w:szCs w:val="24"/>
                      <w:lang w:eastAsia="lt-LT"/>
                    </w:rPr>
                  </w:pPr>
                  <w:r w:rsidRPr="001217EC">
                    <w:rPr>
                      <w:color w:val="000000"/>
                      <w:szCs w:val="24"/>
                      <w:lang w:eastAsia="lt-LT"/>
                    </w:rPr>
                    <w:t>22%</w:t>
                  </w:r>
                </w:p>
              </w:tc>
            </w:tr>
            <w:tr w:rsidR="000E42FF" w:rsidRPr="000E42FF" w14:paraId="0967C334" w14:textId="77777777" w:rsidTr="001217EC">
              <w:trPr>
                <w:trHeight w:val="288"/>
              </w:trPr>
              <w:tc>
                <w:tcPr>
                  <w:tcW w:w="6290" w:type="dxa"/>
                  <w:tcBorders>
                    <w:top w:val="single" w:sz="4" w:space="0" w:color="auto"/>
                    <w:left w:val="single" w:sz="4" w:space="0" w:color="auto"/>
                    <w:bottom w:val="single" w:sz="4" w:space="0" w:color="auto"/>
                    <w:right w:val="single" w:sz="4" w:space="0" w:color="auto"/>
                  </w:tcBorders>
                  <w:shd w:val="clear" w:color="auto" w:fill="E8E8E8"/>
                  <w:noWrap/>
                  <w:hideMark/>
                </w:tcPr>
                <w:p w14:paraId="4DF2B7CB" w14:textId="77777777" w:rsidR="000E42FF" w:rsidRPr="001217EC" w:rsidRDefault="000E42FF" w:rsidP="000E42FF">
                  <w:pPr>
                    <w:rPr>
                      <w:color w:val="000000"/>
                      <w:szCs w:val="24"/>
                      <w:lang w:eastAsia="lt-LT"/>
                    </w:rPr>
                  </w:pPr>
                  <w:r w:rsidRPr="001217EC">
                    <w:rPr>
                      <w:color w:val="000000"/>
                      <w:szCs w:val="24"/>
                      <w:lang w:eastAsia="lt-LT"/>
                    </w:rPr>
                    <w:t>Didesnis greitis</w:t>
                  </w:r>
                </w:p>
              </w:tc>
              <w:tc>
                <w:tcPr>
                  <w:tcW w:w="793" w:type="dxa"/>
                  <w:tcBorders>
                    <w:top w:val="single" w:sz="4" w:space="0" w:color="auto"/>
                    <w:left w:val="single" w:sz="4" w:space="0" w:color="auto"/>
                    <w:bottom w:val="single" w:sz="4" w:space="0" w:color="auto"/>
                    <w:right w:val="single" w:sz="4" w:space="0" w:color="auto"/>
                  </w:tcBorders>
                  <w:shd w:val="clear" w:color="auto" w:fill="E8E8E8"/>
                  <w:noWrap/>
                  <w:hideMark/>
                </w:tcPr>
                <w:p w14:paraId="7381C680" w14:textId="77777777" w:rsidR="000E42FF" w:rsidRPr="001217EC" w:rsidRDefault="000E42FF" w:rsidP="00B96723">
                  <w:pPr>
                    <w:jc w:val="center"/>
                    <w:rPr>
                      <w:color w:val="000000"/>
                      <w:szCs w:val="24"/>
                      <w:lang w:eastAsia="lt-LT"/>
                    </w:rPr>
                  </w:pPr>
                  <w:r w:rsidRPr="001217EC">
                    <w:rPr>
                      <w:color w:val="000000"/>
                      <w:szCs w:val="24"/>
                      <w:lang w:eastAsia="lt-LT"/>
                    </w:rPr>
                    <w:t>33%</w:t>
                  </w:r>
                </w:p>
              </w:tc>
              <w:tc>
                <w:tcPr>
                  <w:tcW w:w="283" w:type="dxa"/>
                  <w:tcBorders>
                    <w:top w:val="single" w:sz="4" w:space="0" w:color="auto"/>
                    <w:left w:val="single" w:sz="4" w:space="0" w:color="auto"/>
                    <w:bottom w:val="single" w:sz="4" w:space="0" w:color="auto"/>
                    <w:right w:val="single" w:sz="4" w:space="0" w:color="auto"/>
                  </w:tcBorders>
                  <w:shd w:val="clear" w:color="auto" w:fill="E8E8E8"/>
                  <w:noWrap/>
                  <w:hideMark/>
                </w:tcPr>
                <w:p w14:paraId="54A921F2" w14:textId="77777777" w:rsidR="000E42FF" w:rsidRPr="001217EC" w:rsidRDefault="000E42FF" w:rsidP="000E42FF">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shd w:val="clear" w:color="auto" w:fill="E8E8E8"/>
                  <w:noWrap/>
                  <w:hideMark/>
                </w:tcPr>
                <w:p w14:paraId="77882E15" w14:textId="77777777" w:rsidR="000E42FF" w:rsidRPr="001217EC" w:rsidRDefault="000E42FF" w:rsidP="000E42FF">
                  <w:pPr>
                    <w:rPr>
                      <w:color w:val="000000"/>
                      <w:szCs w:val="24"/>
                      <w:lang w:eastAsia="lt-LT"/>
                    </w:rPr>
                  </w:pPr>
                  <w:r w:rsidRPr="001217EC">
                    <w:rPr>
                      <w:color w:val="000000"/>
                      <w:szCs w:val="24"/>
                      <w:lang w:eastAsia="lt-LT"/>
                    </w:rPr>
                    <w:t>Arčiau namų (darbo) esanti stotelė ar stotis</w:t>
                  </w:r>
                </w:p>
              </w:tc>
              <w:tc>
                <w:tcPr>
                  <w:tcW w:w="708" w:type="dxa"/>
                  <w:tcBorders>
                    <w:top w:val="single" w:sz="4" w:space="0" w:color="auto"/>
                    <w:left w:val="single" w:sz="4" w:space="0" w:color="auto"/>
                    <w:bottom w:val="single" w:sz="4" w:space="0" w:color="auto"/>
                    <w:right w:val="single" w:sz="4" w:space="0" w:color="auto"/>
                  </w:tcBorders>
                  <w:shd w:val="clear" w:color="auto" w:fill="E8E8E8"/>
                  <w:noWrap/>
                  <w:hideMark/>
                </w:tcPr>
                <w:p w14:paraId="3E5CCE6B" w14:textId="77777777" w:rsidR="000E42FF" w:rsidRPr="001217EC" w:rsidRDefault="000E42FF" w:rsidP="00B96723">
                  <w:pPr>
                    <w:jc w:val="center"/>
                    <w:rPr>
                      <w:color w:val="000000"/>
                      <w:szCs w:val="24"/>
                      <w:lang w:eastAsia="lt-LT"/>
                    </w:rPr>
                  </w:pPr>
                  <w:r w:rsidRPr="001217EC">
                    <w:rPr>
                      <w:color w:val="000000"/>
                      <w:szCs w:val="24"/>
                      <w:lang w:eastAsia="lt-LT"/>
                    </w:rPr>
                    <w:t>21%</w:t>
                  </w:r>
                </w:p>
              </w:tc>
            </w:tr>
            <w:tr w:rsidR="000E42FF" w:rsidRPr="000E42FF" w14:paraId="1C81C1BD" w14:textId="77777777" w:rsidTr="001217EC">
              <w:trPr>
                <w:trHeight w:val="288"/>
              </w:trPr>
              <w:tc>
                <w:tcPr>
                  <w:tcW w:w="6290" w:type="dxa"/>
                  <w:tcBorders>
                    <w:top w:val="single" w:sz="4" w:space="0" w:color="auto"/>
                    <w:left w:val="single" w:sz="4" w:space="0" w:color="auto"/>
                    <w:bottom w:val="single" w:sz="4" w:space="0" w:color="auto"/>
                    <w:right w:val="single" w:sz="4" w:space="0" w:color="auto"/>
                  </w:tcBorders>
                  <w:shd w:val="clear" w:color="auto" w:fill="E8E8E8"/>
                  <w:noWrap/>
                  <w:hideMark/>
                </w:tcPr>
                <w:p w14:paraId="6CB85DAE" w14:textId="77777777" w:rsidR="000E42FF" w:rsidRPr="001217EC" w:rsidRDefault="000E42FF" w:rsidP="000E42FF">
                  <w:pPr>
                    <w:rPr>
                      <w:color w:val="000000"/>
                      <w:szCs w:val="24"/>
                      <w:lang w:eastAsia="lt-LT"/>
                    </w:rPr>
                  </w:pPr>
                  <w:r w:rsidRPr="001217EC">
                    <w:rPr>
                      <w:color w:val="000000"/>
                      <w:szCs w:val="24"/>
                      <w:lang w:eastAsia="lt-LT"/>
                    </w:rPr>
                    <w:t>Galimybė persėsti</w:t>
                  </w:r>
                </w:p>
              </w:tc>
              <w:tc>
                <w:tcPr>
                  <w:tcW w:w="793" w:type="dxa"/>
                  <w:tcBorders>
                    <w:top w:val="single" w:sz="4" w:space="0" w:color="auto"/>
                    <w:left w:val="single" w:sz="4" w:space="0" w:color="auto"/>
                    <w:bottom w:val="single" w:sz="4" w:space="0" w:color="auto"/>
                    <w:right w:val="single" w:sz="4" w:space="0" w:color="auto"/>
                  </w:tcBorders>
                  <w:shd w:val="clear" w:color="auto" w:fill="E8E8E8"/>
                  <w:noWrap/>
                  <w:hideMark/>
                </w:tcPr>
                <w:p w14:paraId="77EEDA76" w14:textId="77777777" w:rsidR="000E42FF" w:rsidRPr="001217EC" w:rsidRDefault="000E42FF" w:rsidP="00B96723">
                  <w:pPr>
                    <w:jc w:val="center"/>
                    <w:rPr>
                      <w:color w:val="000000"/>
                      <w:szCs w:val="24"/>
                      <w:lang w:eastAsia="lt-LT"/>
                    </w:rPr>
                  </w:pPr>
                  <w:r w:rsidRPr="001217EC">
                    <w:rPr>
                      <w:color w:val="000000"/>
                      <w:szCs w:val="24"/>
                      <w:lang w:eastAsia="lt-LT"/>
                    </w:rPr>
                    <w:t>26%</w:t>
                  </w:r>
                </w:p>
              </w:tc>
              <w:tc>
                <w:tcPr>
                  <w:tcW w:w="283" w:type="dxa"/>
                  <w:tcBorders>
                    <w:top w:val="single" w:sz="4" w:space="0" w:color="auto"/>
                    <w:left w:val="single" w:sz="4" w:space="0" w:color="auto"/>
                    <w:bottom w:val="single" w:sz="4" w:space="0" w:color="auto"/>
                    <w:right w:val="single" w:sz="4" w:space="0" w:color="auto"/>
                  </w:tcBorders>
                  <w:shd w:val="clear" w:color="auto" w:fill="E8E8E8"/>
                  <w:noWrap/>
                  <w:hideMark/>
                </w:tcPr>
                <w:p w14:paraId="213FE39F" w14:textId="77777777" w:rsidR="000E42FF" w:rsidRPr="001217EC" w:rsidRDefault="000E42FF" w:rsidP="000E42FF">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shd w:val="clear" w:color="auto" w:fill="E8E8E8"/>
                  <w:noWrap/>
                  <w:hideMark/>
                </w:tcPr>
                <w:p w14:paraId="2B0BFCE4" w14:textId="77777777" w:rsidR="000E42FF" w:rsidRPr="001217EC" w:rsidRDefault="000E42FF" w:rsidP="000E42FF">
                  <w:pPr>
                    <w:rPr>
                      <w:color w:val="000000"/>
                      <w:szCs w:val="24"/>
                      <w:lang w:eastAsia="lt-LT"/>
                    </w:rPr>
                  </w:pPr>
                  <w:r w:rsidRPr="001217EC">
                    <w:rPr>
                      <w:color w:val="000000"/>
                      <w:szCs w:val="24"/>
                      <w:lang w:eastAsia="lt-LT"/>
                    </w:rPr>
                    <w:t>Vienas bilietas</w:t>
                  </w:r>
                </w:p>
              </w:tc>
              <w:tc>
                <w:tcPr>
                  <w:tcW w:w="708" w:type="dxa"/>
                  <w:tcBorders>
                    <w:top w:val="single" w:sz="4" w:space="0" w:color="auto"/>
                    <w:left w:val="single" w:sz="4" w:space="0" w:color="auto"/>
                    <w:bottom w:val="single" w:sz="4" w:space="0" w:color="auto"/>
                    <w:right w:val="single" w:sz="4" w:space="0" w:color="auto"/>
                  </w:tcBorders>
                  <w:shd w:val="clear" w:color="auto" w:fill="E8E8E8"/>
                  <w:noWrap/>
                  <w:hideMark/>
                </w:tcPr>
                <w:p w14:paraId="05F17E2A" w14:textId="77777777" w:rsidR="000E42FF" w:rsidRPr="001217EC" w:rsidRDefault="000E42FF" w:rsidP="00B96723">
                  <w:pPr>
                    <w:jc w:val="center"/>
                    <w:rPr>
                      <w:color w:val="000000"/>
                      <w:szCs w:val="24"/>
                      <w:lang w:eastAsia="lt-LT"/>
                    </w:rPr>
                  </w:pPr>
                  <w:r w:rsidRPr="001217EC">
                    <w:rPr>
                      <w:color w:val="000000"/>
                      <w:szCs w:val="24"/>
                      <w:lang w:eastAsia="lt-LT"/>
                    </w:rPr>
                    <w:t>18%</w:t>
                  </w:r>
                </w:p>
              </w:tc>
            </w:tr>
            <w:tr w:rsidR="000E42FF" w:rsidRPr="000E42FF" w14:paraId="2EC5F86E" w14:textId="77777777" w:rsidTr="001217EC">
              <w:trPr>
                <w:trHeight w:val="288"/>
              </w:trPr>
              <w:tc>
                <w:tcPr>
                  <w:tcW w:w="6290" w:type="dxa"/>
                  <w:tcBorders>
                    <w:top w:val="single" w:sz="4" w:space="0" w:color="auto"/>
                    <w:left w:val="single" w:sz="4" w:space="0" w:color="auto"/>
                    <w:bottom w:val="single" w:sz="4" w:space="0" w:color="auto"/>
                    <w:right w:val="single" w:sz="4" w:space="0" w:color="auto"/>
                  </w:tcBorders>
                  <w:shd w:val="clear" w:color="auto" w:fill="E8E8E8"/>
                  <w:noWrap/>
                  <w:hideMark/>
                </w:tcPr>
                <w:p w14:paraId="38F23724" w14:textId="77777777" w:rsidR="000E42FF" w:rsidRPr="001217EC" w:rsidRDefault="000E42FF" w:rsidP="000E42FF">
                  <w:pPr>
                    <w:rPr>
                      <w:color w:val="000000"/>
                      <w:szCs w:val="24"/>
                      <w:lang w:eastAsia="lt-LT"/>
                    </w:rPr>
                  </w:pPr>
                  <w:r w:rsidRPr="001217EC">
                    <w:rPr>
                      <w:color w:val="000000"/>
                      <w:szCs w:val="24"/>
                      <w:lang w:eastAsia="lt-LT"/>
                    </w:rPr>
                    <w:t>Vienas bilietas</w:t>
                  </w:r>
                </w:p>
              </w:tc>
              <w:tc>
                <w:tcPr>
                  <w:tcW w:w="793" w:type="dxa"/>
                  <w:tcBorders>
                    <w:top w:val="single" w:sz="4" w:space="0" w:color="auto"/>
                    <w:left w:val="single" w:sz="4" w:space="0" w:color="auto"/>
                    <w:bottom w:val="single" w:sz="4" w:space="0" w:color="auto"/>
                    <w:right w:val="single" w:sz="4" w:space="0" w:color="auto"/>
                  </w:tcBorders>
                  <w:shd w:val="clear" w:color="auto" w:fill="E8E8E8"/>
                  <w:noWrap/>
                  <w:hideMark/>
                </w:tcPr>
                <w:p w14:paraId="3F3A44DB" w14:textId="77777777" w:rsidR="000E42FF" w:rsidRPr="001217EC" w:rsidRDefault="000E42FF" w:rsidP="00B96723">
                  <w:pPr>
                    <w:jc w:val="center"/>
                    <w:rPr>
                      <w:color w:val="000000"/>
                      <w:szCs w:val="24"/>
                      <w:lang w:eastAsia="lt-LT"/>
                    </w:rPr>
                  </w:pPr>
                  <w:r w:rsidRPr="001217EC">
                    <w:rPr>
                      <w:color w:val="000000"/>
                      <w:szCs w:val="24"/>
                      <w:lang w:eastAsia="lt-LT"/>
                    </w:rPr>
                    <w:t>26%</w:t>
                  </w:r>
                </w:p>
              </w:tc>
              <w:tc>
                <w:tcPr>
                  <w:tcW w:w="283" w:type="dxa"/>
                  <w:tcBorders>
                    <w:top w:val="single" w:sz="4" w:space="0" w:color="auto"/>
                    <w:left w:val="single" w:sz="4" w:space="0" w:color="auto"/>
                    <w:bottom w:val="single" w:sz="4" w:space="0" w:color="auto"/>
                    <w:right w:val="single" w:sz="4" w:space="0" w:color="auto"/>
                  </w:tcBorders>
                  <w:shd w:val="clear" w:color="auto" w:fill="E8E8E8"/>
                  <w:noWrap/>
                  <w:hideMark/>
                </w:tcPr>
                <w:p w14:paraId="39706B29" w14:textId="77777777" w:rsidR="000E42FF" w:rsidRPr="001217EC" w:rsidRDefault="000E42FF" w:rsidP="000E42FF">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shd w:val="clear" w:color="auto" w:fill="E8E8E8"/>
                  <w:noWrap/>
                  <w:hideMark/>
                </w:tcPr>
                <w:p w14:paraId="28CBE96D" w14:textId="77777777" w:rsidR="000E42FF" w:rsidRPr="001217EC" w:rsidRDefault="000E42FF" w:rsidP="000E42FF">
                  <w:pPr>
                    <w:rPr>
                      <w:color w:val="000000"/>
                      <w:szCs w:val="24"/>
                      <w:lang w:eastAsia="lt-LT"/>
                    </w:rPr>
                  </w:pPr>
                  <w:r w:rsidRPr="001217EC">
                    <w:rPr>
                      <w:color w:val="000000"/>
                      <w:szCs w:val="24"/>
                      <w:lang w:eastAsia="lt-LT"/>
                    </w:rPr>
                    <w:t>Patogesnis informacijos pateikimas</w:t>
                  </w:r>
                </w:p>
              </w:tc>
              <w:tc>
                <w:tcPr>
                  <w:tcW w:w="708" w:type="dxa"/>
                  <w:tcBorders>
                    <w:top w:val="single" w:sz="4" w:space="0" w:color="auto"/>
                    <w:left w:val="single" w:sz="4" w:space="0" w:color="auto"/>
                    <w:bottom w:val="single" w:sz="4" w:space="0" w:color="auto"/>
                    <w:right w:val="single" w:sz="4" w:space="0" w:color="auto"/>
                  </w:tcBorders>
                  <w:shd w:val="clear" w:color="auto" w:fill="E8E8E8"/>
                  <w:noWrap/>
                  <w:hideMark/>
                </w:tcPr>
                <w:p w14:paraId="31C6B2CC" w14:textId="77777777" w:rsidR="000E42FF" w:rsidRPr="001217EC" w:rsidRDefault="000E42FF" w:rsidP="00B96723">
                  <w:pPr>
                    <w:jc w:val="center"/>
                    <w:rPr>
                      <w:color w:val="000000"/>
                      <w:szCs w:val="24"/>
                      <w:lang w:eastAsia="lt-LT"/>
                    </w:rPr>
                  </w:pPr>
                  <w:r w:rsidRPr="001217EC">
                    <w:rPr>
                      <w:color w:val="000000"/>
                      <w:szCs w:val="24"/>
                      <w:lang w:eastAsia="lt-LT"/>
                    </w:rPr>
                    <w:t>16%</w:t>
                  </w:r>
                </w:p>
              </w:tc>
            </w:tr>
            <w:tr w:rsidR="000E42FF" w:rsidRPr="000E42FF" w14:paraId="4F9C3052" w14:textId="77777777" w:rsidTr="001217EC">
              <w:trPr>
                <w:trHeight w:val="288"/>
              </w:trPr>
              <w:tc>
                <w:tcPr>
                  <w:tcW w:w="6290" w:type="dxa"/>
                  <w:tcBorders>
                    <w:top w:val="single" w:sz="4" w:space="0" w:color="auto"/>
                    <w:left w:val="single" w:sz="4" w:space="0" w:color="auto"/>
                    <w:bottom w:val="single" w:sz="4" w:space="0" w:color="auto"/>
                    <w:right w:val="single" w:sz="4" w:space="0" w:color="auto"/>
                  </w:tcBorders>
                  <w:noWrap/>
                  <w:hideMark/>
                </w:tcPr>
                <w:p w14:paraId="7BD84FE6" w14:textId="77777777" w:rsidR="000E42FF" w:rsidRPr="001217EC" w:rsidRDefault="000E42FF" w:rsidP="000E42FF">
                  <w:pPr>
                    <w:rPr>
                      <w:color w:val="000000"/>
                      <w:szCs w:val="24"/>
                      <w:lang w:eastAsia="lt-LT"/>
                    </w:rPr>
                  </w:pPr>
                  <w:r w:rsidRPr="001217EC">
                    <w:rPr>
                      <w:color w:val="000000"/>
                      <w:szCs w:val="24"/>
                      <w:lang w:eastAsia="lt-LT"/>
                    </w:rPr>
                    <w:t>Patogesnis informacijos pateikimas</w:t>
                  </w:r>
                </w:p>
              </w:tc>
              <w:tc>
                <w:tcPr>
                  <w:tcW w:w="793" w:type="dxa"/>
                  <w:tcBorders>
                    <w:top w:val="single" w:sz="4" w:space="0" w:color="auto"/>
                    <w:left w:val="single" w:sz="4" w:space="0" w:color="auto"/>
                    <w:bottom w:val="single" w:sz="4" w:space="0" w:color="auto"/>
                    <w:right w:val="single" w:sz="4" w:space="0" w:color="auto"/>
                  </w:tcBorders>
                  <w:noWrap/>
                  <w:hideMark/>
                </w:tcPr>
                <w:p w14:paraId="347E36BF" w14:textId="77777777" w:rsidR="000E42FF" w:rsidRPr="001217EC" w:rsidRDefault="000E42FF" w:rsidP="00B96723">
                  <w:pPr>
                    <w:jc w:val="center"/>
                    <w:rPr>
                      <w:color w:val="000000"/>
                      <w:szCs w:val="24"/>
                      <w:lang w:eastAsia="lt-LT"/>
                    </w:rPr>
                  </w:pPr>
                  <w:r w:rsidRPr="001217EC">
                    <w:rPr>
                      <w:color w:val="000000"/>
                      <w:szCs w:val="24"/>
                      <w:lang w:eastAsia="lt-LT"/>
                    </w:rPr>
                    <w:t>24%</w:t>
                  </w:r>
                </w:p>
              </w:tc>
              <w:tc>
                <w:tcPr>
                  <w:tcW w:w="283" w:type="dxa"/>
                  <w:tcBorders>
                    <w:top w:val="single" w:sz="4" w:space="0" w:color="auto"/>
                    <w:left w:val="single" w:sz="4" w:space="0" w:color="auto"/>
                    <w:bottom w:val="single" w:sz="4" w:space="0" w:color="auto"/>
                    <w:right w:val="single" w:sz="4" w:space="0" w:color="auto"/>
                  </w:tcBorders>
                  <w:noWrap/>
                  <w:hideMark/>
                </w:tcPr>
                <w:p w14:paraId="69071187" w14:textId="77777777" w:rsidR="000E42FF" w:rsidRPr="001217EC" w:rsidRDefault="000E42FF" w:rsidP="000E42FF">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noWrap/>
                  <w:hideMark/>
                </w:tcPr>
                <w:p w14:paraId="4F386792" w14:textId="77777777" w:rsidR="000E42FF" w:rsidRPr="001217EC" w:rsidRDefault="000E42FF" w:rsidP="000E42FF">
                  <w:pPr>
                    <w:rPr>
                      <w:color w:val="000000"/>
                      <w:szCs w:val="24"/>
                      <w:lang w:eastAsia="lt-LT"/>
                    </w:rPr>
                  </w:pPr>
                  <w:r w:rsidRPr="001217EC">
                    <w:rPr>
                      <w:color w:val="000000"/>
                      <w:szCs w:val="24"/>
                      <w:lang w:eastAsia="lt-LT"/>
                    </w:rPr>
                    <w:t>Galimybė persėsti</w:t>
                  </w:r>
                </w:p>
              </w:tc>
              <w:tc>
                <w:tcPr>
                  <w:tcW w:w="708" w:type="dxa"/>
                  <w:tcBorders>
                    <w:top w:val="single" w:sz="4" w:space="0" w:color="auto"/>
                    <w:left w:val="single" w:sz="4" w:space="0" w:color="auto"/>
                    <w:bottom w:val="single" w:sz="4" w:space="0" w:color="auto"/>
                    <w:right w:val="single" w:sz="4" w:space="0" w:color="auto"/>
                  </w:tcBorders>
                  <w:noWrap/>
                  <w:hideMark/>
                </w:tcPr>
                <w:p w14:paraId="41EA2BB9" w14:textId="77777777" w:rsidR="000E42FF" w:rsidRPr="001217EC" w:rsidRDefault="000E42FF" w:rsidP="00B96723">
                  <w:pPr>
                    <w:jc w:val="center"/>
                    <w:rPr>
                      <w:color w:val="000000"/>
                      <w:szCs w:val="24"/>
                      <w:lang w:eastAsia="lt-LT"/>
                    </w:rPr>
                  </w:pPr>
                  <w:r w:rsidRPr="001217EC">
                    <w:rPr>
                      <w:color w:val="000000"/>
                      <w:szCs w:val="24"/>
                      <w:lang w:eastAsia="lt-LT"/>
                    </w:rPr>
                    <w:t>13%</w:t>
                  </w:r>
                </w:p>
              </w:tc>
            </w:tr>
            <w:tr w:rsidR="000E42FF" w:rsidRPr="000E42FF" w14:paraId="5C1C67DD" w14:textId="77777777" w:rsidTr="001217EC">
              <w:trPr>
                <w:trHeight w:val="288"/>
              </w:trPr>
              <w:tc>
                <w:tcPr>
                  <w:tcW w:w="6290" w:type="dxa"/>
                  <w:tcBorders>
                    <w:top w:val="single" w:sz="4" w:space="0" w:color="auto"/>
                    <w:left w:val="single" w:sz="4" w:space="0" w:color="auto"/>
                    <w:bottom w:val="single" w:sz="4" w:space="0" w:color="auto"/>
                    <w:right w:val="single" w:sz="4" w:space="0" w:color="auto"/>
                  </w:tcBorders>
                  <w:noWrap/>
                  <w:hideMark/>
                </w:tcPr>
                <w:p w14:paraId="35F6AB02" w14:textId="77777777" w:rsidR="000E42FF" w:rsidRPr="001217EC" w:rsidRDefault="000E42FF" w:rsidP="000E42FF">
                  <w:pPr>
                    <w:rPr>
                      <w:color w:val="000000"/>
                      <w:szCs w:val="24"/>
                      <w:lang w:eastAsia="lt-LT"/>
                    </w:rPr>
                  </w:pPr>
                  <w:r w:rsidRPr="001217EC">
                    <w:rPr>
                      <w:color w:val="000000"/>
                      <w:szCs w:val="24"/>
                      <w:lang w:eastAsia="lt-LT"/>
                    </w:rPr>
                    <w:t>Ekologiškos transporto priemonės</w:t>
                  </w:r>
                </w:p>
              </w:tc>
              <w:tc>
                <w:tcPr>
                  <w:tcW w:w="793" w:type="dxa"/>
                  <w:tcBorders>
                    <w:top w:val="single" w:sz="4" w:space="0" w:color="auto"/>
                    <w:left w:val="single" w:sz="4" w:space="0" w:color="auto"/>
                    <w:bottom w:val="single" w:sz="4" w:space="0" w:color="auto"/>
                    <w:right w:val="single" w:sz="4" w:space="0" w:color="auto"/>
                  </w:tcBorders>
                  <w:noWrap/>
                  <w:hideMark/>
                </w:tcPr>
                <w:p w14:paraId="530B30CF" w14:textId="77777777" w:rsidR="000E42FF" w:rsidRPr="001217EC" w:rsidRDefault="000E42FF" w:rsidP="00B96723">
                  <w:pPr>
                    <w:jc w:val="center"/>
                    <w:rPr>
                      <w:color w:val="000000"/>
                      <w:szCs w:val="24"/>
                      <w:lang w:eastAsia="lt-LT"/>
                    </w:rPr>
                  </w:pPr>
                  <w:r w:rsidRPr="001217EC">
                    <w:rPr>
                      <w:color w:val="000000"/>
                      <w:szCs w:val="24"/>
                      <w:lang w:eastAsia="lt-LT"/>
                    </w:rPr>
                    <w:t>20%</w:t>
                  </w:r>
                </w:p>
              </w:tc>
              <w:tc>
                <w:tcPr>
                  <w:tcW w:w="283" w:type="dxa"/>
                  <w:tcBorders>
                    <w:top w:val="single" w:sz="4" w:space="0" w:color="auto"/>
                    <w:left w:val="single" w:sz="4" w:space="0" w:color="auto"/>
                    <w:bottom w:val="single" w:sz="4" w:space="0" w:color="auto"/>
                    <w:right w:val="single" w:sz="4" w:space="0" w:color="auto"/>
                  </w:tcBorders>
                  <w:noWrap/>
                  <w:hideMark/>
                </w:tcPr>
                <w:p w14:paraId="6F5C612B" w14:textId="77777777" w:rsidR="000E42FF" w:rsidRPr="001217EC" w:rsidRDefault="000E42FF" w:rsidP="000E42FF">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noWrap/>
                  <w:hideMark/>
                </w:tcPr>
                <w:p w14:paraId="4608A502" w14:textId="77777777" w:rsidR="000E42FF" w:rsidRPr="001217EC" w:rsidRDefault="000E42FF" w:rsidP="000E42FF">
                  <w:pPr>
                    <w:rPr>
                      <w:color w:val="000000"/>
                      <w:szCs w:val="24"/>
                      <w:lang w:eastAsia="lt-LT"/>
                    </w:rPr>
                  </w:pPr>
                  <w:r w:rsidRPr="001217EC">
                    <w:rPr>
                      <w:color w:val="000000"/>
                      <w:szCs w:val="24"/>
                      <w:lang w:eastAsia="lt-LT"/>
                    </w:rPr>
                    <w:t>Ekologiškos transporto priemonės</w:t>
                  </w:r>
                </w:p>
              </w:tc>
              <w:tc>
                <w:tcPr>
                  <w:tcW w:w="708" w:type="dxa"/>
                  <w:tcBorders>
                    <w:top w:val="single" w:sz="4" w:space="0" w:color="auto"/>
                    <w:left w:val="single" w:sz="4" w:space="0" w:color="auto"/>
                    <w:bottom w:val="single" w:sz="4" w:space="0" w:color="auto"/>
                    <w:right w:val="single" w:sz="4" w:space="0" w:color="auto"/>
                  </w:tcBorders>
                  <w:noWrap/>
                  <w:hideMark/>
                </w:tcPr>
                <w:p w14:paraId="54AF1744" w14:textId="77777777" w:rsidR="000E42FF" w:rsidRPr="001217EC" w:rsidRDefault="000E42FF" w:rsidP="00B96723">
                  <w:pPr>
                    <w:jc w:val="center"/>
                    <w:rPr>
                      <w:color w:val="000000"/>
                      <w:szCs w:val="24"/>
                      <w:lang w:eastAsia="lt-LT"/>
                    </w:rPr>
                  </w:pPr>
                  <w:r w:rsidRPr="001217EC">
                    <w:rPr>
                      <w:color w:val="000000"/>
                      <w:szCs w:val="24"/>
                      <w:lang w:eastAsia="lt-LT"/>
                    </w:rPr>
                    <w:t>12%</w:t>
                  </w:r>
                </w:p>
              </w:tc>
            </w:tr>
            <w:tr w:rsidR="000E42FF" w:rsidRPr="000E42FF" w14:paraId="181D715F" w14:textId="77777777" w:rsidTr="001217EC">
              <w:trPr>
                <w:trHeight w:val="288"/>
              </w:trPr>
              <w:tc>
                <w:tcPr>
                  <w:tcW w:w="6290" w:type="dxa"/>
                  <w:tcBorders>
                    <w:top w:val="single" w:sz="4" w:space="0" w:color="auto"/>
                    <w:left w:val="single" w:sz="4" w:space="0" w:color="auto"/>
                    <w:bottom w:val="single" w:sz="4" w:space="0" w:color="auto"/>
                    <w:right w:val="single" w:sz="4" w:space="0" w:color="auto"/>
                  </w:tcBorders>
                  <w:noWrap/>
                  <w:hideMark/>
                </w:tcPr>
                <w:p w14:paraId="48C97329" w14:textId="77777777" w:rsidR="000E42FF" w:rsidRPr="001217EC" w:rsidRDefault="000E42FF" w:rsidP="000E42FF">
                  <w:pPr>
                    <w:rPr>
                      <w:color w:val="000000"/>
                      <w:szCs w:val="24"/>
                      <w:lang w:eastAsia="lt-LT"/>
                    </w:rPr>
                  </w:pPr>
                  <w:r w:rsidRPr="001217EC">
                    <w:rPr>
                      <w:color w:val="000000"/>
                      <w:szCs w:val="24"/>
                      <w:lang w:eastAsia="lt-LT"/>
                    </w:rPr>
                    <w:t>Niekas iš išvardintų</w:t>
                  </w:r>
                </w:p>
              </w:tc>
              <w:tc>
                <w:tcPr>
                  <w:tcW w:w="793" w:type="dxa"/>
                  <w:tcBorders>
                    <w:top w:val="single" w:sz="4" w:space="0" w:color="auto"/>
                    <w:left w:val="single" w:sz="4" w:space="0" w:color="auto"/>
                    <w:bottom w:val="single" w:sz="4" w:space="0" w:color="auto"/>
                    <w:right w:val="single" w:sz="4" w:space="0" w:color="auto"/>
                  </w:tcBorders>
                  <w:noWrap/>
                  <w:hideMark/>
                </w:tcPr>
                <w:p w14:paraId="7353B89E" w14:textId="77777777" w:rsidR="000E42FF" w:rsidRPr="001217EC" w:rsidRDefault="000E42FF" w:rsidP="00B96723">
                  <w:pPr>
                    <w:jc w:val="center"/>
                    <w:rPr>
                      <w:color w:val="000000"/>
                      <w:szCs w:val="24"/>
                      <w:lang w:eastAsia="lt-LT"/>
                    </w:rPr>
                  </w:pPr>
                  <w:r w:rsidRPr="001217EC">
                    <w:rPr>
                      <w:color w:val="000000"/>
                      <w:szCs w:val="24"/>
                      <w:lang w:eastAsia="lt-LT"/>
                    </w:rPr>
                    <w:t>19%</w:t>
                  </w:r>
                </w:p>
              </w:tc>
              <w:tc>
                <w:tcPr>
                  <w:tcW w:w="283" w:type="dxa"/>
                  <w:tcBorders>
                    <w:top w:val="single" w:sz="4" w:space="0" w:color="auto"/>
                    <w:left w:val="single" w:sz="4" w:space="0" w:color="auto"/>
                    <w:bottom w:val="single" w:sz="4" w:space="0" w:color="auto"/>
                    <w:right w:val="single" w:sz="4" w:space="0" w:color="auto"/>
                  </w:tcBorders>
                  <w:noWrap/>
                  <w:hideMark/>
                </w:tcPr>
                <w:p w14:paraId="6DDE8599" w14:textId="77777777" w:rsidR="000E42FF" w:rsidRPr="001217EC" w:rsidRDefault="000E42FF" w:rsidP="000E42FF">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noWrap/>
                  <w:hideMark/>
                </w:tcPr>
                <w:p w14:paraId="0CB836B2" w14:textId="77777777" w:rsidR="000E42FF" w:rsidRPr="001217EC" w:rsidRDefault="000E42FF" w:rsidP="000E42FF">
                  <w:pPr>
                    <w:rPr>
                      <w:color w:val="000000"/>
                      <w:szCs w:val="24"/>
                      <w:lang w:eastAsia="lt-LT"/>
                    </w:rPr>
                  </w:pPr>
                  <w:r w:rsidRPr="001217EC">
                    <w:rPr>
                      <w:color w:val="000000"/>
                      <w:szCs w:val="24"/>
                      <w:lang w:eastAsia="lt-LT"/>
                    </w:rPr>
                    <w:t>Kiti patobulinimai (kava, internetas, gabenti dviratį ar gyvūną)</w:t>
                  </w:r>
                </w:p>
              </w:tc>
              <w:tc>
                <w:tcPr>
                  <w:tcW w:w="708" w:type="dxa"/>
                  <w:tcBorders>
                    <w:top w:val="single" w:sz="4" w:space="0" w:color="auto"/>
                    <w:left w:val="single" w:sz="4" w:space="0" w:color="auto"/>
                    <w:bottom w:val="single" w:sz="4" w:space="0" w:color="auto"/>
                    <w:right w:val="single" w:sz="4" w:space="0" w:color="auto"/>
                  </w:tcBorders>
                  <w:noWrap/>
                  <w:hideMark/>
                </w:tcPr>
                <w:p w14:paraId="121704BD" w14:textId="77777777" w:rsidR="000E42FF" w:rsidRPr="001217EC" w:rsidRDefault="000E42FF" w:rsidP="00B96723">
                  <w:pPr>
                    <w:jc w:val="center"/>
                    <w:rPr>
                      <w:color w:val="000000"/>
                      <w:szCs w:val="24"/>
                      <w:lang w:eastAsia="lt-LT"/>
                    </w:rPr>
                  </w:pPr>
                  <w:r w:rsidRPr="001217EC">
                    <w:rPr>
                      <w:color w:val="000000"/>
                      <w:szCs w:val="24"/>
                      <w:lang w:eastAsia="lt-LT"/>
                    </w:rPr>
                    <w:t>10%</w:t>
                  </w:r>
                </w:p>
              </w:tc>
            </w:tr>
            <w:tr w:rsidR="000E42FF" w:rsidRPr="000E42FF" w14:paraId="7FE9FD7B" w14:textId="77777777" w:rsidTr="001217EC">
              <w:trPr>
                <w:trHeight w:val="288"/>
              </w:trPr>
              <w:tc>
                <w:tcPr>
                  <w:tcW w:w="6290" w:type="dxa"/>
                  <w:tcBorders>
                    <w:top w:val="single" w:sz="4" w:space="0" w:color="auto"/>
                    <w:left w:val="single" w:sz="4" w:space="0" w:color="auto"/>
                    <w:bottom w:val="single" w:sz="4" w:space="0" w:color="auto"/>
                    <w:right w:val="single" w:sz="4" w:space="0" w:color="auto"/>
                  </w:tcBorders>
                  <w:noWrap/>
                  <w:hideMark/>
                </w:tcPr>
                <w:p w14:paraId="3C931185" w14:textId="77777777" w:rsidR="000E42FF" w:rsidRPr="001217EC" w:rsidRDefault="000E42FF" w:rsidP="000E42FF">
                  <w:pPr>
                    <w:rPr>
                      <w:color w:val="000000"/>
                      <w:szCs w:val="24"/>
                      <w:lang w:eastAsia="lt-LT"/>
                    </w:rPr>
                  </w:pPr>
                  <w:r w:rsidRPr="001217EC">
                    <w:rPr>
                      <w:color w:val="000000"/>
                      <w:szCs w:val="24"/>
                      <w:lang w:eastAsia="lt-LT"/>
                    </w:rPr>
                    <w:t>Kiti patobulinimai (kava, internetas, gabenti dviratį ar gyvūną)</w:t>
                  </w:r>
                </w:p>
              </w:tc>
              <w:tc>
                <w:tcPr>
                  <w:tcW w:w="793" w:type="dxa"/>
                  <w:tcBorders>
                    <w:top w:val="single" w:sz="4" w:space="0" w:color="auto"/>
                    <w:left w:val="single" w:sz="4" w:space="0" w:color="auto"/>
                    <w:bottom w:val="single" w:sz="4" w:space="0" w:color="auto"/>
                    <w:right w:val="single" w:sz="4" w:space="0" w:color="auto"/>
                  </w:tcBorders>
                  <w:noWrap/>
                  <w:hideMark/>
                </w:tcPr>
                <w:p w14:paraId="7113E425" w14:textId="77777777" w:rsidR="000E42FF" w:rsidRPr="001217EC" w:rsidRDefault="000E42FF" w:rsidP="00B96723">
                  <w:pPr>
                    <w:jc w:val="center"/>
                    <w:rPr>
                      <w:color w:val="000000"/>
                      <w:szCs w:val="24"/>
                      <w:lang w:eastAsia="lt-LT"/>
                    </w:rPr>
                  </w:pPr>
                  <w:r w:rsidRPr="001217EC">
                    <w:rPr>
                      <w:color w:val="000000"/>
                      <w:szCs w:val="24"/>
                      <w:lang w:eastAsia="lt-LT"/>
                    </w:rPr>
                    <w:t>18%</w:t>
                  </w:r>
                </w:p>
              </w:tc>
              <w:tc>
                <w:tcPr>
                  <w:tcW w:w="283" w:type="dxa"/>
                  <w:tcBorders>
                    <w:top w:val="single" w:sz="4" w:space="0" w:color="auto"/>
                    <w:left w:val="single" w:sz="4" w:space="0" w:color="auto"/>
                    <w:bottom w:val="single" w:sz="4" w:space="0" w:color="auto"/>
                    <w:right w:val="single" w:sz="4" w:space="0" w:color="auto"/>
                  </w:tcBorders>
                  <w:noWrap/>
                  <w:hideMark/>
                </w:tcPr>
                <w:p w14:paraId="23244E90" w14:textId="77777777" w:rsidR="000E42FF" w:rsidRPr="001217EC" w:rsidRDefault="000E42FF" w:rsidP="000E42FF">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noWrap/>
                  <w:hideMark/>
                </w:tcPr>
                <w:p w14:paraId="42E6AC2D" w14:textId="77777777" w:rsidR="000E42FF" w:rsidRPr="001217EC" w:rsidRDefault="000E42FF" w:rsidP="000E42FF">
                  <w:pPr>
                    <w:rPr>
                      <w:color w:val="000000"/>
                      <w:szCs w:val="24"/>
                      <w:lang w:eastAsia="lt-LT"/>
                    </w:rPr>
                  </w:pPr>
                  <w:r w:rsidRPr="001217EC">
                    <w:rPr>
                      <w:color w:val="000000"/>
                      <w:szCs w:val="24"/>
                      <w:lang w:eastAsia="lt-LT"/>
                    </w:rPr>
                    <w:t>Mandagesnis aptarnavimas</w:t>
                  </w:r>
                </w:p>
              </w:tc>
              <w:tc>
                <w:tcPr>
                  <w:tcW w:w="708" w:type="dxa"/>
                  <w:tcBorders>
                    <w:top w:val="single" w:sz="4" w:space="0" w:color="auto"/>
                    <w:left w:val="single" w:sz="4" w:space="0" w:color="auto"/>
                    <w:bottom w:val="single" w:sz="4" w:space="0" w:color="auto"/>
                    <w:right w:val="single" w:sz="4" w:space="0" w:color="auto"/>
                  </w:tcBorders>
                  <w:noWrap/>
                  <w:hideMark/>
                </w:tcPr>
                <w:p w14:paraId="2668073A" w14:textId="77777777" w:rsidR="000E42FF" w:rsidRPr="001217EC" w:rsidRDefault="000E42FF" w:rsidP="00B96723">
                  <w:pPr>
                    <w:jc w:val="center"/>
                    <w:rPr>
                      <w:color w:val="000000"/>
                      <w:szCs w:val="24"/>
                      <w:lang w:eastAsia="lt-LT"/>
                    </w:rPr>
                  </w:pPr>
                  <w:r w:rsidRPr="001217EC">
                    <w:rPr>
                      <w:color w:val="000000"/>
                      <w:szCs w:val="24"/>
                      <w:lang w:eastAsia="lt-LT"/>
                    </w:rPr>
                    <w:t>9%</w:t>
                  </w:r>
                </w:p>
              </w:tc>
            </w:tr>
            <w:tr w:rsidR="000E42FF" w:rsidRPr="000E42FF" w14:paraId="2D1FA985" w14:textId="77777777" w:rsidTr="001217EC">
              <w:trPr>
                <w:trHeight w:val="288"/>
              </w:trPr>
              <w:tc>
                <w:tcPr>
                  <w:tcW w:w="6290" w:type="dxa"/>
                  <w:tcBorders>
                    <w:top w:val="single" w:sz="4" w:space="0" w:color="auto"/>
                    <w:left w:val="single" w:sz="4" w:space="0" w:color="auto"/>
                    <w:bottom w:val="single" w:sz="4" w:space="0" w:color="auto"/>
                    <w:right w:val="single" w:sz="4" w:space="0" w:color="auto"/>
                  </w:tcBorders>
                  <w:noWrap/>
                  <w:hideMark/>
                </w:tcPr>
                <w:p w14:paraId="4EAE477A" w14:textId="77777777" w:rsidR="000E42FF" w:rsidRPr="001217EC" w:rsidRDefault="000E42FF" w:rsidP="000E42FF">
                  <w:pPr>
                    <w:rPr>
                      <w:color w:val="000000"/>
                      <w:szCs w:val="24"/>
                      <w:lang w:eastAsia="lt-LT"/>
                    </w:rPr>
                  </w:pPr>
                  <w:r w:rsidRPr="001217EC">
                    <w:rPr>
                      <w:color w:val="000000"/>
                      <w:szCs w:val="24"/>
                      <w:lang w:eastAsia="lt-LT"/>
                    </w:rPr>
                    <w:t>Mandagesnis aptarnavimas</w:t>
                  </w:r>
                </w:p>
              </w:tc>
              <w:tc>
                <w:tcPr>
                  <w:tcW w:w="793" w:type="dxa"/>
                  <w:tcBorders>
                    <w:top w:val="single" w:sz="4" w:space="0" w:color="auto"/>
                    <w:left w:val="single" w:sz="4" w:space="0" w:color="auto"/>
                    <w:bottom w:val="single" w:sz="4" w:space="0" w:color="auto"/>
                    <w:right w:val="single" w:sz="4" w:space="0" w:color="auto"/>
                  </w:tcBorders>
                  <w:noWrap/>
                  <w:hideMark/>
                </w:tcPr>
                <w:p w14:paraId="0EF8ED76" w14:textId="77777777" w:rsidR="000E42FF" w:rsidRPr="001217EC" w:rsidRDefault="000E42FF" w:rsidP="00B96723">
                  <w:pPr>
                    <w:jc w:val="center"/>
                    <w:rPr>
                      <w:color w:val="000000"/>
                      <w:szCs w:val="24"/>
                      <w:lang w:eastAsia="lt-LT"/>
                    </w:rPr>
                  </w:pPr>
                  <w:r w:rsidRPr="001217EC">
                    <w:rPr>
                      <w:color w:val="000000"/>
                      <w:szCs w:val="24"/>
                      <w:lang w:eastAsia="lt-LT"/>
                    </w:rPr>
                    <w:t>18%</w:t>
                  </w:r>
                </w:p>
              </w:tc>
              <w:tc>
                <w:tcPr>
                  <w:tcW w:w="283" w:type="dxa"/>
                  <w:tcBorders>
                    <w:top w:val="single" w:sz="4" w:space="0" w:color="auto"/>
                    <w:left w:val="single" w:sz="4" w:space="0" w:color="auto"/>
                    <w:bottom w:val="single" w:sz="4" w:space="0" w:color="auto"/>
                    <w:right w:val="single" w:sz="4" w:space="0" w:color="auto"/>
                  </w:tcBorders>
                  <w:noWrap/>
                  <w:hideMark/>
                </w:tcPr>
                <w:p w14:paraId="7EBA8F0C" w14:textId="77777777" w:rsidR="000E42FF" w:rsidRPr="001217EC" w:rsidRDefault="000E42FF" w:rsidP="000E42FF">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noWrap/>
                  <w:hideMark/>
                </w:tcPr>
                <w:p w14:paraId="560EAEA0" w14:textId="77777777" w:rsidR="000E42FF" w:rsidRPr="001217EC" w:rsidRDefault="000E42FF" w:rsidP="000E42FF">
                  <w:pPr>
                    <w:rPr>
                      <w:color w:val="000000"/>
                      <w:szCs w:val="24"/>
                      <w:lang w:eastAsia="lt-LT"/>
                    </w:rPr>
                  </w:pPr>
                  <w:r w:rsidRPr="001217EC">
                    <w:rPr>
                      <w:color w:val="000000"/>
                      <w:szCs w:val="24"/>
                      <w:lang w:eastAsia="lt-LT"/>
                    </w:rPr>
                    <w:t>Mažiau gedimų ir vėlavimų</w:t>
                  </w:r>
                </w:p>
              </w:tc>
              <w:tc>
                <w:tcPr>
                  <w:tcW w:w="708" w:type="dxa"/>
                  <w:tcBorders>
                    <w:top w:val="single" w:sz="4" w:space="0" w:color="auto"/>
                    <w:left w:val="single" w:sz="4" w:space="0" w:color="auto"/>
                    <w:bottom w:val="single" w:sz="4" w:space="0" w:color="auto"/>
                    <w:right w:val="single" w:sz="4" w:space="0" w:color="auto"/>
                  </w:tcBorders>
                  <w:noWrap/>
                  <w:hideMark/>
                </w:tcPr>
                <w:p w14:paraId="0C4E264A" w14:textId="77777777" w:rsidR="000E42FF" w:rsidRPr="001217EC" w:rsidRDefault="000E42FF" w:rsidP="00B96723">
                  <w:pPr>
                    <w:jc w:val="center"/>
                    <w:rPr>
                      <w:color w:val="000000"/>
                      <w:szCs w:val="24"/>
                      <w:lang w:eastAsia="lt-LT"/>
                    </w:rPr>
                  </w:pPr>
                  <w:r w:rsidRPr="001217EC">
                    <w:rPr>
                      <w:color w:val="000000"/>
                      <w:szCs w:val="24"/>
                      <w:lang w:eastAsia="lt-LT"/>
                    </w:rPr>
                    <w:t>9%</w:t>
                  </w:r>
                </w:p>
              </w:tc>
            </w:tr>
            <w:tr w:rsidR="000E42FF" w:rsidRPr="000E42FF" w14:paraId="510F8CAD" w14:textId="77777777" w:rsidTr="001217EC">
              <w:trPr>
                <w:trHeight w:val="288"/>
              </w:trPr>
              <w:tc>
                <w:tcPr>
                  <w:tcW w:w="6290" w:type="dxa"/>
                  <w:tcBorders>
                    <w:top w:val="single" w:sz="4" w:space="0" w:color="auto"/>
                    <w:left w:val="single" w:sz="4" w:space="0" w:color="auto"/>
                    <w:bottom w:val="single" w:sz="4" w:space="0" w:color="auto"/>
                    <w:right w:val="single" w:sz="4" w:space="0" w:color="auto"/>
                  </w:tcBorders>
                  <w:noWrap/>
                  <w:hideMark/>
                </w:tcPr>
                <w:p w14:paraId="32B7157B" w14:textId="77777777" w:rsidR="000E42FF" w:rsidRPr="001217EC" w:rsidRDefault="000E42FF" w:rsidP="000E42FF">
                  <w:pPr>
                    <w:rPr>
                      <w:color w:val="000000"/>
                      <w:szCs w:val="24"/>
                      <w:lang w:eastAsia="lt-LT"/>
                    </w:rPr>
                  </w:pPr>
                  <w:r w:rsidRPr="001217EC">
                    <w:rPr>
                      <w:color w:val="000000"/>
                      <w:szCs w:val="24"/>
                      <w:lang w:eastAsia="lt-LT"/>
                    </w:rPr>
                    <w:t>Mažiau gedimų ir vėlavimų</w:t>
                  </w:r>
                </w:p>
              </w:tc>
              <w:tc>
                <w:tcPr>
                  <w:tcW w:w="793" w:type="dxa"/>
                  <w:tcBorders>
                    <w:top w:val="single" w:sz="4" w:space="0" w:color="auto"/>
                    <w:left w:val="single" w:sz="4" w:space="0" w:color="auto"/>
                    <w:bottom w:val="single" w:sz="4" w:space="0" w:color="auto"/>
                    <w:right w:val="single" w:sz="4" w:space="0" w:color="auto"/>
                  </w:tcBorders>
                  <w:noWrap/>
                  <w:hideMark/>
                </w:tcPr>
                <w:p w14:paraId="34BFD212" w14:textId="77777777" w:rsidR="000E42FF" w:rsidRPr="001217EC" w:rsidRDefault="000E42FF" w:rsidP="00B96723">
                  <w:pPr>
                    <w:jc w:val="center"/>
                    <w:rPr>
                      <w:color w:val="000000"/>
                      <w:szCs w:val="24"/>
                      <w:lang w:eastAsia="lt-LT"/>
                    </w:rPr>
                  </w:pPr>
                  <w:r w:rsidRPr="001217EC">
                    <w:rPr>
                      <w:color w:val="000000"/>
                      <w:szCs w:val="24"/>
                      <w:lang w:eastAsia="lt-LT"/>
                    </w:rPr>
                    <w:t>16%</w:t>
                  </w:r>
                </w:p>
              </w:tc>
              <w:tc>
                <w:tcPr>
                  <w:tcW w:w="283" w:type="dxa"/>
                  <w:tcBorders>
                    <w:top w:val="single" w:sz="4" w:space="0" w:color="auto"/>
                    <w:left w:val="single" w:sz="4" w:space="0" w:color="auto"/>
                    <w:bottom w:val="single" w:sz="4" w:space="0" w:color="auto"/>
                    <w:right w:val="single" w:sz="4" w:space="0" w:color="auto"/>
                  </w:tcBorders>
                  <w:noWrap/>
                  <w:hideMark/>
                </w:tcPr>
                <w:p w14:paraId="3DEAD3D5" w14:textId="77777777" w:rsidR="000E42FF" w:rsidRPr="001217EC" w:rsidRDefault="000E42FF" w:rsidP="000E42FF">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noWrap/>
                  <w:hideMark/>
                </w:tcPr>
                <w:p w14:paraId="74CD5D4E" w14:textId="77777777" w:rsidR="000E42FF" w:rsidRPr="001217EC" w:rsidRDefault="000E42FF" w:rsidP="000E42FF">
                  <w:pPr>
                    <w:rPr>
                      <w:color w:val="000000"/>
                      <w:szCs w:val="24"/>
                      <w:lang w:eastAsia="lt-LT"/>
                    </w:rPr>
                  </w:pPr>
                  <w:r w:rsidRPr="001217EC">
                    <w:rPr>
                      <w:color w:val="000000"/>
                      <w:szCs w:val="24"/>
                      <w:lang w:eastAsia="lt-LT"/>
                    </w:rPr>
                    <w:t>Niekas iš išvardintų</w:t>
                  </w:r>
                </w:p>
              </w:tc>
              <w:tc>
                <w:tcPr>
                  <w:tcW w:w="708" w:type="dxa"/>
                  <w:tcBorders>
                    <w:top w:val="single" w:sz="4" w:space="0" w:color="auto"/>
                    <w:left w:val="single" w:sz="4" w:space="0" w:color="auto"/>
                    <w:bottom w:val="single" w:sz="4" w:space="0" w:color="auto"/>
                    <w:right w:val="single" w:sz="4" w:space="0" w:color="auto"/>
                  </w:tcBorders>
                  <w:noWrap/>
                  <w:hideMark/>
                </w:tcPr>
                <w:p w14:paraId="05816BC1" w14:textId="77777777" w:rsidR="000E42FF" w:rsidRPr="001217EC" w:rsidRDefault="000E42FF" w:rsidP="00B96723">
                  <w:pPr>
                    <w:jc w:val="center"/>
                    <w:rPr>
                      <w:color w:val="000000"/>
                      <w:szCs w:val="24"/>
                      <w:lang w:eastAsia="lt-LT"/>
                    </w:rPr>
                  </w:pPr>
                  <w:r w:rsidRPr="001217EC">
                    <w:rPr>
                      <w:color w:val="000000"/>
                      <w:szCs w:val="24"/>
                      <w:lang w:eastAsia="lt-LT"/>
                    </w:rPr>
                    <w:t>8%</w:t>
                  </w:r>
                </w:p>
              </w:tc>
            </w:tr>
            <w:tr w:rsidR="000E42FF" w:rsidRPr="000E42FF" w14:paraId="28E13208" w14:textId="77777777" w:rsidTr="001217EC">
              <w:trPr>
                <w:trHeight w:val="288"/>
              </w:trPr>
              <w:tc>
                <w:tcPr>
                  <w:tcW w:w="6290" w:type="dxa"/>
                  <w:tcBorders>
                    <w:top w:val="single" w:sz="4" w:space="0" w:color="auto"/>
                    <w:left w:val="single" w:sz="4" w:space="0" w:color="auto"/>
                    <w:bottom w:val="single" w:sz="4" w:space="0" w:color="auto"/>
                    <w:right w:val="single" w:sz="4" w:space="0" w:color="auto"/>
                  </w:tcBorders>
                  <w:noWrap/>
                  <w:hideMark/>
                </w:tcPr>
                <w:p w14:paraId="5C94A036" w14:textId="77777777" w:rsidR="000E42FF" w:rsidRPr="001217EC" w:rsidRDefault="000E42FF" w:rsidP="000E42FF">
                  <w:pPr>
                    <w:rPr>
                      <w:color w:val="000000"/>
                      <w:szCs w:val="24"/>
                      <w:lang w:eastAsia="lt-LT"/>
                    </w:rPr>
                  </w:pPr>
                  <w:r w:rsidRPr="001217EC">
                    <w:rPr>
                      <w:color w:val="000000"/>
                      <w:szCs w:val="24"/>
                      <w:lang w:eastAsia="lt-LT"/>
                    </w:rPr>
                    <w:t>Universalus dizainas</w:t>
                  </w:r>
                </w:p>
              </w:tc>
              <w:tc>
                <w:tcPr>
                  <w:tcW w:w="793" w:type="dxa"/>
                  <w:tcBorders>
                    <w:top w:val="single" w:sz="4" w:space="0" w:color="auto"/>
                    <w:left w:val="single" w:sz="4" w:space="0" w:color="auto"/>
                    <w:bottom w:val="single" w:sz="4" w:space="0" w:color="auto"/>
                    <w:right w:val="single" w:sz="4" w:space="0" w:color="auto"/>
                  </w:tcBorders>
                  <w:noWrap/>
                  <w:hideMark/>
                </w:tcPr>
                <w:p w14:paraId="4CD32FE0" w14:textId="77777777" w:rsidR="000E42FF" w:rsidRPr="001217EC" w:rsidRDefault="000E42FF" w:rsidP="00B96723">
                  <w:pPr>
                    <w:jc w:val="center"/>
                    <w:rPr>
                      <w:color w:val="000000"/>
                      <w:szCs w:val="24"/>
                      <w:lang w:eastAsia="lt-LT"/>
                    </w:rPr>
                  </w:pPr>
                  <w:r w:rsidRPr="001217EC">
                    <w:rPr>
                      <w:color w:val="000000"/>
                      <w:szCs w:val="24"/>
                      <w:lang w:eastAsia="lt-LT"/>
                    </w:rPr>
                    <w:t>9%</w:t>
                  </w:r>
                </w:p>
              </w:tc>
              <w:tc>
                <w:tcPr>
                  <w:tcW w:w="283" w:type="dxa"/>
                  <w:tcBorders>
                    <w:top w:val="single" w:sz="4" w:space="0" w:color="auto"/>
                    <w:left w:val="single" w:sz="4" w:space="0" w:color="auto"/>
                    <w:bottom w:val="single" w:sz="4" w:space="0" w:color="auto"/>
                    <w:right w:val="single" w:sz="4" w:space="0" w:color="auto"/>
                  </w:tcBorders>
                  <w:noWrap/>
                  <w:hideMark/>
                </w:tcPr>
                <w:p w14:paraId="5CE092AB" w14:textId="77777777" w:rsidR="000E42FF" w:rsidRPr="001217EC" w:rsidRDefault="000E42FF" w:rsidP="000E42FF">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noWrap/>
                  <w:hideMark/>
                </w:tcPr>
                <w:p w14:paraId="2E679259" w14:textId="77777777" w:rsidR="000E42FF" w:rsidRPr="001217EC" w:rsidRDefault="000E42FF" w:rsidP="000E42FF">
                  <w:pPr>
                    <w:rPr>
                      <w:color w:val="000000"/>
                      <w:szCs w:val="24"/>
                      <w:lang w:eastAsia="lt-LT"/>
                    </w:rPr>
                  </w:pPr>
                  <w:r w:rsidRPr="001217EC">
                    <w:rPr>
                      <w:color w:val="000000"/>
                      <w:szCs w:val="24"/>
                      <w:lang w:eastAsia="lt-LT"/>
                    </w:rPr>
                    <w:t>Universalus dizainas</w:t>
                  </w:r>
                </w:p>
              </w:tc>
              <w:tc>
                <w:tcPr>
                  <w:tcW w:w="708" w:type="dxa"/>
                  <w:tcBorders>
                    <w:top w:val="single" w:sz="4" w:space="0" w:color="auto"/>
                    <w:left w:val="single" w:sz="4" w:space="0" w:color="auto"/>
                    <w:bottom w:val="single" w:sz="4" w:space="0" w:color="auto"/>
                    <w:right w:val="single" w:sz="4" w:space="0" w:color="auto"/>
                  </w:tcBorders>
                  <w:noWrap/>
                  <w:hideMark/>
                </w:tcPr>
                <w:p w14:paraId="56662D35" w14:textId="77777777" w:rsidR="000E42FF" w:rsidRPr="001217EC" w:rsidRDefault="000E42FF" w:rsidP="00B96723">
                  <w:pPr>
                    <w:jc w:val="center"/>
                    <w:rPr>
                      <w:color w:val="000000"/>
                      <w:szCs w:val="24"/>
                      <w:lang w:eastAsia="lt-LT"/>
                    </w:rPr>
                  </w:pPr>
                  <w:r w:rsidRPr="001217EC">
                    <w:rPr>
                      <w:color w:val="000000"/>
                      <w:szCs w:val="24"/>
                      <w:lang w:eastAsia="lt-LT"/>
                    </w:rPr>
                    <w:t>5%</w:t>
                  </w:r>
                </w:p>
              </w:tc>
            </w:tr>
          </w:tbl>
          <w:p w14:paraId="62492656" w14:textId="77777777" w:rsidR="000E42FF" w:rsidRPr="00E30716" w:rsidRDefault="000E42FF" w:rsidP="00891942">
            <w:pPr>
              <w:ind w:firstLine="341"/>
              <w:jc w:val="both"/>
              <w:rPr>
                <w:sz w:val="16"/>
                <w:szCs w:val="16"/>
                <w:lang w:eastAsia="lt-LT"/>
              </w:rPr>
            </w:pPr>
          </w:p>
          <w:p w14:paraId="2B508B62" w14:textId="02CF449E" w:rsidR="005356EC" w:rsidRDefault="00891942" w:rsidP="00E30716">
            <w:pPr>
              <w:spacing w:after="60"/>
              <w:ind w:firstLine="341"/>
              <w:jc w:val="both"/>
              <w:rPr>
                <w:color w:val="000000"/>
                <w:lang w:eastAsia="lt-LT"/>
              </w:rPr>
            </w:pPr>
            <w:r w:rsidRPr="00672D8E">
              <w:rPr>
                <w:lang w:eastAsia="lt-LT"/>
              </w:rPr>
              <w:t>3.</w:t>
            </w:r>
            <w:r w:rsidR="00A14476">
              <w:rPr>
                <w:lang w:eastAsia="lt-LT"/>
              </w:rPr>
              <w:t>1.</w:t>
            </w:r>
            <w:r w:rsidR="00440204" w:rsidRPr="00672D8E">
              <w:rPr>
                <w:lang w:eastAsia="lt-LT"/>
              </w:rPr>
              <w:t>3</w:t>
            </w:r>
            <w:r w:rsidRPr="00672D8E">
              <w:rPr>
                <w:lang w:eastAsia="lt-LT"/>
              </w:rPr>
              <w:t xml:space="preserve">. </w:t>
            </w:r>
            <w:r w:rsidRPr="00672D8E">
              <w:rPr>
                <w:color w:val="000000"/>
                <w:shd w:val="clear" w:color="auto" w:fill="FFFFFF"/>
              </w:rPr>
              <w:t>Galimybės viešuoju transportu patogiai pasiekti</w:t>
            </w:r>
            <w:r w:rsidR="00A81826">
              <w:rPr>
                <w:color w:val="000000"/>
                <w:shd w:val="clear" w:color="auto" w:fill="FFFFFF"/>
              </w:rPr>
              <w:t xml:space="preserve"> didesnę</w:t>
            </w:r>
            <w:r w:rsidRPr="00672D8E">
              <w:rPr>
                <w:color w:val="000000"/>
                <w:shd w:val="clear" w:color="auto" w:fill="FFFFFF"/>
              </w:rPr>
              <w:t xml:space="preserve"> darbo viet</w:t>
            </w:r>
            <w:r w:rsidR="00A81826">
              <w:rPr>
                <w:color w:val="000000"/>
                <w:shd w:val="clear" w:color="auto" w:fill="FFFFFF"/>
              </w:rPr>
              <w:t>ų</w:t>
            </w:r>
            <w:r w:rsidRPr="00672D8E">
              <w:rPr>
                <w:color w:val="000000"/>
                <w:shd w:val="clear" w:color="auto" w:fill="FFFFFF"/>
              </w:rPr>
              <w:t xml:space="preserve"> arba reikiam</w:t>
            </w:r>
            <w:r w:rsidR="00A81826">
              <w:rPr>
                <w:color w:val="000000"/>
                <w:shd w:val="clear" w:color="auto" w:fill="FFFFFF"/>
              </w:rPr>
              <w:t>ų</w:t>
            </w:r>
            <w:r w:rsidRPr="00672D8E">
              <w:rPr>
                <w:color w:val="000000"/>
                <w:shd w:val="clear" w:color="auto" w:fill="FFFFFF"/>
              </w:rPr>
              <w:t xml:space="preserve"> paslaug</w:t>
            </w:r>
            <w:r w:rsidR="00A81826">
              <w:rPr>
                <w:color w:val="000000"/>
                <w:shd w:val="clear" w:color="auto" w:fill="FFFFFF"/>
              </w:rPr>
              <w:t>ų</w:t>
            </w:r>
            <w:r w:rsidRPr="00672D8E">
              <w:rPr>
                <w:color w:val="000000"/>
                <w:shd w:val="clear" w:color="auto" w:fill="FFFFFF"/>
              </w:rPr>
              <w:t xml:space="preserve"> </w:t>
            </w:r>
            <w:r w:rsidR="00A81826">
              <w:rPr>
                <w:color w:val="000000"/>
                <w:shd w:val="clear" w:color="auto" w:fill="FFFFFF"/>
              </w:rPr>
              <w:t>koncentraciją turinčias vietoves (</w:t>
            </w:r>
            <w:r w:rsidR="001B0737">
              <w:rPr>
                <w:color w:val="000000"/>
                <w:shd w:val="clear" w:color="auto" w:fill="FFFFFF"/>
              </w:rPr>
              <w:t xml:space="preserve">pvz. </w:t>
            </w:r>
            <w:r w:rsidR="00A81826">
              <w:rPr>
                <w:color w:val="000000"/>
                <w:shd w:val="clear" w:color="auto" w:fill="FFFFFF"/>
              </w:rPr>
              <w:t xml:space="preserve">didmiesčius, kurortus) </w:t>
            </w:r>
            <w:r w:rsidRPr="00672D8E">
              <w:rPr>
                <w:color w:val="000000"/>
                <w:shd w:val="clear" w:color="auto" w:fill="FFFFFF"/>
              </w:rPr>
              <w:t>yra svarbus gyvenimo kokybės veiksnys</w:t>
            </w:r>
            <w:r w:rsidRPr="00672D8E">
              <w:rPr>
                <w:color w:val="000000"/>
                <w:lang w:eastAsia="lt-LT"/>
              </w:rPr>
              <w:t xml:space="preserve">. </w:t>
            </w:r>
            <w:r w:rsidR="00030189" w:rsidRPr="00030189">
              <w:rPr>
                <w:color w:val="000000"/>
                <w:lang w:eastAsia="lt-LT"/>
              </w:rPr>
              <w:t>Kelionių patogumo</w:t>
            </w:r>
            <w:r w:rsidR="00A81826">
              <w:rPr>
                <w:color w:val="000000"/>
                <w:lang w:eastAsia="lt-LT"/>
              </w:rPr>
              <w:t xml:space="preserve"> </w:t>
            </w:r>
            <w:r w:rsidR="001B0737">
              <w:rPr>
                <w:color w:val="000000"/>
                <w:lang w:eastAsia="lt-LT"/>
              </w:rPr>
              <w:t>i</w:t>
            </w:r>
            <w:r w:rsidR="00A81826">
              <w:rPr>
                <w:color w:val="000000"/>
                <w:lang w:eastAsia="lt-LT"/>
              </w:rPr>
              <w:t>r galimybės keliauti</w:t>
            </w:r>
            <w:r w:rsidR="00030189" w:rsidRPr="00030189">
              <w:rPr>
                <w:color w:val="000000"/>
                <w:lang w:eastAsia="lt-LT"/>
              </w:rPr>
              <w:t xml:space="preserve"> aspektai yra tiesiogiai susiję su infrastruktūra</w:t>
            </w:r>
            <w:r w:rsidR="00A81826">
              <w:rPr>
                <w:color w:val="000000"/>
                <w:lang w:eastAsia="lt-LT"/>
              </w:rPr>
              <w:t>.</w:t>
            </w:r>
            <w:r w:rsidR="00030189" w:rsidRPr="00030189">
              <w:rPr>
                <w:color w:val="000000"/>
                <w:lang w:eastAsia="lt-LT"/>
              </w:rPr>
              <w:t xml:space="preserve"> </w:t>
            </w:r>
            <w:r w:rsidR="00A81826">
              <w:rPr>
                <w:color w:val="000000"/>
                <w:lang w:eastAsia="lt-LT"/>
              </w:rPr>
              <w:t xml:space="preserve">Neatitinkanti universalaus dizaino </w:t>
            </w:r>
            <w:r w:rsidR="004E1B2B">
              <w:rPr>
                <w:color w:val="000000"/>
                <w:lang w:eastAsia="lt-LT"/>
              </w:rPr>
              <w:t>principų infrastruktūra apskritai užkerta galimybę naudotis viešuoju transportu asmenims su negalia</w:t>
            </w:r>
            <w:r w:rsidR="004E1B2B">
              <w:rPr>
                <w:rStyle w:val="Puslapioinaosnuoroda"/>
                <w:color w:val="000000"/>
                <w:lang w:eastAsia="lt-LT"/>
              </w:rPr>
              <w:footnoteReference w:id="52"/>
            </w:r>
            <w:r w:rsidR="001B0737">
              <w:rPr>
                <w:color w:val="000000"/>
                <w:lang w:eastAsia="lt-LT"/>
              </w:rPr>
              <w:t>, o platesnėms gyventojų grupėms</w:t>
            </w:r>
            <w:r w:rsidR="00030189" w:rsidRPr="00030189">
              <w:rPr>
                <w:color w:val="000000"/>
                <w:lang w:eastAsia="lt-LT"/>
              </w:rPr>
              <w:t xml:space="preserve"> </w:t>
            </w:r>
            <w:r w:rsidR="001B0737">
              <w:rPr>
                <w:color w:val="000000"/>
                <w:lang w:eastAsia="lt-LT"/>
              </w:rPr>
              <w:t>(pvz. tėvams su mažais vaikais)</w:t>
            </w:r>
            <w:r w:rsidR="001B0737" w:rsidRPr="00030189">
              <w:rPr>
                <w:color w:val="000000"/>
                <w:lang w:eastAsia="lt-LT"/>
              </w:rPr>
              <w:t xml:space="preserve"> </w:t>
            </w:r>
            <w:r w:rsidR="00030189" w:rsidRPr="00030189">
              <w:rPr>
                <w:color w:val="000000"/>
                <w:lang w:eastAsia="lt-LT"/>
              </w:rPr>
              <w:t>trukdo naudotis paslauga</w:t>
            </w:r>
            <w:r w:rsidR="001B0737">
              <w:rPr>
                <w:color w:val="000000"/>
                <w:lang w:eastAsia="lt-LT"/>
              </w:rPr>
              <w:t>.</w:t>
            </w:r>
            <w:r w:rsidR="00D10EAA">
              <w:rPr>
                <w:color w:val="000000"/>
                <w:lang w:eastAsia="lt-LT"/>
              </w:rPr>
              <w:t xml:space="preserve"> </w:t>
            </w:r>
            <w:r w:rsidR="009575B1">
              <w:rPr>
                <w:color w:val="000000"/>
                <w:lang w:eastAsia="lt-LT"/>
              </w:rPr>
              <w:t>D</w:t>
            </w:r>
            <w:r w:rsidR="00D10EAA">
              <w:rPr>
                <w:color w:val="000000"/>
                <w:lang w:eastAsia="lt-LT"/>
              </w:rPr>
              <w:t>ėl nerealizuoto universalaus dizaino principo (įskaitant tokius transporto mazgus kaip Kuršėnų ir Radviliškio autobusų stotys, statytos sovietmečiu ir nuo tada iš esmės nemodernizuotos), viešojo transporto prieinamumas yra mažesnis.</w:t>
            </w:r>
            <w:r w:rsidR="004E1B2B">
              <w:rPr>
                <w:color w:val="000000"/>
                <w:lang w:eastAsia="lt-LT"/>
              </w:rPr>
              <w:t xml:space="preserve"> </w:t>
            </w:r>
            <w:r w:rsidRPr="00672D8E">
              <w:rPr>
                <w:color w:val="000000"/>
                <w:lang w:eastAsia="lt-LT"/>
              </w:rPr>
              <w:t xml:space="preserve">Viešojo transporto </w:t>
            </w:r>
            <w:r w:rsidR="001B0737">
              <w:rPr>
                <w:color w:val="000000"/>
                <w:lang w:eastAsia="lt-LT"/>
              </w:rPr>
              <w:t xml:space="preserve">prieinamumas </w:t>
            </w:r>
            <w:r w:rsidRPr="00672D8E">
              <w:rPr>
                <w:color w:val="000000"/>
                <w:lang w:eastAsia="lt-LT"/>
              </w:rPr>
              <w:t xml:space="preserve">yra svarbus </w:t>
            </w:r>
            <w:r w:rsidR="004E1B2B">
              <w:rPr>
                <w:color w:val="000000"/>
                <w:lang w:eastAsia="lt-LT"/>
              </w:rPr>
              <w:t>veiksnys</w:t>
            </w:r>
            <w:r w:rsidR="004E1B2B" w:rsidRPr="00672D8E">
              <w:rPr>
                <w:color w:val="000000"/>
                <w:lang w:eastAsia="lt-LT"/>
              </w:rPr>
              <w:t xml:space="preserve"> </w:t>
            </w:r>
            <w:r w:rsidRPr="00672D8E">
              <w:rPr>
                <w:color w:val="000000"/>
                <w:lang w:eastAsia="lt-LT"/>
              </w:rPr>
              <w:t>investiciniam regiono potencialui, jis sudaro galimybes pritraukti reikiamų specialistų iš tolimesnių nuo darbo vietos FZ teritorijų (iki 1 val. trukmės kelionės atstumu)</w:t>
            </w:r>
            <w:r w:rsidR="001B0737">
              <w:rPr>
                <w:color w:val="000000"/>
                <w:lang w:eastAsia="lt-LT"/>
              </w:rPr>
              <w:t>, integruoti socialiai pažeidžiamas grupes</w:t>
            </w:r>
            <w:r w:rsidR="004F6016">
              <w:rPr>
                <w:color w:val="000000"/>
                <w:lang w:eastAsia="lt-LT"/>
              </w:rPr>
              <w:t>.</w:t>
            </w:r>
            <w:r w:rsidR="004E1B2B">
              <w:rPr>
                <w:color w:val="000000"/>
                <w:lang w:eastAsia="lt-LT"/>
              </w:rPr>
              <w:t xml:space="preserve"> </w:t>
            </w:r>
            <w:r w:rsidR="004F6016">
              <w:rPr>
                <w:color w:val="000000"/>
                <w:lang w:eastAsia="lt-LT"/>
              </w:rPr>
              <w:t>T</w:t>
            </w:r>
            <w:r w:rsidR="004E1B2B">
              <w:rPr>
                <w:color w:val="000000"/>
                <w:lang w:eastAsia="lt-LT"/>
              </w:rPr>
              <w:t>uo tarpu</w:t>
            </w:r>
            <w:r w:rsidR="00183F00" w:rsidRPr="00672D8E">
              <w:rPr>
                <w:color w:val="000000"/>
                <w:lang w:eastAsia="lt-LT"/>
              </w:rPr>
              <w:t xml:space="preserve"> 2022 m. viešojo transporto keleivių apyvart</w:t>
            </w:r>
            <w:r w:rsidR="004E1B2B">
              <w:rPr>
                <w:color w:val="000000"/>
                <w:lang w:eastAsia="lt-LT"/>
              </w:rPr>
              <w:t>a rodo</w:t>
            </w:r>
            <w:r w:rsidR="00183F00" w:rsidRPr="00672D8E">
              <w:rPr>
                <w:color w:val="000000"/>
                <w:lang w:eastAsia="lt-LT"/>
              </w:rPr>
              <w:t xml:space="preserve"> </w:t>
            </w:r>
            <w:r w:rsidR="004E1B2B">
              <w:rPr>
                <w:color w:val="000000"/>
                <w:lang w:eastAsia="lt-LT"/>
              </w:rPr>
              <w:t>kad FZ šio veiksnio neišnaudoja</w:t>
            </w:r>
            <w:r w:rsidR="004F6016">
              <w:rPr>
                <w:color w:val="000000"/>
                <w:lang w:eastAsia="lt-LT"/>
              </w:rPr>
              <w:t xml:space="preserve"> -</w:t>
            </w:r>
            <w:r w:rsidR="004E1B2B">
              <w:rPr>
                <w:color w:val="000000"/>
                <w:lang w:eastAsia="lt-LT"/>
              </w:rPr>
              <w:t xml:space="preserve"> </w:t>
            </w:r>
            <w:r w:rsidR="00183F00" w:rsidRPr="00672D8E">
              <w:rPr>
                <w:color w:val="000000"/>
                <w:lang w:eastAsia="lt-LT"/>
              </w:rPr>
              <w:t xml:space="preserve">Šiaulių regionas daugiau nei tris kartus atsiliko nuo šalies vidurkio </w:t>
            </w:r>
            <w:r w:rsidRPr="00672D8E">
              <w:rPr>
                <w:color w:val="000000" w:themeColor="text1"/>
                <w:lang w:eastAsia="lt-LT"/>
              </w:rPr>
              <w:t>(</w:t>
            </w:r>
            <w:r w:rsidR="00183F00" w:rsidRPr="00672D8E">
              <w:rPr>
                <w:color w:val="000000" w:themeColor="text1"/>
                <w:lang w:eastAsia="lt-LT"/>
              </w:rPr>
              <w:t>žr. 4 lentelę</w:t>
            </w:r>
            <w:r w:rsidRPr="00672D8E">
              <w:rPr>
                <w:szCs w:val="24"/>
              </w:rPr>
              <w:t>)</w:t>
            </w:r>
            <w:r w:rsidR="00183F00" w:rsidRPr="00672D8E">
              <w:rPr>
                <w:szCs w:val="24"/>
              </w:rPr>
              <w:t>.</w:t>
            </w:r>
            <w:r w:rsidR="00995112" w:rsidRPr="00672D8E">
              <w:rPr>
                <w:color w:val="000000"/>
                <w:lang w:eastAsia="lt-LT"/>
              </w:rPr>
              <w:t xml:space="preserve"> </w:t>
            </w:r>
          </w:p>
          <w:p w14:paraId="4046E973" w14:textId="3D235751" w:rsidR="00D10EAA" w:rsidRDefault="00D10EAA" w:rsidP="00E30716">
            <w:pPr>
              <w:spacing w:after="60"/>
              <w:ind w:firstLine="341"/>
              <w:jc w:val="both"/>
              <w:rPr>
                <w:color w:val="000000"/>
                <w:lang w:eastAsia="lt-LT"/>
              </w:rPr>
            </w:pPr>
            <w:r>
              <w:rPr>
                <w:color w:val="000000"/>
                <w:lang w:eastAsia="lt-LT"/>
              </w:rPr>
              <w:t xml:space="preserve">Poreikis labiausiai pasireiškia </w:t>
            </w:r>
            <w:r w:rsidRPr="00D10EAA">
              <w:rPr>
                <w:color w:val="000000"/>
                <w:lang w:eastAsia="lt-LT"/>
              </w:rPr>
              <w:t>regiono centr</w:t>
            </w:r>
            <w:r>
              <w:rPr>
                <w:color w:val="000000"/>
                <w:lang w:eastAsia="lt-LT"/>
              </w:rPr>
              <w:t>e (Šiaulių m. sav.)</w:t>
            </w:r>
            <w:r w:rsidRPr="00D10EAA">
              <w:rPr>
                <w:color w:val="000000"/>
                <w:lang w:eastAsia="lt-LT"/>
              </w:rPr>
              <w:t xml:space="preserve"> </w:t>
            </w:r>
            <w:r>
              <w:rPr>
                <w:color w:val="000000"/>
                <w:lang w:eastAsia="lt-LT"/>
              </w:rPr>
              <w:t>ir greta išs</w:t>
            </w:r>
            <w:r w:rsidR="00A079C3">
              <w:rPr>
                <w:color w:val="000000"/>
                <w:lang w:eastAsia="lt-LT"/>
              </w:rPr>
              <w:t>idėsčiusiose</w:t>
            </w:r>
            <w:r>
              <w:rPr>
                <w:color w:val="000000"/>
                <w:lang w:eastAsia="lt-LT"/>
              </w:rPr>
              <w:t xml:space="preserve"> </w:t>
            </w:r>
            <w:r w:rsidRPr="00D10EAA">
              <w:rPr>
                <w:color w:val="000000"/>
                <w:lang w:eastAsia="lt-LT"/>
              </w:rPr>
              <w:t>Šiaulių rajono</w:t>
            </w:r>
            <w:r w:rsidR="0000464B">
              <w:rPr>
                <w:color w:val="000000"/>
                <w:lang w:eastAsia="lt-LT"/>
              </w:rPr>
              <w:t>,</w:t>
            </w:r>
            <w:r w:rsidRPr="00D10EAA">
              <w:rPr>
                <w:color w:val="000000"/>
                <w:lang w:eastAsia="lt-LT"/>
              </w:rPr>
              <w:t xml:space="preserve"> Radviliškio rajono savivaldybėse</w:t>
            </w:r>
            <w:r w:rsidR="0000464B">
              <w:rPr>
                <w:color w:val="000000"/>
                <w:lang w:eastAsia="lt-LT"/>
              </w:rPr>
              <w:t>,</w:t>
            </w:r>
            <w:r w:rsidR="00A079C3">
              <w:rPr>
                <w:color w:val="000000"/>
                <w:lang w:eastAsia="lt-LT"/>
              </w:rPr>
              <w:t xml:space="preserve"> kur gyventojų koncentracija,</w:t>
            </w:r>
            <w:r w:rsidRPr="00D10EAA">
              <w:rPr>
                <w:color w:val="000000"/>
                <w:lang w:eastAsia="lt-LT"/>
              </w:rPr>
              <w:t xml:space="preserve"> ekonominės bei socialinės veiklos koncentracija</w:t>
            </w:r>
            <w:r w:rsidR="00A079C3">
              <w:rPr>
                <w:color w:val="000000"/>
                <w:lang w:eastAsia="lt-LT"/>
              </w:rPr>
              <w:t xml:space="preserve"> ir dėl to besiformuojanti teritorijų sąveika (aukščiau analizuoti ryšiai) yra stipriausia.</w:t>
            </w:r>
          </w:p>
          <w:p w14:paraId="4BFFF5C8" w14:textId="7691AE2A" w:rsidR="006249AA" w:rsidRDefault="00E118C7" w:rsidP="00EE34CD">
            <w:pPr>
              <w:suppressAutoHyphens/>
              <w:spacing w:before="120"/>
              <w:ind w:firstLine="341"/>
              <w:jc w:val="both"/>
              <w:rPr>
                <w:lang w:eastAsia="lt-LT"/>
              </w:rPr>
            </w:pPr>
            <w:r>
              <w:rPr>
                <w:b/>
                <w:lang w:eastAsia="lt-LT"/>
              </w:rPr>
              <w:t>3.2</w:t>
            </w:r>
            <w:r w:rsidR="006249AA">
              <w:rPr>
                <w:b/>
                <w:lang w:eastAsia="lt-LT"/>
              </w:rPr>
              <w:t xml:space="preserve">. </w:t>
            </w:r>
            <w:r>
              <w:rPr>
                <w:b/>
                <w:lang w:eastAsia="lt-LT"/>
              </w:rPr>
              <w:t>A</w:t>
            </w:r>
            <w:r w:rsidR="006249AA" w:rsidRPr="00672D8E">
              <w:rPr>
                <w:b/>
                <w:lang w:eastAsia="lt-LT"/>
              </w:rPr>
              <w:t>tliekų tvarkymo s</w:t>
            </w:r>
            <w:r>
              <w:rPr>
                <w:b/>
                <w:lang w:eastAsia="lt-LT"/>
              </w:rPr>
              <w:t xml:space="preserve">rityje </w:t>
            </w:r>
          </w:p>
          <w:p w14:paraId="3584E8ED" w14:textId="4DD38774" w:rsidR="002500CC" w:rsidRDefault="00A14476" w:rsidP="00334601">
            <w:pPr>
              <w:suppressAutoHyphens/>
              <w:ind w:firstLine="341"/>
              <w:jc w:val="both"/>
              <w:rPr>
                <w:szCs w:val="24"/>
                <w:lang w:eastAsia="lt-LT"/>
              </w:rPr>
            </w:pPr>
            <w:r>
              <w:rPr>
                <w:szCs w:val="24"/>
                <w:lang w:eastAsia="lt-LT"/>
              </w:rPr>
              <w:t>3.2</w:t>
            </w:r>
            <w:r w:rsidR="006C256D">
              <w:rPr>
                <w:szCs w:val="24"/>
                <w:lang w:eastAsia="lt-LT"/>
              </w:rPr>
              <w:t xml:space="preserve">.1. </w:t>
            </w:r>
            <w:r w:rsidR="002500CC" w:rsidRPr="002500CC">
              <w:rPr>
                <w:szCs w:val="24"/>
                <w:lang w:eastAsia="lt-LT"/>
              </w:rPr>
              <w:t>Poreikiai, susiję</w:t>
            </w:r>
            <w:r w:rsidR="002500CC">
              <w:rPr>
                <w:szCs w:val="24"/>
                <w:lang w:eastAsia="lt-LT"/>
              </w:rPr>
              <w:t xml:space="preserve"> su</w:t>
            </w:r>
            <w:r w:rsidR="002500CC" w:rsidRPr="002500CC">
              <w:rPr>
                <w:szCs w:val="24"/>
                <w:lang w:eastAsia="lt-LT"/>
              </w:rPr>
              <w:t xml:space="preserve"> atliekų tvarkymo sistemos trūkumais</w:t>
            </w:r>
            <w:r w:rsidR="002500CC">
              <w:rPr>
                <w:szCs w:val="24"/>
                <w:lang w:eastAsia="lt-LT"/>
              </w:rPr>
              <w:t>,</w:t>
            </w:r>
            <w:r w:rsidR="002500CC" w:rsidRPr="002500CC">
              <w:rPr>
                <w:szCs w:val="24"/>
                <w:lang w:eastAsia="lt-LT"/>
              </w:rPr>
              <w:t xml:space="preserve"> analizuojami 2022–2030 m. Šiaulių regiono plėtros plano</w:t>
            </w:r>
            <w:r w:rsidR="002500CC">
              <w:t xml:space="preserve"> </w:t>
            </w:r>
            <w:r w:rsidR="002500CC" w:rsidRPr="002500CC">
              <w:rPr>
                <w:szCs w:val="24"/>
                <w:lang w:eastAsia="lt-LT"/>
              </w:rPr>
              <w:t>Regiono plėtros problemų gilumin</w:t>
            </w:r>
            <w:r w:rsidR="002500CC">
              <w:rPr>
                <w:szCs w:val="24"/>
                <w:lang w:eastAsia="lt-LT"/>
              </w:rPr>
              <w:t>ių</w:t>
            </w:r>
            <w:r w:rsidR="002500CC" w:rsidRPr="002500CC">
              <w:rPr>
                <w:szCs w:val="24"/>
                <w:lang w:eastAsia="lt-LT"/>
              </w:rPr>
              <w:t xml:space="preserve"> priežas</w:t>
            </w:r>
            <w:r w:rsidR="002500CC">
              <w:rPr>
                <w:szCs w:val="24"/>
                <w:lang w:eastAsia="lt-LT"/>
              </w:rPr>
              <w:t>čių</w:t>
            </w:r>
            <w:r w:rsidR="002500CC" w:rsidRPr="002500CC">
              <w:rPr>
                <w:szCs w:val="24"/>
                <w:lang w:eastAsia="lt-LT"/>
              </w:rPr>
              <w:t xml:space="preserve"> </w:t>
            </w:r>
            <w:r w:rsidR="002500CC">
              <w:rPr>
                <w:szCs w:val="24"/>
                <w:lang w:eastAsia="lt-LT"/>
              </w:rPr>
              <w:t>analizės</w:t>
            </w:r>
            <w:r w:rsidR="002500CC" w:rsidRPr="002500CC">
              <w:rPr>
                <w:szCs w:val="24"/>
                <w:lang w:eastAsia="lt-LT"/>
              </w:rPr>
              <w:t xml:space="preserve"> dalyje</w:t>
            </w:r>
            <w:r w:rsidR="002500CC">
              <w:rPr>
                <w:rStyle w:val="Puslapioinaosnuoroda"/>
                <w:szCs w:val="24"/>
                <w:lang w:eastAsia="lt-LT"/>
              </w:rPr>
              <w:footnoteReference w:id="53"/>
            </w:r>
            <w:r w:rsidR="002500CC" w:rsidRPr="002500CC">
              <w:rPr>
                <w:szCs w:val="24"/>
                <w:lang w:eastAsia="lt-LT"/>
              </w:rPr>
              <w:t xml:space="preserve"> ir </w:t>
            </w:r>
            <w:r w:rsidR="005B2510">
              <w:rPr>
                <w:szCs w:val="24"/>
                <w:lang w:eastAsia="lt-LT"/>
              </w:rPr>
              <w:t xml:space="preserve">šio plano </w:t>
            </w:r>
            <w:r w:rsidR="005B2510" w:rsidRPr="005B2510">
              <w:rPr>
                <w:szCs w:val="24"/>
                <w:lang w:eastAsia="lt-LT"/>
              </w:rPr>
              <w:t>Pažangos priemonės Nr. LT026-02-02-07 „Atliekų tvarkymo paslaugų gerinimas“ pagrindimo apraše</w:t>
            </w:r>
            <w:r w:rsidR="005B2510">
              <w:rPr>
                <w:rStyle w:val="Puslapioinaosnuoroda"/>
                <w:szCs w:val="24"/>
                <w:lang w:eastAsia="lt-LT"/>
              </w:rPr>
              <w:footnoteReference w:id="54"/>
            </w:r>
            <w:r w:rsidR="002500CC" w:rsidRPr="002500CC">
              <w:rPr>
                <w:szCs w:val="24"/>
                <w:lang w:eastAsia="lt-LT"/>
              </w:rPr>
              <w:t>.</w:t>
            </w:r>
            <w:r w:rsidR="00526A33">
              <w:rPr>
                <w:szCs w:val="24"/>
                <w:lang w:eastAsia="lt-LT"/>
              </w:rPr>
              <w:t xml:space="preserve"> Atlikus šią analizę nustatyta</w:t>
            </w:r>
            <w:r w:rsidR="00A079C3">
              <w:rPr>
                <w:szCs w:val="24"/>
                <w:lang w:eastAsia="lt-LT"/>
              </w:rPr>
              <w:t>, kad</w:t>
            </w:r>
            <w:r w:rsidR="00526A33">
              <w:rPr>
                <w:szCs w:val="24"/>
                <w:lang w:eastAsia="lt-LT"/>
              </w:rPr>
              <w:t xml:space="preserve">: </w:t>
            </w:r>
          </w:p>
          <w:p w14:paraId="46E89BD2" w14:textId="526717D5" w:rsidR="006C256D" w:rsidRPr="00672D8E" w:rsidRDefault="00A14476" w:rsidP="006C256D">
            <w:pPr>
              <w:suppressAutoHyphens/>
              <w:ind w:firstLine="341"/>
              <w:jc w:val="both"/>
              <w:rPr>
                <w:rFonts w:cs="Arial"/>
                <w:szCs w:val="24"/>
                <w:lang w:eastAsia="lt-LT"/>
              </w:rPr>
            </w:pPr>
            <w:r>
              <w:rPr>
                <w:rFonts w:cs="Arial"/>
                <w:szCs w:val="24"/>
                <w:lang w:eastAsia="lt-LT"/>
              </w:rPr>
              <w:t>3.2</w:t>
            </w:r>
            <w:r w:rsidR="006C256D">
              <w:rPr>
                <w:rFonts w:cs="Arial"/>
                <w:szCs w:val="24"/>
                <w:lang w:eastAsia="lt-LT"/>
              </w:rPr>
              <w:t>.</w:t>
            </w:r>
            <w:r>
              <w:rPr>
                <w:rFonts w:cs="Arial"/>
                <w:szCs w:val="24"/>
                <w:lang w:eastAsia="lt-LT"/>
              </w:rPr>
              <w:t>2</w:t>
            </w:r>
            <w:r w:rsidR="00526A33">
              <w:rPr>
                <w:rFonts w:cs="Arial"/>
                <w:szCs w:val="24"/>
                <w:lang w:eastAsia="lt-LT"/>
              </w:rPr>
              <w:t>.</w:t>
            </w:r>
            <w:r w:rsidR="006C256D">
              <w:rPr>
                <w:rFonts w:cs="Arial"/>
                <w:szCs w:val="24"/>
                <w:lang w:eastAsia="lt-LT"/>
              </w:rPr>
              <w:t xml:space="preserve"> </w:t>
            </w:r>
            <w:r w:rsidR="006C256D" w:rsidRPr="00672D8E">
              <w:rPr>
                <w:rFonts w:cs="Arial"/>
                <w:szCs w:val="24"/>
                <w:lang w:eastAsia="lt-LT"/>
              </w:rPr>
              <w:t>Siekiant užtikrinti didesnį pavojingųjų, statybinių, didelių gabaritų atliekų, elektros ir elektroninės įrangos atliekų, baterijų ir akumuliatorių atliekų, naudotų padangų ir kitų atliekų surinkimo bei rūšiavimo patogumą visiems komunalinių atliekų turėtojams, vykdant Valstybiniame atliekų tvarkymo 2021–2027 metų plane numatytą užduotį iki 2027 m. išplėsti DGASA tinklą, kad kaimo vietovėse DGASA būtų įrengta ne didesniu kaip 15 km atstumu nuo gyvenamųjų teritorijų</w:t>
            </w:r>
            <w:r w:rsidR="006C256D" w:rsidRPr="00672D8E">
              <w:rPr>
                <w:rStyle w:val="Puslapioinaosnuoroda"/>
                <w:rFonts w:cs="Arial"/>
                <w:szCs w:val="24"/>
                <w:lang w:eastAsia="lt-LT"/>
              </w:rPr>
              <w:footnoteReference w:id="55"/>
            </w:r>
            <w:r w:rsidR="006C256D" w:rsidRPr="00672D8E">
              <w:rPr>
                <w:rFonts w:cs="Arial"/>
                <w:szCs w:val="24"/>
                <w:lang w:eastAsia="lt-LT"/>
              </w:rPr>
              <w:t>, iki 2027 m. Šiaulių regione reikia įrengti 3 papildomas DGASA – po vieną Pakruojo, Kelmės ir Radviliškio rajonų savivaldybėse bei rekonstruoti A</w:t>
            </w:r>
            <w:r w:rsidR="00493B70">
              <w:rPr>
                <w:rFonts w:cs="Arial"/>
                <w:szCs w:val="24"/>
                <w:lang w:eastAsia="lt-LT"/>
              </w:rPr>
              <w:t>kmenės rajono Ventos DGASA, nes</w:t>
            </w:r>
            <w:r w:rsidR="006C256D" w:rsidRPr="00672D8E">
              <w:rPr>
                <w:rFonts w:cs="Arial"/>
                <w:szCs w:val="24"/>
                <w:lang w:eastAsia="lt-LT"/>
              </w:rPr>
              <w:t xml:space="preserve"> ne visose regiono kaimo vietovėse DGASA įrengta ne didesniu kaip 15 km atstumu nuo gyvenamųjų teritorijų</w:t>
            </w:r>
            <w:r w:rsidR="00A079C3">
              <w:rPr>
                <w:rFonts w:cs="Arial"/>
                <w:szCs w:val="24"/>
                <w:lang w:eastAsia="lt-LT"/>
              </w:rPr>
              <w:t xml:space="preserve"> ir (ar) esami </w:t>
            </w:r>
            <w:proofErr w:type="spellStart"/>
            <w:r w:rsidR="00A079C3">
              <w:rPr>
                <w:rFonts w:cs="Arial"/>
                <w:szCs w:val="24"/>
                <w:lang w:eastAsia="lt-LT"/>
              </w:rPr>
              <w:t>pajėgumai</w:t>
            </w:r>
            <w:proofErr w:type="spellEnd"/>
            <w:r w:rsidR="00A079C3">
              <w:rPr>
                <w:rFonts w:cs="Arial"/>
                <w:szCs w:val="24"/>
                <w:lang w:eastAsia="lt-LT"/>
              </w:rPr>
              <w:t xml:space="preserve"> nepakankami augančiam atliekų kiekiui</w:t>
            </w:r>
            <w:r w:rsidR="006C256D" w:rsidRPr="00672D8E">
              <w:rPr>
                <w:rFonts w:cs="Arial"/>
                <w:szCs w:val="24"/>
                <w:lang w:eastAsia="lt-LT"/>
              </w:rPr>
              <w:t>.</w:t>
            </w:r>
          </w:p>
          <w:p w14:paraId="64AEAB51" w14:textId="1584504B" w:rsidR="006C256D" w:rsidRDefault="00A14476" w:rsidP="006C256D">
            <w:pPr>
              <w:suppressAutoHyphens/>
              <w:ind w:firstLine="341"/>
              <w:jc w:val="both"/>
              <w:rPr>
                <w:lang w:eastAsia="lt-LT"/>
              </w:rPr>
            </w:pPr>
            <w:r>
              <w:rPr>
                <w:lang w:eastAsia="lt-LT"/>
              </w:rPr>
              <w:t>3</w:t>
            </w:r>
            <w:r w:rsidR="00526A33">
              <w:rPr>
                <w:lang w:eastAsia="lt-LT"/>
              </w:rPr>
              <w:t>.</w:t>
            </w:r>
            <w:r>
              <w:rPr>
                <w:lang w:eastAsia="lt-LT"/>
              </w:rPr>
              <w:t>2</w:t>
            </w:r>
            <w:r w:rsidR="006C256D">
              <w:rPr>
                <w:lang w:eastAsia="lt-LT"/>
              </w:rPr>
              <w:t>.</w:t>
            </w:r>
            <w:r>
              <w:rPr>
                <w:lang w:eastAsia="lt-LT"/>
              </w:rPr>
              <w:t>3</w:t>
            </w:r>
            <w:r w:rsidR="00526A33">
              <w:rPr>
                <w:lang w:eastAsia="lt-LT"/>
              </w:rPr>
              <w:t>.</w:t>
            </w:r>
            <w:r w:rsidR="00A079C3">
              <w:rPr>
                <w:lang w:eastAsia="lt-LT"/>
              </w:rPr>
              <w:t xml:space="preserve"> Vengiant atliekų patekimo į sąvartyną,</w:t>
            </w:r>
            <w:r w:rsidR="006C256D">
              <w:rPr>
                <w:lang w:eastAsia="lt-LT"/>
              </w:rPr>
              <w:t xml:space="preserve"> </w:t>
            </w:r>
            <w:r w:rsidR="006C256D" w:rsidRPr="00672D8E">
              <w:rPr>
                <w:lang w:eastAsia="lt-LT"/>
              </w:rPr>
              <w:t xml:space="preserve">Šiaulių regione reikia </w:t>
            </w:r>
            <w:r w:rsidR="00A079C3">
              <w:rPr>
                <w:lang w:eastAsia="lt-LT"/>
              </w:rPr>
              <w:t>gerinti</w:t>
            </w:r>
            <w:r w:rsidR="00A079C3" w:rsidRPr="00672D8E">
              <w:rPr>
                <w:lang w:eastAsia="lt-LT"/>
              </w:rPr>
              <w:t xml:space="preserve"> </w:t>
            </w:r>
            <w:r w:rsidR="006C256D" w:rsidRPr="00672D8E">
              <w:rPr>
                <w:lang w:eastAsia="lt-LT"/>
              </w:rPr>
              <w:t>atliekų, tinkamų paruošti pakartotinai naudoti (baldų, elektros ir elektroninės įrangos, sporto bei laisvalaikio inventoriaus ir kt.)</w:t>
            </w:r>
            <w:r w:rsidR="00A079C3">
              <w:rPr>
                <w:lang w:eastAsia="lt-LT"/>
              </w:rPr>
              <w:t xml:space="preserve"> surinkimą</w:t>
            </w:r>
            <w:r w:rsidR="006C256D" w:rsidRPr="00672D8E">
              <w:rPr>
                <w:lang w:eastAsia="lt-LT"/>
              </w:rPr>
              <w:t>,  DGASA</w:t>
            </w:r>
            <w:r w:rsidR="00A079C3">
              <w:rPr>
                <w:lang w:eastAsia="lt-LT"/>
              </w:rPr>
              <w:t xml:space="preserve"> tikslinga įrengti ir</w:t>
            </w:r>
            <w:r w:rsidR="006C256D" w:rsidRPr="00672D8E">
              <w:rPr>
                <w:lang w:eastAsia="lt-LT"/>
              </w:rPr>
              <w:t xml:space="preserve"> daiktų dalijimosi stoteles, skatinant gyventojus naudotis daiktų dalijimosi stotelėmis bei sukurti ir palaikyti šių stotelių internetinę platformą, skirtą gyventojams nemokamai dalintis nereikalingais daiktais (dovanoti), pagal galimybę įtraukiant labdaros organizacijas ir kitas įstaigas. Reikia gerinti daiktų dalijimosi stotelių tinklo paslaugų prieinamumą, teikiant daiktų surinkimo iš namų paslaugą, iš anksto užsakomą išrūšiuotų didžiųjų, statybinių ir kt. atliekų nuvežimui į DGASA bei didelių gabaritų daiktų transportavimui į dalijimosi stoteles. Įgyvendinus šias priemones, regione per metus būtų paruošiama naudoti pakartotinai apie 375 t. atliekų-daiktų.</w:t>
            </w:r>
          </w:p>
          <w:p w14:paraId="633B6354" w14:textId="167A7AFB" w:rsidR="00A079C3" w:rsidRDefault="00A079C3" w:rsidP="006C256D">
            <w:pPr>
              <w:suppressAutoHyphens/>
              <w:ind w:firstLine="341"/>
              <w:jc w:val="both"/>
              <w:rPr>
                <w:szCs w:val="24"/>
                <w:lang w:eastAsia="lt-LT"/>
              </w:rPr>
            </w:pPr>
            <w:r>
              <w:rPr>
                <w:szCs w:val="24"/>
                <w:lang w:eastAsia="lt-LT"/>
              </w:rPr>
              <w:t xml:space="preserve">Poreikis būdingas </w:t>
            </w:r>
            <w:r w:rsidRPr="00A079C3">
              <w:rPr>
                <w:szCs w:val="24"/>
                <w:lang w:eastAsia="lt-LT"/>
              </w:rPr>
              <w:t>Pakruojo, Kelmės</w:t>
            </w:r>
            <w:r>
              <w:rPr>
                <w:szCs w:val="24"/>
                <w:lang w:eastAsia="lt-LT"/>
              </w:rPr>
              <w:t xml:space="preserve">, </w:t>
            </w:r>
            <w:r w:rsidRPr="00A079C3">
              <w:rPr>
                <w:szCs w:val="24"/>
                <w:lang w:eastAsia="lt-LT"/>
              </w:rPr>
              <w:t>Radviliškio bei Akmenės r</w:t>
            </w:r>
            <w:r>
              <w:rPr>
                <w:szCs w:val="24"/>
                <w:lang w:eastAsia="lt-LT"/>
              </w:rPr>
              <w:t>. sav., susiduriančioms su aukščiau nurodytais trūkumais.</w:t>
            </w:r>
          </w:p>
          <w:p w14:paraId="1BEF2F13" w14:textId="77777777" w:rsidR="00030189" w:rsidRDefault="00030189" w:rsidP="00334601">
            <w:pPr>
              <w:suppressAutoHyphens/>
              <w:ind w:firstLine="341"/>
              <w:jc w:val="both"/>
              <w:rPr>
                <w:szCs w:val="24"/>
                <w:lang w:eastAsia="lt-LT"/>
              </w:rPr>
            </w:pPr>
          </w:p>
          <w:p w14:paraId="1E1476A1" w14:textId="100913C2" w:rsidR="00FE12E0" w:rsidRPr="004F62B1" w:rsidRDefault="00E118C7" w:rsidP="00D20730">
            <w:pPr>
              <w:suppressAutoHyphens/>
              <w:ind w:firstLine="341"/>
              <w:jc w:val="both"/>
              <w:rPr>
                <w:b/>
                <w:lang w:eastAsia="lt-LT"/>
              </w:rPr>
            </w:pPr>
            <w:r w:rsidRPr="004F62B1">
              <w:rPr>
                <w:b/>
                <w:lang w:eastAsia="lt-LT"/>
              </w:rPr>
              <w:t>3.3. Neformaliojo švietimo srityje</w:t>
            </w:r>
            <w:r w:rsidR="00D054F2" w:rsidRPr="004F62B1">
              <w:rPr>
                <w:b/>
                <w:lang w:eastAsia="lt-LT"/>
              </w:rPr>
              <w:t xml:space="preserve"> </w:t>
            </w:r>
          </w:p>
          <w:p w14:paraId="5635C4D2" w14:textId="469A274F" w:rsidR="00525793" w:rsidRDefault="00A14476" w:rsidP="00D20730">
            <w:pPr>
              <w:suppressAutoHyphens/>
              <w:ind w:firstLine="341"/>
              <w:jc w:val="both"/>
              <w:rPr>
                <w:bCs/>
                <w:szCs w:val="24"/>
                <w:lang w:eastAsia="lt-LT"/>
              </w:rPr>
            </w:pPr>
            <w:r w:rsidRPr="004F62B1">
              <w:rPr>
                <w:lang w:eastAsia="lt-LT"/>
              </w:rPr>
              <w:t>3.3</w:t>
            </w:r>
            <w:r w:rsidR="00FE12E0" w:rsidRPr="004F62B1">
              <w:rPr>
                <w:lang w:eastAsia="lt-LT"/>
              </w:rPr>
              <w:t>.1. Neformalųjį</w:t>
            </w:r>
            <w:r w:rsidR="00CF1368">
              <w:rPr>
                <w:bCs/>
                <w:szCs w:val="24"/>
                <w:lang w:eastAsia="lt-LT"/>
              </w:rPr>
              <w:t xml:space="preserve"> vaikų švietimą (toliau – NVŠ)</w:t>
            </w:r>
            <w:r w:rsidR="0084616D" w:rsidRPr="0084616D">
              <w:rPr>
                <w:bCs/>
                <w:szCs w:val="24"/>
                <w:lang w:eastAsia="lt-LT"/>
              </w:rPr>
              <w:t xml:space="preserve"> už mokyklos ribų lankančių mokinių dalis</w:t>
            </w:r>
            <w:r w:rsidR="00FE12E0">
              <w:rPr>
                <w:bCs/>
                <w:szCs w:val="24"/>
                <w:lang w:eastAsia="lt-LT"/>
              </w:rPr>
              <w:t xml:space="preserve"> Lietuvoje 2022-2023</w:t>
            </w:r>
            <w:r w:rsidR="00CA2794">
              <w:rPr>
                <w:bCs/>
                <w:szCs w:val="24"/>
                <w:lang w:eastAsia="lt-LT"/>
              </w:rPr>
              <w:t xml:space="preserve"> mokslo</w:t>
            </w:r>
            <w:r w:rsidR="00FE12E0">
              <w:rPr>
                <w:bCs/>
                <w:szCs w:val="24"/>
                <w:lang w:eastAsia="lt-LT"/>
              </w:rPr>
              <w:t xml:space="preserve"> metais</w:t>
            </w:r>
            <w:r w:rsidR="0084616D">
              <w:rPr>
                <w:bCs/>
                <w:szCs w:val="24"/>
                <w:lang w:eastAsia="lt-LT"/>
              </w:rPr>
              <w:t xml:space="preserve"> buvo 44 </w:t>
            </w:r>
            <w:r w:rsidR="0084616D" w:rsidRPr="0084616D">
              <w:rPr>
                <w:bCs/>
                <w:szCs w:val="24"/>
                <w:lang w:eastAsia="lt-LT"/>
              </w:rPr>
              <w:t>%</w:t>
            </w:r>
            <w:r w:rsidR="0084616D">
              <w:rPr>
                <w:bCs/>
                <w:szCs w:val="24"/>
                <w:lang w:eastAsia="lt-LT"/>
              </w:rPr>
              <w:t xml:space="preserve">, Šiaulių regiono FZ – 38 </w:t>
            </w:r>
            <w:r w:rsidR="0084616D" w:rsidRPr="0084616D">
              <w:rPr>
                <w:bCs/>
                <w:szCs w:val="24"/>
                <w:lang w:eastAsia="lt-LT"/>
              </w:rPr>
              <w:t>%</w:t>
            </w:r>
            <w:r w:rsidR="0084616D">
              <w:rPr>
                <w:rStyle w:val="Puslapioinaosnuoroda"/>
                <w:bCs/>
                <w:szCs w:val="24"/>
                <w:lang w:eastAsia="lt-LT"/>
              </w:rPr>
              <w:footnoteReference w:id="56"/>
            </w:r>
            <w:r w:rsidR="00BA6F48">
              <w:rPr>
                <w:bCs/>
                <w:szCs w:val="24"/>
                <w:lang w:eastAsia="lt-LT"/>
              </w:rPr>
              <w:t>. T. y</w:t>
            </w:r>
            <w:r w:rsidR="0084616D">
              <w:rPr>
                <w:bCs/>
                <w:szCs w:val="24"/>
                <w:lang w:eastAsia="lt-LT"/>
              </w:rPr>
              <w:t xml:space="preserve">. </w:t>
            </w:r>
            <w:r w:rsidR="00CF1368">
              <w:rPr>
                <w:bCs/>
                <w:szCs w:val="24"/>
                <w:lang w:eastAsia="lt-LT"/>
              </w:rPr>
              <w:t xml:space="preserve">FZ NVŠ paslaugomis yra naudojamasi mažiau. </w:t>
            </w:r>
            <w:r w:rsidR="00A70A7C">
              <w:rPr>
                <w:bCs/>
                <w:szCs w:val="24"/>
                <w:lang w:eastAsia="lt-LT"/>
              </w:rPr>
              <w:t xml:space="preserve">Didžiausios </w:t>
            </w:r>
            <w:r w:rsidR="00A70A7C" w:rsidRPr="00A70A7C">
              <w:rPr>
                <w:bCs/>
                <w:szCs w:val="24"/>
                <w:lang w:eastAsia="lt-LT"/>
              </w:rPr>
              <w:t>Lietuvoje NVŠ už mokyklos ribų lankančių mokinių dal</w:t>
            </w:r>
            <w:r w:rsidR="00A70A7C">
              <w:rPr>
                <w:bCs/>
                <w:szCs w:val="24"/>
                <w:lang w:eastAsia="lt-LT"/>
              </w:rPr>
              <w:t>y</w:t>
            </w:r>
            <w:r w:rsidR="00A70A7C" w:rsidRPr="00A70A7C">
              <w:rPr>
                <w:bCs/>
                <w:szCs w:val="24"/>
                <w:lang w:eastAsia="lt-LT"/>
              </w:rPr>
              <w:t>s</w:t>
            </w:r>
            <w:r w:rsidR="00A70A7C">
              <w:rPr>
                <w:bCs/>
                <w:szCs w:val="24"/>
                <w:lang w:eastAsia="lt-LT"/>
              </w:rPr>
              <w:t xml:space="preserve"> 20 </w:t>
            </w:r>
            <w:r w:rsidR="00A70A7C" w:rsidRPr="0084616D">
              <w:rPr>
                <w:bCs/>
                <w:szCs w:val="24"/>
                <w:lang w:eastAsia="lt-LT"/>
              </w:rPr>
              <w:t>%</w:t>
            </w:r>
            <w:r w:rsidR="00A70A7C">
              <w:rPr>
                <w:bCs/>
                <w:szCs w:val="24"/>
                <w:lang w:eastAsia="lt-LT"/>
              </w:rPr>
              <w:t xml:space="preserve"> Lietuvoje ir 13 </w:t>
            </w:r>
            <w:r w:rsidR="00A70A7C" w:rsidRPr="0084616D">
              <w:rPr>
                <w:bCs/>
                <w:szCs w:val="24"/>
                <w:lang w:eastAsia="lt-LT"/>
              </w:rPr>
              <w:t>%</w:t>
            </w:r>
            <w:r w:rsidR="00CF1368">
              <w:rPr>
                <w:rStyle w:val="Puslapioinaosnuoroda"/>
                <w:bCs/>
                <w:szCs w:val="24"/>
                <w:lang w:eastAsia="lt-LT"/>
              </w:rPr>
              <w:footnoteReference w:id="57"/>
            </w:r>
            <w:r w:rsidR="00A70A7C">
              <w:rPr>
                <w:bCs/>
                <w:szCs w:val="24"/>
                <w:lang w:eastAsia="lt-LT"/>
              </w:rPr>
              <w:t xml:space="preserve"> FZ </w:t>
            </w:r>
            <w:r w:rsidR="001A3F9E">
              <w:rPr>
                <w:bCs/>
                <w:szCs w:val="24"/>
                <w:lang w:eastAsia="lt-LT"/>
              </w:rPr>
              <w:t>buvo sporto kryptyje,</w:t>
            </w:r>
            <w:r w:rsidR="00A70A7C">
              <w:rPr>
                <w:bCs/>
                <w:szCs w:val="24"/>
                <w:lang w:eastAsia="lt-LT"/>
              </w:rPr>
              <w:t xml:space="preserve"> muzikos kryptyje – 8 </w:t>
            </w:r>
            <w:r w:rsidR="00A70A7C" w:rsidRPr="0084616D">
              <w:rPr>
                <w:bCs/>
                <w:szCs w:val="24"/>
                <w:lang w:eastAsia="lt-LT"/>
              </w:rPr>
              <w:t>%</w:t>
            </w:r>
            <w:r w:rsidR="00A70A7C">
              <w:rPr>
                <w:bCs/>
                <w:szCs w:val="24"/>
                <w:lang w:eastAsia="lt-LT"/>
              </w:rPr>
              <w:t xml:space="preserve"> Lietuvoje ir 10 </w:t>
            </w:r>
            <w:r w:rsidR="00A70A7C" w:rsidRPr="0084616D">
              <w:rPr>
                <w:bCs/>
                <w:szCs w:val="24"/>
                <w:lang w:eastAsia="lt-LT"/>
              </w:rPr>
              <w:t>%</w:t>
            </w:r>
            <w:r w:rsidR="00A70A7C">
              <w:rPr>
                <w:bCs/>
                <w:szCs w:val="24"/>
                <w:lang w:eastAsia="lt-LT"/>
              </w:rPr>
              <w:t xml:space="preserve"> FZ</w:t>
            </w:r>
            <w:r w:rsidR="001A3F9E">
              <w:rPr>
                <w:bCs/>
                <w:szCs w:val="24"/>
                <w:lang w:eastAsia="lt-LT"/>
              </w:rPr>
              <w:t>, t. y. t</w:t>
            </w:r>
            <w:r w:rsidR="00D24DFB">
              <w:rPr>
                <w:bCs/>
                <w:szCs w:val="24"/>
                <w:lang w:eastAsia="lt-LT"/>
              </w:rPr>
              <w:t>radicinėse, iš esmės visose savivaldybėse vykdomose kryptyse.</w:t>
            </w:r>
            <w:r w:rsidR="00FD0281">
              <w:rPr>
                <w:bCs/>
                <w:szCs w:val="24"/>
                <w:lang w:eastAsia="lt-LT"/>
              </w:rPr>
              <w:t xml:space="preserve"> Labai maža dalis FZ mokinių 2022 m.</w:t>
            </w:r>
            <w:r w:rsidR="00D24DFB">
              <w:rPr>
                <w:bCs/>
                <w:szCs w:val="24"/>
                <w:lang w:eastAsia="lt-LT"/>
              </w:rPr>
              <w:t xml:space="preserve"> rinkosi</w:t>
            </w:r>
            <w:r w:rsidR="00FD0281">
              <w:rPr>
                <w:bCs/>
                <w:szCs w:val="24"/>
                <w:lang w:eastAsia="lt-LT"/>
              </w:rPr>
              <w:t xml:space="preserve"> </w:t>
            </w:r>
            <w:r w:rsidR="00D24DFB">
              <w:rPr>
                <w:bCs/>
                <w:szCs w:val="24"/>
                <w:lang w:eastAsia="lt-LT"/>
              </w:rPr>
              <w:t>specifines</w:t>
            </w:r>
            <w:r w:rsidR="00FD0281">
              <w:rPr>
                <w:bCs/>
                <w:szCs w:val="24"/>
                <w:lang w:eastAsia="lt-LT"/>
              </w:rPr>
              <w:t xml:space="preserve"> etnokultūros</w:t>
            </w:r>
            <w:r w:rsidR="00D24DFB">
              <w:rPr>
                <w:bCs/>
                <w:szCs w:val="24"/>
                <w:lang w:eastAsia="lt-LT"/>
              </w:rPr>
              <w:t xml:space="preserve">, </w:t>
            </w:r>
            <w:r w:rsidR="00FD0281" w:rsidRPr="00FD0281">
              <w:rPr>
                <w:bCs/>
                <w:szCs w:val="24"/>
                <w:lang w:eastAsia="lt-LT"/>
              </w:rPr>
              <w:t>turizmo ir kraštotyros</w:t>
            </w:r>
            <w:r w:rsidR="00FD0281">
              <w:rPr>
                <w:bCs/>
                <w:szCs w:val="24"/>
                <w:lang w:eastAsia="lt-LT"/>
              </w:rPr>
              <w:t xml:space="preserve">, gamtos ir ekologijos </w:t>
            </w:r>
            <w:r w:rsidR="00D24DFB">
              <w:rPr>
                <w:bCs/>
                <w:szCs w:val="24"/>
                <w:lang w:eastAsia="lt-LT"/>
              </w:rPr>
              <w:t>ir kitas retesnes kryptis (iš 15-os galimų NVŠ krypčių, net 6-iose dalyvavo mažiau kaip po 1 procentą mokinių). Pastebimas aiškus dėsningumas, kad mokinių pasirenkamų krypčių įvairovė visiškai atitinka</w:t>
            </w:r>
            <w:r w:rsidR="00FD0281">
              <w:rPr>
                <w:bCs/>
                <w:szCs w:val="24"/>
                <w:lang w:eastAsia="lt-LT"/>
              </w:rPr>
              <w:t xml:space="preserve"> </w:t>
            </w:r>
            <w:r w:rsidR="00D24DFB">
              <w:rPr>
                <w:bCs/>
                <w:szCs w:val="24"/>
                <w:lang w:eastAsia="lt-LT"/>
              </w:rPr>
              <w:t>savivaldybių geografinį išsidėstymą</w:t>
            </w:r>
            <w:r w:rsidR="00324F16">
              <w:rPr>
                <w:bCs/>
                <w:szCs w:val="24"/>
                <w:lang w:eastAsia="lt-LT"/>
              </w:rPr>
              <w:t xml:space="preserve"> –</w:t>
            </w:r>
            <w:r w:rsidR="001A3F9E">
              <w:rPr>
                <w:bCs/>
                <w:szCs w:val="24"/>
                <w:lang w:eastAsia="lt-LT"/>
              </w:rPr>
              <w:t xml:space="preserve"> </w:t>
            </w:r>
            <w:r w:rsidR="00324F16">
              <w:rPr>
                <w:bCs/>
                <w:szCs w:val="24"/>
                <w:lang w:eastAsia="lt-LT"/>
              </w:rPr>
              <w:t>Šiaulių miesto ir Šiaulių rajono savivaldybėse vaikai dalyvauja 14-oje krypčių iš 15 galimų, tuo tarpu tolstant nuo regiono centro dalyvavimas nuosekliai mažėja (labiausiai nutolusioje Akmenės r. sav. tik 7 iš 15, kitose savivaldybės</w:t>
            </w:r>
            <w:r w:rsidR="00D054F2">
              <w:rPr>
                <w:bCs/>
                <w:szCs w:val="24"/>
                <w:lang w:eastAsia="lt-LT"/>
              </w:rPr>
              <w:t>e</w:t>
            </w:r>
            <w:r w:rsidR="00324F16">
              <w:rPr>
                <w:bCs/>
                <w:szCs w:val="24"/>
                <w:lang w:eastAsia="lt-LT"/>
              </w:rPr>
              <w:t xml:space="preserve"> 9</w:t>
            </w:r>
            <w:r w:rsidR="00D054F2">
              <w:rPr>
                <w:bCs/>
                <w:szCs w:val="24"/>
                <w:lang w:eastAsia="lt-LT"/>
              </w:rPr>
              <w:t xml:space="preserve"> arba </w:t>
            </w:r>
            <w:r w:rsidR="00324F16">
              <w:rPr>
                <w:bCs/>
                <w:szCs w:val="24"/>
                <w:lang w:eastAsia="lt-LT"/>
              </w:rPr>
              <w:t>10 iš 15).</w:t>
            </w:r>
            <w:r w:rsidR="00FD0281">
              <w:rPr>
                <w:bCs/>
                <w:szCs w:val="24"/>
                <w:lang w:eastAsia="lt-LT"/>
              </w:rPr>
              <w:t xml:space="preserve"> </w:t>
            </w:r>
            <w:r w:rsidR="00324F16">
              <w:rPr>
                <w:bCs/>
                <w:szCs w:val="24"/>
                <w:lang w:eastAsia="lt-LT"/>
              </w:rPr>
              <w:t xml:space="preserve">Tai rodo, </w:t>
            </w:r>
            <w:r w:rsidR="00FD0281">
              <w:rPr>
                <w:bCs/>
                <w:szCs w:val="24"/>
                <w:lang w:eastAsia="lt-LT"/>
              </w:rPr>
              <w:t xml:space="preserve">kad FZ NVŠ </w:t>
            </w:r>
            <w:r w:rsidR="00324F16">
              <w:rPr>
                <w:bCs/>
                <w:szCs w:val="24"/>
                <w:lang w:eastAsia="lt-LT"/>
              </w:rPr>
              <w:t xml:space="preserve">pasiūla yra nesubalansuota ir geografiniu aspektu (toliau nuo centro nutolusių savivaldybių vaikai turi mažesnes galimybes) ir teminiu aspektu, todėl tikslinga </w:t>
            </w:r>
            <w:r w:rsidR="00A71A3F">
              <w:rPr>
                <w:bCs/>
                <w:szCs w:val="24"/>
                <w:lang w:eastAsia="lt-LT"/>
              </w:rPr>
              <w:t xml:space="preserve">NVŠ programų </w:t>
            </w:r>
            <w:r w:rsidR="001A3F9E">
              <w:rPr>
                <w:bCs/>
                <w:szCs w:val="24"/>
                <w:lang w:eastAsia="lt-LT"/>
              </w:rPr>
              <w:t xml:space="preserve">pasiūla </w:t>
            </w:r>
            <w:r w:rsidR="00324F16">
              <w:rPr>
                <w:bCs/>
                <w:szCs w:val="24"/>
                <w:lang w:eastAsia="lt-LT"/>
              </w:rPr>
              <w:t>atokesnėms teritorijoms, orientuojantis į naujas, nedubliuojančias esamų programas</w:t>
            </w:r>
            <w:r w:rsidR="00FD0281">
              <w:rPr>
                <w:bCs/>
                <w:szCs w:val="24"/>
                <w:lang w:eastAsia="lt-LT"/>
              </w:rPr>
              <w:t xml:space="preserve">. </w:t>
            </w:r>
          </w:p>
          <w:p w14:paraId="25305CB7" w14:textId="73CCB696" w:rsidR="004A65F6" w:rsidRDefault="004A65F6" w:rsidP="00D20730">
            <w:pPr>
              <w:suppressAutoHyphens/>
              <w:ind w:firstLine="341"/>
              <w:jc w:val="both"/>
              <w:rPr>
                <w:bCs/>
                <w:szCs w:val="24"/>
                <w:lang w:eastAsia="lt-LT"/>
              </w:rPr>
            </w:pPr>
            <w:r>
              <w:rPr>
                <w:szCs w:val="24"/>
                <w:lang w:eastAsia="lt-LT"/>
              </w:rPr>
              <w:t>Poreikis būdingas visoms FZ savivaldybėms, susiduriančioms su aukščiau nurodytais trūkumais.</w:t>
            </w:r>
          </w:p>
          <w:p w14:paraId="67CC8BD2" w14:textId="2352C35C" w:rsidR="001272F8" w:rsidRDefault="00A14476" w:rsidP="00334601">
            <w:pPr>
              <w:suppressAutoHyphens/>
              <w:ind w:firstLine="341"/>
              <w:jc w:val="both"/>
              <w:rPr>
                <w:szCs w:val="24"/>
                <w:lang w:eastAsia="lt-LT"/>
              </w:rPr>
            </w:pPr>
            <w:r>
              <w:rPr>
                <w:bCs/>
                <w:szCs w:val="24"/>
                <w:lang w:eastAsia="lt-LT"/>
              </w:rPr>
              <w:t>3.3</w:t>
            </w:r>
            <w:r w:rsidR="000D3E4D">
              <w:rPr>
                <w:bCs/>
                <w:szCs w:val="24"/>
                <w:lang w:eastAsia="lt-LT"/>
              </w:rPr>
              <w:t xml:space="preserve">.2. </w:t>
            </w:r>
            <w:r w:rsidR="005B2FA5">
              <w:rPr>
                <w:bCs/>
                <w:szCs w:val="24"/>
                <w:lang w:eastAsia="lt-LT"/>
              </w:rPr>
              <w:t>XXI amžiuje</w:t>
            </w:r>
            <w:r w:rsidR="009F313F">
              <w:rPr>
                <w:szCs w:val="24"/>
                <w:lang w:eastAsia="lt-LT"/>
              </w:rPr>
              <w:t xml:space="preserve"> </w:t>
            </w:r>
            <w:r w:rsidR="005B2FA5">
              <w:rPr>
                <w:szCs w:val="24"/>
                <w:lang w:eastAsia="lt-LT"/>
              </w:rPr>
              <w:t xml:space="preserve">daugeliui </w:t>
            </w:r>
            <w:r w:rsidR="009F313F">
              <w:rPr>
                <w:szCs w:val="24"/>
                <w:lang w:eastAsia="lt-LT"/>
              </w:rPr>
              <w:t>darbuotoj</w:t>
            </w:r>
            <w:r w:rsidR="00DB1C84">
              <w:rPr>
                <w:szCs w:val="24"/>
                <w:lang w:eastAsia="lt-LT"/>
              </w:rPr>
              <w:t>ų</w:t>
            </w:r>
            <w:r w:rsidR="009F313F">
              <w:rPr>
                <w:szCs w:val="24"/>
                <w:lang w:eastAsia="lt-LT"/>
              </w:rPr>
              <w:t xml:space="preserve"> reikalingi </w:t>
            </w:r>
            <w:r w:rsidR="00A82461">
              <w:rPr>
                <w:szCs w:val="24"/>
                <w:lang w:eastAsia="lt-LT"/>
              </w:rPr>
              <w:t xml:space="preserve">tinkamo lygio </w:t>
            </w:r>
            <w:r w:rsidR="009F313F">
              <w:rPr>
                <w:szCs w:val="24"/>
                <w:lang w:eastAsia="lt-LT"/>
              </w:rPr>
              <w:t>bendrieji gebėjimai</w:t>
            </w:r>
            <w:r w:rsidR="009271D2">
              <w:rPr>
                <w:szCs w:val="24"/>
                <w:lang w:eastAsia="lt-LT"/>
              </w:rPr>
              <w:t xml:space="preserve"> („minkštosios kompetencijos</w:t>
            </w:r>
            <w:r w:rsidR="00B36F03">
              <w:rPr>
                <w:szCs w:val="24"/>
                <w:lang w:eastAsia="lt-LT"/>
              </w:rPr>
              <w:t>“</w:t>
            </w:r>
            <w:r w:rsidR="009271D2">
              <w:rPr>
                <w:szCs w:val="24"/>
                <w:lang w:eastAsia="lt-LT"/>
              </w:rPr>
              <w:t>)</w:t>
            </w:r>
            <w:r w:rsidR="009F313F">
              <w:rPr>
                <w:szCs w:val="24"/>
                <w:lang w:eastAsia="lt-LT"/>
              </w:rPr>
              <w:t xml:space="preserve">: </w:t>
            </w:r>
            <w:r w:rsidR="00B36F03">
              <w:rPr>
                <w:szCs w:val="24"/>
                <w:lang w:eastAsia="lt-LT"/>
              </w:rPr>
              <w:t xml:space="preserve">asmeninis veiksmingumas, kūrybiškumas, </w:t>
            </w:r>
            <w:r w:rsidR="009F313F">
              <w:rPr>
                <w:szCs w:val="24"/>
                <w:lang w:eastAsia="lt-LT"/>
              </w:rPr>
              <w:t xml:space="preserve">bendradarbiavimas, </w:t>
            </w:r>
            <w:r w:rsidR="00B36F03">
              <w:rPr>
                <w:szCs w:val="24"/>
                <w:lang w:eastAsia="lt-LT"/>
              </w:rPr>
              <w:t>pilietiškumas, komunikacija, kritinis mąstymas ir problemų sprendimas</w:t>
            </w:r>
            <w:r w:rsidR="000609B5">
              <w:rPr>
                <w:rStyle w:val="Puslapioinaosnuoroda"/>
                <w:szCs w:val="24"/>
                <w:lang w:eastAsia="lt-LT"/>
              </w:rPr>
              <w:footnoteReference w:id="58"/>
            </w:r>
            <w:r w:rsidR="005C1961">
              <w:rPr>
                <w:szCs w:val="24"/>
                <w:lang w:eastAsia="lt-LT"/>
              </w:rPr>
              <w:t>.</w:t>
            </w:r>
            <w:r w:rsidR="005C1961" w:rsidRPr="005C1961">
              <w:rPr>
                <w:szCs w:val="24"/>
                <w:lang w:eastAsia="lt-LT"/>
              </w:rPr>
              <w:t xml:space="preserve"> </w:t>
            </w:r>
            <w:r w:rsidR="00A22011">
              <w:rPr>
                <w:szCs w:val="24"/>
                <w:lang w:eastAsia="lt-LT"/>
              </w:rPr>
              <w:t xml:space="preserve">Bendruosius </w:t>
            </w:r>
            <w:r w:rsidR="00A22011" w:rsidRPr="00A22011">
              <w:rPr>
                <w:szCs w:val="24"/>
                <w:lang w:eastAsia="lt-LT"/>
              </w:rPr>
              <w:t>gebėjimus b</w:t>
            </w:r>
            <w:r w:rsidR="00A22011">
              <w:rPr>
                <w:szCs w:val="24"/>
                <w:lang w:eastAsia="lt-LT"/>
              </w:rPr>
              <w:t>ū</w:t>
            </w:r>
            <w:r w:rsidR="00A22011" w:rsidRPr="00A22011">
              <w:rPr>
                <w:szCs w:val="24"/>
                <w:lang w:eastAsia="lt-LT"/>
              </w:rPr>
              <w:t xml:space="preserve">tina ugdyti, nes </w:t>
            </w:r>
            <w:r w:rsidR="00A22011">
              <w:rPr>
                <w:szCs w:val="24"/>
                <w:lang w:eastAsia="lt-LT"/>
              </w:rPr>
              <w:t xml:space="preserve">jie </w:t>
            </w:r>
            <w:r w:rsidR="00A22011" w:rsidRPr="00A22011">
              <w:rPr>
                <w:szCs w:val="24"/>
                <w:lang w:eastAsia="lt-LT"/>
              </w:rPr>
              <w:t xml:space="preserve">atspindi gyventojų atvirumą naujovėms, gebėjimą spręsti iššūkius, priimti nestandartinius, </w:t>
            </w:r>
            <w:proofErr w:type="spellStart"/>
            <w:r w:rsidR="00A22011" w:rsidRPr="00A22011">
              <w:rPr>
                <w:szCs w:val="24"/>
                <w:lang w:eastAsia="lt-LT"/>
              </w:rPr>
              <w:t>inovatyvius</w:t>
            </w:r>
            <w:proofErr w:type="spellEnd"/>
            <w:r w:rsidR="00A22011" w:rsidRPr="00A22011">
              <w:rPr>
                <w:szCs w:val="24"/>
                <w:lang w:eastAsia="lt-LT"/>
              </w:rPr>
              <w:t xml:space="preserve"> sprendimus.</w:t>
            </w:r>
            <w:r w:rsidR="000609B5">
              <w:rPr>
                <w:szCs w:val="24"/>
                <w:lang w:eastAsia="lt-LT"/>
              </w:rPr>
              <w:t xml:space="preserve"> </w:t>
            </w:r>
            <w:r w:rsidR="009A644A">
              <w:rPr>
                <w:szCs w:val="24"/>
                <w:lang w:eastAsia="lt-LT"/>
              </w:rPr>
              <w:t xml:space="preserve">Vienas veiksmingiausių būdų to pasiekti – mokymasis visą gyvenimą, dalyvavimas suaugusių švietimo programose. Pilietiškumo aspektas </w:t>
            </w:r>
            <w:r w:rsidR="00FE12E0">
              <w:rPr>
                <w:szCs w:val="24"/>
                <w:lang w:eastAsia="lt-LT"/>
              </w:rPr>
              <w:t xml:space="preserve">švietime </w:t>
            </w:r>
            <w:r w:rsidR="009A644A">
              <w:rPr>
                <w:szCs w:val="24"/>
                <w:lang w:eastAsia="lt-LT"/>
              </w:rPr>
              <w:t>tampa vis svarbesnis globalių grėsmių akivaizdoje, todėl auga programų, susijusių su savo šalies, savo krašto, savo kultūros pažinimu svarba (</w:t>
            </w:r>
            <w:r w:rsidR="002C5C49">
              <w:rPr>
                <w:szCs w:val="24"/>
                <w:lang w:eastAsia="lt-LT"/>
              </w:rPr>
              <w:t xml:space="preserve">mokantis su </w:t>
            </w:r>
            <w:r w:rsidR="009A644A">
              <w:rPr>
                <w:szCs w:val="24"/>
                <w:lang w:eastAsia="lt-LT"/>
              </w:rPr>
              <w:t>etnokultūra, kraštotyra</w:t>
            </w:r>
            <w:r w:rsidR="002C5C49">
              <w:rPr>
                <w:szCs w:val="24"/>
                <w:lang w:eastAsia="lt-LT"/>
              </w:rPr>
              <w:t>, gamtos pažinimu susijusių</w:t>
            </w:r>
            <w:r w:rsidR="0020786E">
              <w:rPr>
                <w:szCs w:val="24"/>
                <w:lang w:eastAsia="lt-LT"/>
              </w:rPr>
              <w:t xml:space="preserve"> ir panašių</w:t>
            </w:r>
            <w:r w:rsidR="002C5C49">
              <w:rPr>
                <w:szCs w:val="24"/>
                <w:lang w:eastAsia="lt-LT"/>
              </w:rPr>
              <w:t xml:space="preserve"> dalykų), o pasaulio ir ES „Žaliosios darbotvarkės“ kontekste – turėtų būti užtikrintas ir įdomus bei įtraukus ekologinis švietimas.</w:t>
            </w:r>
            <w:r w:rsidR="009A644A">
              <w:rPr>
                <w:szCs w:val="24"/>
                <w:lang w:eastAsia="lt-LT"/>
              </w:rPr>
              <w:t xml:space="preserve"> </w:t>
            </w:r>
          </w:p>
          <w:p w14:paraId="24D8D7EF" w14:textId="391D5AB8" w:rsidR="00FE12E0" w:rsidRDefault="00A14476" w:rsidP="00334601">
            <w:pPr>
              <w:suppressAutoHyphens/>
              <w:ind w:firstLine="341"/>
              <w:jc w:val="both"/>
              <w:rPr>
                <w:szCs w:val="24"/>
                <w:lang w:eastAsia="lt-LT"/>
              </w:rPr>
            </w:pPr>
            <w:r>
              <w:rPr>
                <w:szCs w:val="24"/>
                <w:lang w:eastAsia="lt-LT"/>
              </w:rPr>
              <w:t>3.3</w:t>
            </w:r>
            <w:r w:rsidR="001272F8">
              <w:rPr>
                <w:szCs w:val="24"/>
                <w:lang w:eastAsia="lt-LT"/>
              </w:rPr>
              <w:t xml:space="preserve">.3. </w:t>
            </w:r>
            <w:r w:rsidR="001272F8" w:rsidRPr="001272F8">
              <w:rPr>
                <w:szCs w:val="24"/>
                <w:lang w:eastAsia="lt-LT"/>
              </w:rPr>
              <w:t>Trečiojo amžiaus universitetų</w:t>
            </w:r>
            <w:r w:rsidR="007405A1">
              <w:rPr>
                <w:szCs w:val="24"/>
                <w:lang w:eastAsia="lt-LT"/>
              </w:rPr>
              <w:t xml:space="preserve"> (toliau – TAU)</w:t>
            </w:r>
            <w:r w:rsidR="001272F8">
              <w:rPr>
                <w:szCs w:val="24"/>
                <w:lang w:eastAsia="lt-LT"/>
              </w:rPr>
              <w:t xml:space="preserve"> veikla</w:t>
            </w:r>
            <w:r w:rsidR="001272F8" w:rsidRPr="001272F8">
              <w:rPr>
                <w:szCs w:val="24"/>
                <w:lang w:eastAsia="lt-LT"/>
              </w:rPr>
              <w:t xml:space="preserve"> skatina kartų bendradarbiavimą ir mokymąsi visą gyvenimą. Bent po vieną trečiojo amžiaus universitetą veikia visose funkcinės zonos savivaldybėse</w:t>
            </w:r>
            <w:r w:rsidR="007405A1">
              <w:rPr>
                <w:rStyle w:val="Puslapioinaosnuoroda"/>
                <w:szCs w:val="24"/>
                <w:lang w:eastAsia="lt-LT"/>
              </w:rPr>
              <w:footnoteReference w:id="59"/>
            </w:r>
            <w:r w:rsidR="001272F8" w:rsidRPr="001272F8">
              <w:rPr>
                <w:szCs w:val="24"/>
                <w:lang w:eastAsia="lt-LT"/>
              </w:rPr>
              <w:t xml:space="preserve"> </w:t>
            </w:r>
            <w:r w:rsidR="001272F8">
              <w:rPr>
                <w:szCs w:val="24"/>
                <w:lang w:eastAsia="lt-LT"/>
              </w:rPr>
              <w:t>(Šiaulių mieste – du)</w:t>
            </w:r>
            <w:r w:rsidR="001272F8" w:rsidRPr="001272F8">
              <w:rPr>
                <w:szCs w:val="24"/>
                <w:lang w:eastAsia="lt-LT"/>
              </w:rPr>
              <w:t xml:space="preserve">. </w:t>
            </w:r>
            <w:r w:rsidR="007405A1">
              <w:rPr>
                <w:szCs w:val="24"/>
                <w:lang w:eastAsia="lt-LT"/>
              </w:rPr>
              <w:t>TAU</w:t>
            </w:r>
            <w:r w:rsidR="002C5C49">
              <w:rPr>
                <w:szCs w:val="24"/>
                <w:lang w:eastAsia="lt-LT"/>
              </w:rPr>
              <w:t xml:space="preserve"> ir kitai suaugusiųjų neformaliojo švietimo</w:t>
            </w:r>
            <w:r w:rsidR="001272F8" w:rsidRPr="001272F8">
              <w:rPr>
                <w:szCs w:val="24"/>
                <w:lang w:eastAsia="lt-LT"/>
              </w:rPr>
              <w:t xml:space="preserve"> veiklai gali būti panaudoti tie patys objektai, kaip ir </w:t>
            </w:r>
            <w:r w:rsidR="001272F8">
              <w:rPr>
                <w:szCs w:val="24"/>
                <w:lang w:eastAsia="lt-LT"/>
              </w:rPr>
              <w:t>neformaliojo vaikų švietimo</w:t>
            </w:r>
            <w:r w:rsidR="001272F8" w:rsidRPr="001272F8">
              <w:rPr>
                <w:szCs w:val="24"/>
                <w:lang w:eastAsia="lt-LT"/>
              </w:rPr>
              <w:t xml:space="preserve"> atveju</w:t>
            </w:r>
            <w:r w:rsidR="001272F8">
              <w:rPr>
                <w:szCs w:val="24"/>
                <w:lang w:eastAsia="lt-LT"/>
              </w:rPr>
              <w:t>:</w:t>
            </w:r>
            <w:r w:rsidR="001272F8" w:rsidRPr="001272F8">
              <w:rPr>
                <w:szCs w:val="24"/>
                <w:lang w:eastAsia="lt-LT"/>
              </w:rPr>
              <w:t xml:space="preserve"> atitinkamai specializuotų švietimo paslaugų pasiūla NVŠ </w:t>
            </w:r>
            <w:r w:rsidR="001272F8">
              <w:rPr>
                <w:szCs w:val="24"/>
                <w:lang w:eastAsia="lt-LT"/>
              </w:rPr>
              <w:t>kryp</w:t>
            </w:r>
            <w:r w:rsidR="001272F8" w:rsidRPr="001272F8">
              <w:rPr>
                <w:szCs w:val="24"/>
                <w:lang w:eastAsia="lt-LT"/>
              </w:rPr>
              <w:t xml:space="preserve">tyse gali turėti poveikį ir suaugusių asmenų </w:t>
            </w:r>
            <w:r w:rsidR="007405A1">
              <w:rPr>
                <w:szCs w:val="24"/>
                <w:lang w:eastAsia="lt-LT"/>
              </w:rPr>
              <w:t xml:space="preserve">neformaliojo </w:t>
            </w:r>
            <w:r w:rsidR="001272F8" w:rsidRPr="001272F8">
              <w:rPr>
                <w:szCs w:val="24"/>
                <w:lang w:eastAsia="lt-LT"/>
              </w:rPr>
              <w:t>švietimo paslaugų</w:t>
            </w:r>
            <w:r w:rsidR="00A71A3F">
              <w:rPr>
                <w:szCs w:val="24"/>
                <w:lang w:eastAsia="lt-LT"/>
              </w:rPr>
              <w:t xml:space="preserve"> </w:t>
            </w:r>
            <w:r w:rsidR="002C5C49">
              <w:rPr>
                <w:szCs w:val="24"/>
                <w:lang w:eastAsia="lt-LT"/>
              </w:rPr>
              <w:t>p</w:t>
            </w:r>
            <w:r w:rsidR="00CA2794">
              <w:rPr>
                <w:szCs w:val="24"/>
                <w:lang w:eastAsia="lt-LT"/>
              </w:rPr>
              <w:t>a</w:t>
            </w:r>
            <w:r w:rsidR="002C5C49">
              <w:rPr>
                <w:szCs w:val="24"/>
                <w:lang w:eastAsia="lt-LT"/>
              </w:rPr>
              <w:t>siūlai</w:t>
            </w:r>
            <w:r w:rsidR="00CA2794">
              <w:rPr>
                <w:szCs w:val="24"/>
                <w:lang w:eastAsia="lt-LT"/>
              </w:rPr>
              <w:t xml:space="preserve"> (racionaliai naudojant tą pačią infrastruktūrą ir kitus išteklius)</w:t>
            </w:r>
            <w:r w:rsidR="00A1363A">
              <w:rPr>
                <w:szCs w:val="24"/>
                <w:lang w:eastAsia="lt-LT"/>
              </w:rPr>
              <w:t>.</w:t>
            </w:r>
          </w:p>
          <w:p w14:paraId="2D1CE7D5" w14:textId="512E3669" w:rsidR="00B6237B" w:rsidRDefault="00B6237B" w:rsidP="00334601">
            <w:pPr>
              <w:suppressAutoHyphens/>
              <w:ind w:firstLine="341"/>
              <w:jc w:val="both"/>
              <w:rPr>
                <w:szCs w:val="24"/>
                <w:lang w:eastAsia="lt-LT"/>
              </w:rPr>
            </w:pPr>
          </w:p>
          <w:p w14:paraId="39D071A8" w14:textId="77777777" w:rsidR="0069498B" w:rsidRPr="00672D8E" w:rsidRDefault="0069498B" w:rsidP="0069498B">
            <w:pPr>
              <w:pStyle w:val="Default"/>
              <w:jc w:val="both"/>
              <w:rPr>
                <w:b/>
                <w:bCs/>
              </w:rPr>
            </w:pPr>
            <w:r w:rsidRPr="00672D8E">
              <w:rPr>
                <w:b/>
                <w:bCs/>
              </w:rPr>
              <w:t xml:space="preserve">FZ savivaldybių potencialas </w:t>
            </w:r>
            <w:r w:rsidR="000D1DF3" w:rsidRPr="00672D8E">
              <w:rPr>
                <w:b/>
                <w:bCs/>
              </w:rPr>
              <w:t>bendriems poreikiams tenkinti</w:t>
            </w:r>
            <w:r w:rsidRPr="00672D8E">
              <w:rPr>
                <w:b/>
                <w:bCs/>
              </w:rPr>
              <w:t xml:space="preserve"> </w:t>
            </w:r>
          </w:p>
          <w:p w14:paraId="0CA506B0" w14:textId="77777777" w:rsidR="00552253" w:rsidRPr="006263F5" w:rsidRDefault="00552253" w:rsidP="00334601">
            <w:pPr>
              <w:suppressAutoHyphens/>
              <w:ind w:firstLine="341"/>
              <w:jc w:val="both"/>
              <w:rPr>
                <w:b/>
                <w:sz w:val="16"/>
                <w:szCs w:val="16"/>
                <w:lang w:eastAsia="lt-LT"/>
              </w:rPr>
            </w:pPr>
          </w:p>
          <w:p w14:paraId="31FE3A72" w14:textId="77777777" w:rsidR="005F44B1" w:rsidRDefault="00552253" w:rsidP="00334601">
            <w:pPr>
              <w:suppressAutoHyphens/>
              <w:ind w:firstLine="341"/>
              <w:jc w:val="both"/>
              <w:rPr>
                <w:b/>
                <w:lang w:eastAsia="lt-LT"/>
              </w:rPr>
            </w:pPr>
            <w:r w:rsidRPr="00672D8E">
              <w:rPr>
                <w:b/>
                <w:lang w:eastAsia="lt-LT"/>
              </w:rPr>
              <w:t>1.</w:t>
            </w:r>
            <w:r w:rsidR="0069498B" w:rsidRPr="00672D8E">
              <w:rPr>
                <w:b/>
                <w:lang w:eastAsia="lt-LT"/>
              </w:rPr>
              <w:t xml:space="preserve"> </w:t>
            </w:r>
            <w:r w:rsidR="008C3618">
              <w:rPr>
                <w:b/>
                <w:lang w:eastAsia="lt-LT"/>
              </w:rPr>
              <w:t>Santykinai didelis e</w:t>
            </w:r>
            <w:r w:rsidR="00533B5D">
              <w:rPr>
                <w:b/>
                <w:lang w:eastAsia="lt-LT"/>
              </w:rPr>
              <w:t>konominės veiklos</w:t>
            </w:r>
            <w:r w:rsidR="008C3618">
              <w:rPr>
                <w:b/>
                <w:lang w:eastAsia="lt-LT"/>
              </w:rPr>
              <w:t xml:space="preserve"> potencialas</w:t>
            </w:r>
            <w:r w:rsidR="00E65A2D">
              <w:rPr>
                <w:b/>
                <w:lang w:eastAsia="lt-LT"/>
              </w:rPr>
              <w:t>,</w:t>
            </w:r>
            <w:r w:rsidR="008C3618">
              <w:rPr>
                <w:b/>
                <w:lang w:eastAsia="lt-LT"/>
              </w:rPr>
              <w:t xml:space="preserve"> </w:t>
            </w:r>
            <w:r w:rsidR="00F03E0C">
              <w:rPr>
                <w:b/>
                <w:lang w:eastAsia="lt-LT"/>
              </w:rPr>
              <w:t xml:space="preserve">specializuotos </w:t>
            </w:r>
            <w:r w:rsidR="005F44B1">
              <w:rPr>
                <w:b/>
                <w:lang w:eastAsia="lt-LT"/>
              </w:rPr>
              <w:t>ekonominės veiklos</w:t>
            </w:r>
            <w:r w:rsidR="00533B5D">
              <w:rPr>
                <w:b/>
                <w:lang w:eastAsia="lt-LT"/>
              </w:rPr>
              <w:t xml:space="preserve"> </w:t>
            </w:r>
          </w:p>
          <w:p w14:paraId="0114FD36" w14:textId="5BD637BD" w:rsidR="000667A8" w:rsidRPr="00672D8E" w:rsidRDefault="00FB704F" w:rsidP="00334601">
            <w:pPr>
              <w:suppressAutoHyphens/>
              <w:ind w:firstLine="341"/>
              <w:jc w:val="both"/>
              <w:rPr>
                <w:lang w:eastAsia="lt-LT"/>
              </w:rPr>
            </w:pPr>
            <w:r w:rsidRPr="00672D8E">
              <w:rPr>
                <w:i/>
                <w:u w:val="single"/>
                <w:lang w:eastAsia="lt-LT"/>
              </w:rPr>
              <w:t xml:space="preserve">1.1. Santykinai </w:t>
            </w:r>
            <w:r w:rsidR="00B21ABF">
              <w:rPr>
                <w:i/>
                <w:u w:val="single"/>
                <w:lang w:eastAsia="lt-LT"/>
              </w:rPr>
              <w:t>didelis</w:t>
            </w:r>
            <w:r w:rsidR="006428F4" w:rsidRPr="00672D8E">
              <w:rPr>
                <w:i/>
                <w:u w:val="single"/>
                <w:lang w:eastAsia="lt-LT"/>
              </w:rPr>
              <w:t xml:space="preserve"> regiono SVV</w:t>
            </w:r>
            <w:r w:rsidR="00B21ABF">
              <w:rPr>
                <w:i/>
                <w:u w:val="single"/>
                <w:lang w:eastAsia="lt-LT"/>
              </w:rPr>
              <w:t xml:space="preserve"> </w:t>
            </w:r>
            <w:r w:rsidR="00A71A3F">
              <w:rPr>
                <w:i/>
                <w:u w:val="single"/>
                <w:lang w:eastAsia="lt-LT"/>
              </w:rPr>
              <w:t>kiekis, skatinantis aglomeracijos proces</w:t>
            </w:r>
            <w:r w:rsidR="000F6975">
              <w:rPr>
                <w:i/>
                <w:u w:val="single"/>
                <w:lang w:eastAsia="lt-LT"/>
              </w:rPr>
              <w:t>u</w:t>
            </w:r>
            <w:r w:rsidR="00A71A3F">
              <w:rPr>
                <w:i/>
                <w:u w:val="single"/>
                <w:lang w:eastAsia="lt-LT"/>
              </w:rPr>
              <w:t>s</w:t>
            </w:r>
            <w:r w:rsidR="006428F4" w:rsidRPr="00672D8E">
              <w:rPr>
                <w:i/>
                <w:u w:val="single"/>
                <w:lang w:eastAsia="lt-LT"/>
              </w:rPr>
              <w:t>.</w:t>
            </w:r>
            <w:r w:rsidR="006428F4" w:rsidRPr="00672D8E">
              <w:rPr>
                <w:lang w:eastAsia="lt-LT"/>
              </w:rPr>
              <w:t xml:space="preserve"> </w:t>
            </w:r>
            <w:r w:rsidR="00DF7508">
              <w:rPr>
                <w:lang w:eastAsia="lt-LT"/>
              </w:rPr>
              <w:t>2022</w:t>
            </w:r>
            <w:r w:rsidR="00764F1A">
              <w:rPr>
                <w:lang w:eastAsia="lt-LT"/>
              </w:rPr>
              <w:t xml:space="preserve"> </w:t>
            </w:r>
            <w:r w:rsidR="00DB0A47" w:rsidRPr="00672D8E">
              <w:rPr>
                <w:lang w:eastAsia="lt-LT"/>
              </w:rPr>
              <w:t xml:space="preserve">m. </w:t>
            </w:r>
            <w:r w:rsidR="003870D1">
              <w:rPr>
                <w:lang w:eastAsia="lt-LT"/>
              </w:rPr>
              <w:t>FZ teritorijoje</w:t>
            </w:r>
            <w:r w:rsidR="00DF4142" w:rsidRPr="00672D8E">
              <w:rPr>
                <w:lang w:eastAsia="lt-LT"/>
              </w:rPr>
              <w:t xml:space="preserve"> veikė 6 526, iš jų 5 429 – labai mažos įmonės (mažiau kaip 10 darbuotojų). Regiono</w:t>
            </w:r>
            <w:r w:rsidR="00DB0A47" w:rsidRPr="00672D8E">
              <w:rPr>
                <w:lang w:eastAsia="lt-LT"/>
              </w:rPr>
              <w:t xml:space="preserve"> verslo įmonių apyvarta siekė 6,072 mlrd. Eur, iš jų </w:t>
            </w:r>
            <w:r w:rsidR="00DF4142" w:rsidRPr="00672D8E">
              <w:rPr>
                <w:lang w:eastAsia="lt-LT"/>
              </w:rPr>
              <w:t>labai mažų įmonių – 1,119 mlrd. Eur</w:t>
            </w:r>
            <w:r w:rsidR="00031270" w:rsidRPr="00672D8E">
              <w:rPr>
                <w:rStyle w:val="Puslapioinaosnuoroda"/>
                <w:lang w:eastAsia="lt-LT"/>
              </w:rPr>
              <w:footnoteReference w:id="60"/>
            </w:r>
            <w:r w:rsidR="00DF4142" w:rsidRPr="00672D8E">
              <w:rPr>
                <w:lang w:eastAsia="lt-LT"/>
              </w:rPr>
              <w:t xml:space="preserve">. Pagal labai mažų įmonių apyvartą Šiaulių regionas buvo ketvirtoje vietoje po Vilniaus, Kauno ir Klaipėdos regionų. Tokią pat vietą išlaiko ir kitos </w:t>
            </w:r>
            <w:r w:rsidR="006428F4" w:rsidRPr="00672D8E">
              <w:rPr>
                <w:lang w:eastAsia="lt-LT"/>
              </w:rPr>
              <w:t>mažos įmonės (iki 50 darbuotojų) bei vidutinės įmonės (nuo 50 iki 249 darbuotojų)</w:t>
            </w:r>
            <w:r w:rsidR="005064F1" w:rsidRPr="00672D8E">
              <w:rPr>
                <w:lang w:eastAsia="lt-LT"/>
              </w:rPr>
              <w:t xml:space="preserve">. </w:t>
            </w:r>
            <w:r w:rsidR="001B6B1C" w:rsidRPr="00672D8E">
              <w:rPr>
                <w:lang w:eastAsia="lt-LT"/>
              </w:rPr>
              <w:t>Analogiškai Šiaulių regiono smulkaus ir vidutinio verslo įmonės buvo 2022 m. ketvirtoje vietoje pagal pridėtinę vertę – 1 619,989 mln. Eur</w:t>
            </w:r>
            <w:r w:rsidR="001B6B1C" w:rsidRPr="00672D8E">
              <w:rPr>
                <w:rStyle w:val="Puslapioinaosnuoroda"/>
                <w:lang w:eastAsia="lt-LT"/>
              </w:rPr>
              <w:footnoteReference w:id="61"/>
            </w:r>
            <w:r w:rsidR="001B6B1C" w:rsidRPr="00672D8E">
              <w:rPr>
                <w:lang w:eastAsia="lt-LT"/>
              </w:rPr>
              <w:t xml:space="preserve">. </w:t>
            </w:r>
            <w:r w:rsidR="005064F1" w:rsidRPr="00672D8E">
              <w:rPr>
                <w:lang w:eastAsia="lt-LT"/>
              </w:rPr>
              <w:t xml:space="preserve">Šiaulių regiono verslo įmonės buvo 2022 m. ketvirtoje vietoje ir pagal grynąjį pelną </w:t>
            </w:r>
            <w:r w:rsidR="00D61DE2" w:rsidRPr="00672D8E">
              <w:rPr>
                <w:lang w:eastAsia="lt-LT"/>
              </w:rPr>
              <w:t>–</w:t>
            </w:r>
            <w:r w:rsidR="005064F1" w:rsidRPr="00672D8E">
              <w:rPr>
                <w:lang w:eastAsia="lt-LT"/>
              </w:rPr>
              <w:t xml:space="preserve"> </w:t>
            </w:r>
            <w:r w:rsidR="00D61DE2" w:rsidRPr="00672D8E">
              <w:rPr>
                <w:lang w:eastAsia="lt-LT"/>
              </w:rPr>
              <w:t>314,955 mln. Eur, iš jų labai</w:t>
            </w:r>
            <w:r w:rsidR="006263F5">
              <w:rPr>
                <w:lang w:eastAsia="lt-LT"/>
              </w:rPr>
              <w:t xml:space="preserve"> </w:t>
            </w:r>
            <w:r w:rsidR="00D61DE2" w:rsidRPr="00672D8E">
              <w:rPr>
                <w:lang w:eastAsia="lt-LT"/>
              </w:rPr>
              <w:t>mažų įmonių grynasis pelnas – 82,039 mln. Eur</w:t>
            </w:r>
            <w:r w:rsidR="00D61DE2" w:rsidRPr="00672D8E">
              <w:rPr>
                <w:rStyle w:val="Puslapioinaosnuoroda"/>
                <w:lang w:eastAsia="lt-LT"/>
              </w:rPr>
              <w:footnoteReference w:id="62"/>
            </w:r>
            <w:r w:rsidR="00D61DE2" w:rsidRPr="00672D8E">
              <w:rPr>
                <w:lang w:eastAsia="lt-LT"/>
              </w:rPr>
              <w:t>.</w:t>
            </w:r>
            <w:r w:rsidR="006428F4" w:rsidRPr="00672D8E">
              <w:rPr>
                <w:lang w:eastAsia="lt-LT"/>
              </w:rPr>
              <w:t xml:space="preserve"> </w:t>
            </w:r>
            <w:r w:rsidR="00D61DE2" w:rsidRPr="00672D8E">
              <w:rPr>
                <w:lang w:eastAsia="lt-LT"/>
              </w:rPr>
              <w:t>T</w:t>
            </w:r>
            <w:r w:rsidR="006428F4" w:rsidRPr="00672D8E">
              <w:rPr>
                <w:lang w:eastAsia="lt-LT"/>
              </w:rPr>
              <w:t>odėl g</w:t>
            </w:r>
            <w:r w:rsidR="00DF4142" w:rsidRPr="00672D8E">
              <w:rPr>
                <w:lang w:eastAsia="lt-LT"/>
              </w:rPr>
              <w:t xml:space="preserve">alima teigti, kad </w:t>
            </w:r>
            <w:r w:rsidR="006428F4" w:rsidRPr="00672D8E">
              <w:rPr>
                <w:lang w:eastAsia="lt-LT"/>
              </w:rPr>
              <w:t xml:space="preserve">Šiaulių regione yra santykinai </w:t>
            </w:r>
            <w:r w:rsidR="003870D1">
              <w:rPr>
                <w:lang w:eastAsia="lt-LT"/>
              </w:rPr>
              <w:t>didelis</w:t>
            </w:r>
            <w:r w:rsidR="006428F4" w:rsidRPr="00672D8E">
              <w:rPr>
                <w:lang w:eastAsia="lt-LT"/>
              </w:rPr>
              <w:t xml:space="preserve"> </w:t>
            </w:r>
            <w:r w:rsidR="002C5C49">
              <w:rPr>
                <w:lang w:eastAsia="lt-LT"/>
              </w:rPr>
              <w:t>absoliutinis, didesni</w:t>
            </w:r>
            <w:r w:rsidR="00FE12E0">
              <w:rPr>
                <w:lang w:eastAsia="lt-LT"/>
              </w:rPr>
              <w:t>s</w:t>
            </w:r>
            <w:r w:rsidR="002C5C49">
              <w:rPr>
                <w:lang w:eastAsia="lt-LT"/>
              </w:rPr>
              <w:t xml:space="preserve"> nei daugelio</w:t>
            </w:r>
            <w:r w:rsidR="002C5C49" w:rsidRPr="00672D8E">
              <w:rPr>
                <w:lang w:eastAsia="lt-LT"/>
              </w:rPr>
              <w:t xml:space="preserve"> </w:t>
            </w:r>
            <w:r w:rsidR="006428F4" w:rsidRPr="00672D8E">
              <w:rPr>
                <w:lang w:eastAsia="lt-LT"/>
              </w:rPr>
              <w:t xml:space="preserve"> Lietuvos regionų </w:t>
            </w:r>
            <w:r w:rsidR="00B6237B">
              <w:rPr>
                <w:lang w:eastAsia="lt-LT"/>
              </w:rPr>
              <w:t>SVV</w:t>
            </w:r>
            <w:r w:rsidR="008C3618">
              <w:rPr>
                <w:lang w:eastAsia="lt-LT"/>
              </w:rPr>
              <w:t xml:space="preserve"> </w:t>
            </w:r>
            <w:r w:rsidR="009F6A18">
              <w:rPr>
                <w:lang w:eastAsia="lt-LT"/>
              </w:rPr>
              <w:t xml:space="preserve">kiekis, o tai sudaro sąlygas </w:t>
            </w:r>
            <w:r w:rsidR="002C5C49">
              <w:rPr>
                <w:lang w:eastAsia="lt-LT"/>
              </w:rPr>
              <w:t>formuotis klasteriams</w:t>
            </w:r>
            <w:r w:rsidR="00FE12E0">
              <w:rPr>
                <w:lang w:eastAsia="lt-LT"/>
              </w:rPr>
              <w:t>, pasireikšti aglomeracijos ekonomikos efektui, lemiančiam spartesnį augimą</w:t>
            </w:r>
            <w:r w:rsidR="00FE12E0">
              <w:rPr>
                <w:rStyle w:val="Puslapioinaosnuoroda"/>
                <w:lang w:eastAsia="lt-LT"/>
              </w:rPr>
              <w:footnoteReference w:id="63"/>
            </w:r>
            <w:r w:rsidR="006428F4" w:rsidRPr="00672D8E">
              <w:rPr>
                <w:lang w:eastAsia="lt-LT"/>
              </w:rPr>
              <w:t>.</w:t>
            </w:r>
          </w:p>
          <w:p w14:paraId="1D42B345" w14:textId="3F6C2BF4" w:rsidR="00DF0AE8" w:rsidRPr="00672D8E" w:rsidRDefault="000D1DF3" w:rsidP="00DF0AE8">
            <w:pPr>
              <w:widowControl w:val="0"/>
              <w:suppressAutoHyphens/>
              <w:ind w:firstLine="341"/>
              <w:contextualSpacing/>
              <w:jc w:val="both"/>
              <w:rPr>
                <w:szCs w:val="24"/>
                <w:lang w:eastAsia="lt-LT"/>
              </w:rPr>
            </w:pPr>
            <w:r w:rsidRPr="00672D8E">
              <w:rPr>
                <w:i/>
                <w:u w:val="single"/>
                <w:lang w:eastAsia="lt-LT"/>
              </w:rPr>
              <w:t>1.</w:t>
            </w:r>
            <w:r w:rsidR="00831471">
              <w:rPr>
                <w:i/>
                <w:u w:val="single"/>
                <w:lang w:eastAsia="lt-LT"/>
              </w:rPr>
              <w:t>2</w:t>
            </w:r>
            <w:r w:rsidR="003B5DF0" w:rsidRPr="00672D8E">
              <w:rPr>
                <w:i/>
                <w:u w:val="single"/>
                <w:lang w:eastAsia="lt-LT"/>
              </w:rPr>
              <w:t xml:space="preserve">. </w:t>
            </w:r>
            <w:r w:rsidR="00831471">
              <w:rPr>
                <w:i/>
                <w:u w:val="single"/>
                <w:lang w:eastAsia="lt-LT"/>
              </w:rPr>
              <w:t>LEZ ir pramonės parkai</w:t>
            </w:r>
            <w:r w:rsidR="003B5DF0" w:rsidRPr="00672D8E">
              <w:rPr>
                <w:i/>
                <w:u w:val="single"/>
                <w:lang w:eastAsia="lt-LT"/>
              </w:rPr>
              <w:t>.</w:t>
            </w:r>
            <w:r w:rsidR="003B5DF0" w:rsidRPr="00672D8E">
              <w:rPr>
                <w:lang w:eastAsia="lt-LT"/>
              </w:rPr>
              <w:t xml:space="preserve"> </w:t>
            </w:r>
            <w:r w:rsidR="003870D1">
              <w:rPr>
                <w:lang w:eastAsia="lt-LT"/>
              </w:rPr>
              <w:t>FZ teritorijoje</w:t>
            </w:r>
            <w:r w:rsidR="003B5DF0" w:rsidRPr="00672D8E">
              <w:rPr>
                <w:lang w:eastAsia="lt-LT"/>
              </w:rPr>
              <w:t xml:space="preserve"> sėkmingai veikiantys Šiaulių LEZ ir pramon</w:t>
            </w:r>
            <w:r w:rsidR="00CA2794">
              <w:rPr>
                <w:lang w:eastAsia="lt-LT"/>
              </w:rPr>
              <w:t>ės</w:t>
            </w:r>
            <w:r w:rsidR="003B5DF0" w:rsidRPr="00672D8E">
              <w:rPr>
                <w:lang w:eastAsia="lt-LT"/>
              </w:rPr>
              <w:t xml:space="preserve"> parkas</w:t>
            </w:r>
            <w:r w:rsidR="00C11A38" w:rsidRPr="00672D8E">
              <w:rPr>
                <w:lang w:eastAsia="lt-LT"/>
              </w:rPr>
              <w:t>,</w:t>
            </w:r>
            <w:r w:rsidR="003B5DF0" w:rsidRPr="00672D8E">
              <w:rPr>
                <w:lang w:eastAsia="lt-LT"/>
              </w:rPr>
              <w:t xml:space="preserve"> Akmenės LEZ skatina </w:t>
            </w:r>
            <w:r w:rsidR="00831471">
              <w:rPr>
                <w:lang w:eastAsia="lt-LT"/>
              </w:rPr>
              <w:t>kartu su</w:t>
            </w:r>
            <w:r w:rsidR="00831471" w:rsidRPr="00831471">
              <w:rPr>
                <w:lang w:eastAsia="lt-LT"/>
              </w:rPr>
              <w:t xml:space="preserve"> j</w:t>
            </w:r>
            <w:r w:rsidR="00831471">
              <w:rPr>
                <w:lang w:eastAsia="lt-LT"/>
              </w:rPr>
              <w:t>ose veikiančiomis įmonėmis</w:t>
            </w:r>
            <w:r w:rsidR="00831471" w:rsidRPr="00831471">
              <w:rPr>
                <w:lang w:eastAsia="lt-LT"/>
              </w:rPr>
              <w:t xml:space="preserve"> formuotis ir didesn</w:t>
            </w:r>
            <w:r w:rsidR="00831471">
              <w:rPr>
                <w:lang w:eastAsia="lt-LT"/>
              </w:rPr>
              <w:t>e</w:t>
            </w:r>
            <w:r w:rsidR="00831471" w:rsidRPr="00831471">
              <w:rPr>
                <w:lang w:eastAsia="lt-LT"/>
              </w:rPr>
              <w:t>s „ekosi</w:t>
            </w:r>
            <w:r w:rsidR="00831471">
              <w:rPr>
                <w:lang w:eastAsia="lt-LT"/>
              </w:rPr>
              <w:t>s</w:t>
            </w:r>
            <w:r w:rsidR="00831471" w:rsidRPr="00831471">
              <w:rPr>
                <w:lang w:eastAsia="lt-LT"/>
              </w:rPr>
              <w:t>tem</w:t>
            </w:r>
            <w:r w:rsidR="00831471">
              <w:rPr>
                <w:lang w:eastAsia="lt-LT"/>
              </w:rPr>
              <w:t>a</w:t>
            </w:r>
            <w:r w:rsidR="00831471" w:rsidRPr="00831471">
              <w:rPr>
                <w:lang w:eastAsia="lt-LT"/>
              </w:rPr>
              <w:t>s“, pvz.</w:t>
            </w:r>
            <w:r w:rsidR="00831471">
              <w:rPr>
                <w:lang w:eastAsia="lt-LT"/>
              </w:rPr>
              <w:t>,</w:t>
            </w:r>
            <w:r w:rsidR="00831471" w:rsidRPr="00831471">
              <w:rPr>
                <w:lang w:eastAsia="lt-LT"/>
              </w:rPr>
              <w:t xml:space="preserve"> tiekimo grandinėmis susijusios įmonės, klasteriai ir pan. Tokių teritorijų </w:t>
            </w:r>
            <w:r w:rsidR="00DF0AE8">
              <w:rPr>
                <w:lang w:eastAsia="lt-LT"/>
              </w:rPr>
              <w:t>v</w:t>
            </w:r>
            <w:r w:rsidR="00831471" w:rsidRPr="00831471">
              <w:rPr>
                <w:lang w:eastAsia="lt-LT"/>
              </w:rPr>
              <w:t>ystymas duoda postūm</w:t>
            </w:r>
            <w:r w:rsidR="00DF0AE8">
              <w:rPr>
                <w:lang w:eastAsia="lt-LT"/>
              </w:rPr>
              <w:t>į</w:t>
            </w:r>
            <w:r w:rsidR="00831471" w:rsidRPr="00831471">
              <w:rPr>
                <w:lang w:eastAsia="lt-LT"/>
              </w:rPr>
              <w:t xml:space="preserve"> ir kitose srityse, pvz.</w:t>
            </w:r>
            <w:r w:rsidR="00DF0AE8">
              <w:rPr>
                <w:lang w:eastAsia="lt-LT"/>
              </w:rPr>
              <w:t xml:space="preserve">, </w:t>
            </w:r>
            <w:r w:rsidR="00DF0AE8" w:rsidRPr="00672D8E">
              <w:rPr>
                <w:szCs w:val="24"/>
                <w:lang w:eastAsia="lt-LT"/>
              </w:rPr>
              <w:t>2024 m. birželio 26 d. Šiaulių regiono plėtros taryba pripažino projektą „Naujo gyvenamosios, komercinės ir visuomeninės paskirties kvartalo sukūrimas Naujosios Akmenės mieste“</w:t>
            </w:r>
            <w:r w:rsidR="00DF0AE8" w:rsidRPr="00672D8E">
              <w:rPr>
                <w:rStyle w:val="Puslapioinaosnuoroda"/>
                <w:szCs w:val="24"/>
                <w:lang w:eastAsia="lt-LT"/>
              </w:rPr>
              <w:footnoteReference w:id="64"/>
            </w:r>
            <w:r w:rsidR="00DF0AE8" w:rsidRPr="00672D8E">
              <w:rPr>
                <w:szCs w:val="24"/>
                <w:lang w:eastAsia="lt-LT"/>
              </w:rPr>
              <w:t xml:space="preserve"> regioninės svarbos projektu</w:t>
            </w:r>
            <w:r w:rsidR="00A442EB">
              <w:rPr>
                <w:szCs w:val="24"/>
                <w:lang w:eastAsia="lt-LT"/>
              </w:rPr>
              <w:t>, kuris taps svarbiu visai FZ</w:t>
            </w:r>
            <w:r w:rsidR="00DF0AE8" w:rsidRPr="00672D8E">
              <w:rPr>
                <w:szCs w:val="24"/>
                <w:lang w:eastAsia="lt-LT"/>
              </w:rPr>
              <w:t>. Pagal šį projektą 2025</w:t>
            </w:r>
            <w:r w:rsidR="003870D1" w:rsidRPr="00F6222A">
              <w:rPr>
                <w:szCs w:val="24"/>
                <w:lang w:eastAsia="lt-LT"/>
              </w:rPr>
              <w:t>–</w:t>
            </w:r>
            <w:r w:rsidR="00DF0AE8" w:rsidRPr="00672D8E">
              <w:rPr>
                <w:szCs w:val="24"/>
                <w:lang w:eastAsia="lt-LT"/>
              </w:rPr>
              <w:t xml:space="preserve">2029 m. šalia Akmenės LEZ 10 ha teritorijoje bus įrengtas gyvenamosios, komercinės ir visuomeninės paskirties kvartalas, kuriame galės įsikurti daugiau kaip 500 šeimų. </w:t>
            </w:r>
            <w:r w:rsidR="003870D1">
              <w:rPr>
                <w:szCs w:val="24"/>
                <w:lang w:eastAsia="lt-LT"/>
              </w:rPr>
              <w:t>Šiame kvartale bus sukurta naujų darbo vietų</w:t>
            </w:r>
            <w:r w:rsidR="0020786E">
              <w:rPr>
                <w:szCs w:val="24"/>
                <w:lang w:eastAsia="lt-LT"/>
              </w:rPr>
              <w:t xml:space="preserve"> už</w:t>
            </w:r>
            <w:r w:rsidR="00CA2794">
              <w:rPr>
                <w:szCs w:val="24"/>
                <w:lang w:eastAsia="lt-LT"/>
              </w:rPr>
              <w:t xml:space="preserve"> LEZ</w:t>
            </w:r>
            <w:r w:rsidR="0020786E">
              <w:rPr>
                <w:szCs w:val="24"/>
                <w:lang w:eastAsia="lt-LT"/>
              </w:rPr>
              <w:t xml:space="preserve"> ribų (bet kurios nebūtų sukurtos nesant LEZ)</w:t>
            </w:r>
            <w:r w:rsidR="00DF0AE8" w:rsidRPr="00672D8E">
              <w:rPr>
                <w:szCs w:val="24"/>
                <w:lang w:eastAsia="lt-LT"/>
              </w:rPr>
              <w:t>.</w:t>
            </w:r>
          </w:p>
          <w:p w14:paraId="22E42FD1" w14:textId="62B3F387" w:rsidR="00AA7506" w:rsidRPr="00672D8E" w:rsidRDefault="003E3322" w:rsidP="0089124F">
            <w:pPr>
              <w:suppressAutoHyphens/>
              <w:ind w:firstLine="341"/>
              <w:jc w:val="both"/>
              <w:rPr>
                <w:lang w:eastAsia="lt-LT"/>
              </w:rPr>
            </w:pPr>
            <w:r w:rsidRPr="00672D8E">
              <w:rPr>
                <w:i/>
                <w:u w:val="single"/>
                <w:lang w:eastAsia="lt-LT"/>
              </w:rPr>
              <w:t>1.</w:t>
            </w:r>
            <w:r w:rsidR="00DF0AE8">
              <w:rPr>
                <w:i/>
                <w:u w:val="single"/>
                <w:lang w:eastAsia="lt-LT"/>
              </w:rPr>
              <w:t>3</w:t>
            </w:r>
            <w:r w:rsidRPr="00672D8E">
              <w:rPr>
                <w:i/>
                <w:u w:val="single"/>
                <w:lang w:eastAsia="lt-LT"/>
              </w:rPr>
              <w:t xml:space="preserve">. Savivaldybių </w:t>
            </w:r>
            <w:r w:rsidR="00E65A2D">
              <w:rPr>
                <w:i/>
                <w:u w:val="single"/>
                <w:lang w:eastAsia="lt-LT"/>
              </w:rPr>
              <w:t xml:space="preserve">ekonominė </w:t>
            </w:r>
            <w:r w:rsidRPr="00672D8E">
              <w:rPr>
                <w:i/>
                <w:u w:val="single"/>
                <w:lang w:eastAsia="lt-LT"/>
              </w:rPr>
              <w:t>specializacij</w:t>
            </w:r>
            <w:r w:rsidR="00CA2794">
              <w:rPr>
                <w:i/>
                <w:u w:val="single"/>
                <w:lang w:eastAsia="lt-LT"/>
              </w:rPr>
              <w:t>a</w:t>
            </w:r>
            <w:r w:rsidRPr="00672D8E">
              <w:rPr>
                <w:i/>
                <w:u w:val="single"/>
                <w:lang w:eastAsia="lt-LT"/>
              </w:rPr>
              <w:t>.</w:t>
            </w:r>
            <w:r w:rsidR="00CA2794">
              <w:rPr>
                <w:i/>
                <w:u w:val="single"/>
                <w:lang w:eastAsia="lt-LT"/>
              </w:rPr>
              <w:t xml:space="preserve"> </w:t>
            </w:r>
            <w:r w:rsidR="00CA2794" w:rsidRPr="00053667">
              <w:rPr>
                <w:lang w:eastAsia="lt-LT"/>
              </w:rPr>
              <w:t>A</w:t>
            </w:r>
            <w:r w:rsidR="00CA2794">
              <w:rPr>
                <w:lang w:eastAsia="lt-LT"/>
              </w:rPr>
              <w:t>tskirose FZ savivaldybėse yra išskirtinių, tik joms būdingų išteklių vietos ekonominei plėtrai</w:t>
            </w:r>
            <w:r w:rsidRPr="00672D8E">
              <w:rPr>
                <w:lang w:eastAsia="lt-LT"/>
              </w:rPr>
              <w:t>:</w:t>
            </w:r>
          </w:p>
          <w:p w14:paraId="270B2A6C" w14:textId="307E6D7A" w:rsidR="00AA7506" w:rsidRPr="00672D8E" w:rsidRDefault="00AA7506" w:rsidP="00E66E5A">
            <w:pPr>
              <w:widowControl w:val="0"/>
              <w:numPr>
                <w:ilvl w:val="0"/>
                <w:numId w:val="12"/>
              </w:numPr>
              <w:suppressAutoHyphens/>
              <w:ind w:left="341" w:hanging="283"/>
              <w:contextualSpacing/>
              <w:jc w:val="both"/>
              <w:rPr>
                <w:szCs w:val="24"/>
                <w:lang w:eastAsia="lt-LT"/>
              </w:rPr>
            </w:pPr>
            <w:r w:rsidRPr="00672D8E">
              <w:rPr>
                <w:color w:val="000000"/>
                <w:szCs w:val="24"/>
                <w:lang w:eastAsia="lt-LT"/>
              </w:rPr>
              <w:t>Šiaulių r</w:t>
            </w:r>
            <w:r w:rsidR="00155F8D">
              <w:rPr>
                <w:color w:val="000000"/>
                <w:szCs w:val="24"/>
                <w:lang w:eastAsia="lt-LT"/>
              </w:rPr>
              <w:t>.</w:t>
            </w:r>
            <w:r w:rsidRPr="00672D8E">
              <w:rPr>
                <w:color w:val="000000"/>
                <w:szCs w:val="24"/>
                <w:lang w:eastAsia="lt-LT"/>
              </w:rPr>
              <w:t xml:space="preserve"> </w:t>
            </w:r>
            <w:r w:rsidR="003E3322" w:rsidRPr="00672D8E">
              <w:rPr>
                <w:color w:val="000000"/>
                <w:szCs w:val="24"/>
                <w:lang w:eastAsia="lt-LT"/>
              </w:rPr>
              <w:t>savivaldybė</w:t>
            </w:r>
            <w:r w:rsidR="00777F84">
              <w:rPr>
                <w:szCs w:val="24"/>
                <w:lang w:eastAsia="lt-LT"/>
              </w:rPr>
              <w:t xml:space="preserve">je veikia </w:t>
            </w:r>
            <w:r w:rsidR="00E66E5A" w:rsidRPr="00E66E5A">
              <w:rPr>
                <w:szCs w:val="24"/>
                <w:lang w:eastAsia="lt-LT"/>
              </w:rPr>
              <w:t>rajono savivaldybės etninės kultūros ir tradicinių amatų cen</w:t>
            </w:r>
            <w:r w:rsidR="00E66E5A">
              <w:rPr>
                <w:szCs w:val="24"/>
                <w:lang w:eastAsia="lt-LT"/>
              </w:rPr>
              <w:t>tro</w:t>
            </w:r>
            <w:r w:rsidR="00E66E5A">
              <w:rPr>
                <w:rStyle w:val="Puslapioinaosnuoroda"/>
                <w:szCs w:val="24"/>
                <w:lang w:eastAsia="lt-LT"/>
              </w:rPr>
              <w:footnoteReference w:id="65"/>
            </w:r>
            <w:r w:rsidR="00DF0AE8">
              <w:rPr>
                <w:szCs w:val="24"/>
                <w:lang w:eastAsia="lt-LT"/>
              </w:rPr>
              <w:t xml:space="preserve"> veikla orientuota į etnokultūrą, vyksta kultūriniai renginiai</w:t>
            </w:r>
            <w:r w:rsidR="00E66E5A">
              <w:rPr>
                <w:szCs w:val="24"/>
                <w:lang w:eastAsia="lt-LT"/>
              </w:rPr>
              <w:t xml:space="preserve">, centras turi 15 </w:t>
            </w:r>
            <w:r w:rsidR="00E66E5A" w:rsidRPr="00E66E5A">
              <w:rPr>
                <w:szCs w:val="24"/>
                <w:lang w:eastAsia="lt-LT"/>
              </w:rPr>
              <w:t>LR kultūros ministerijos patvirtint</w:t>
            </w:r>
            <w:r w:rsidR="00E66E5A">
              <w:rPr>
                <w:szCs w:val="24"/>
                <w:lang w:eastAsia="lt-LT"/>
              </w:rPr>
              <w:t>ų</w:t>
            </w:r>
            <w:r w:rsidR="00E66E5A" w:rsidRPr="00E66E5A">
              <w:rPr>
                <w:szCs w:val="24"/>
                <w:lang w:eastAsia="lt-LT"/>
              </w:rPr>
              <w:t xml:space="preserve"> Kultūros paso edukacin</w:t>
            </w:r>
            <w:r w:rsidR="00E66E5A">
              <w:rPr>
                <w:szCs w:val="24"/>
                <w:lang w:eastAsia="lt-LT"/>
              </w:rPr>
              <w:t>ių programų</w:t>
            </w:r>
            <w:r w:rsidR="0020786E">
              <w:rPr>
                <w:szCs w:val="24"/>
                <w:lang w:eastAsia="lt-LT"/>
              </w:rPr>
              <w:t>, dirba amatininkai</w:t>
            </w:r>
            <w:r w:rsidR="00777F84">
              <w:rPr>
                <w:szCs w:val="24"/>
                <w:lang w:eastAsia="lt-LT"/>
              </w:rPr>
              <w:t xml:space="preserve"> ir tautodailininkai</w:t>
            </w:r>
            <w:r w:rsidR="0020786E">
              <w:rPr>
                <w:szCs w:val="24"/>
                <w:lang w:eastAsia="lt-LT"/>
              </w:rPr>
              <w:t xml:space="preserve"> iš kitų FZ savivaldybių</w:t>
            </w:r>
            <w:r w:rsidR="003E3322" w:rsidRPr="00672D8E">
              <w:rPr>
                <w:szCs w:val="24"/>
                <w:lang w:eastAsia="lt-LT"/>
              </w:rPr>
              <w:t>;</w:t>
            </w:r>
          </w:p>
          <w:p w14:paraId="726749FC" w14:textId="6F0CCED8" w:rsidR="002073B8" w:rsidRPr="002073B8" w:rsidRDefault="00AA7506" w:rsidP="002073B8">
            <w:pPr>
              <w:widowControl w:val="0"/>
              <w:numPr>
                <w:ilvl w:val="0"/>
                <w:numId w:val="12"/>
              </w:numPr>
              <w:suppressAutoHyphens/>
              <w:ind w:left="341" w:hanging="341"/>
              <w:contextualSpacing/>
              <w:jc w:val="both"/>
              <w:rPr>
                <w:szCs w:val="24"/>
                <w:lang w:eastAsia="lt-LT"/>
              </w:rPr>
            </w:pPr>
            <w:r w:rsidRPr="00672D8E">
              <w:rPr>
                <w:szCs w:val="24"/>
                <w:lang w:eastAsia="lt-LT"/>
              </w:rPr>
              <w:t>Akmenės r. sav</w:t>
            </w:r>
            <w:r w:rsidR="00155F8D">
              <w:rPr>
                <w:szCs w:val="24"/>
                <w:lang w:eastAsia="lt-LT"/>
              </w:rPr>
              <w:t>ivaldybė</w:t>
            </w:r>
            <w:r w:rsidR="00777F84">
              <w:rPr>
                <w:szCs w:val="24"/>
                <w:lang w:eastAsia="lt-LT"/>
              </w:rPr>
              <w:t>je formuojasi</w:t>
            </w:r>
            <w:r w:rsidR="00CA2794">
              <w:rPr>
                <w:szCs w:val="24"/>
                <w:lang w:eastAsia="lt-LT"/>
              </w:rPr>
              <w:t xml:space="preserve"> </w:t>
            </w:r>
            <w:r w:rsidRPr="00672D8E">
              <w:rPr>
                <w:szCs w:val="24"/>
                <w:lang w:eastAsia="lt-LT"/>
              </w:rPr>
              <w:t>inžinerij</w:t>
            </w:r>
            <w:r w:rsidR="00543D89">
              <w:rPr>
                <w:szCs w:val="24"/>
                <w:lang w:eastAsia="lt-LT"/>
              </w:rPr>
              <w:t>os srities</w:t>
            </w:r>
            <w:r w:rsidR="00CA2794">
              <w:rPr>
                <w:szCs w:val="24"/>
                <w:lang w:eastAsia="lt-LT"/>
              </w:rPr>
              <w:t xml:space="preserve"> klasteris, apimanti</w:t>
            </w:r>
            <w:r w:rsidR="0020786E">
              <w:rPr>
                <w:szCs w:val="24"/>
                <w:lang w:eastAsia="lt-LT"/>
              </w:rPr>
              <w:t>s</w:t>
            </w:r>
            <w:r w:rsidR="00CA2794">
              <w:rPr>
                <w:szCs w:val="24"/>
                <w:lang w:eastAsia="lt-LT"/>
              </w:rPr>
              <w:t xml:space="preserve"> ne tik gamybą, bet</w:t>
            </w:r>
            <w:r w:rsidR="00777F84">
              <w:rPr>
                <w:szCs w:val="24"/>
                <w:lang w:eastAsia="lt-LT"/>
              </w:rPr>
              <w:t xml:space="preserve"> ir susijusias</w:t>
            </w:r>
            <w:r w:rsidR="002073B8">
              <w:rPr>
                <w:szCs w:val="24"/>
                <w:lang w:eastAsia="lt-LT"/>
              </w:rPr>
              <w:t xml:space="preserve"> „verslas verslui“ modelio</w:t>
            </w:r>
            <w:r w:rsidRPr="00672D8E">
              <w:rPr>
                <w:szCs w:val="24"/>
                <w:lang w:eastAsia="lt-LT"/>
              </w:rPr>
              <w:t xml:space="preserve"> paslaug</w:t>
            </w:r>
            <w:r w:rsidR="00CA2794">
              <w:rPr>
                <w:szCs w:val="24"/>
                <w:lang w:eastAsia="lt-LT"/>
              </w:rPr>
              <w:t>as</w:t>
            </w:r>
            <w:r w:rsidR="0020786E">
              <w:rPr>
                <w:szCs w:val="24"/>
                <w:lang w:eastAsia="lt-LT"/>
              </w:rPr>
              <w:t>:</w:t>
            </w:r>
            <w:r w:rsidRPr="00672D8E">
              <w:rPr>
                <w:szCs w:val="24"/>
                <w:lang w:eastAsia="lt-LT"/>
              </w:rPr>
              <w:t xml:space="preserve"> </w:t>
            </w:r>
            <w:r w:rsidR="003E3322" w:rsidRPr="00672D8E">
              <w:rPr>
                <w:szCs w:val="24"/>
                <w:lang w:eastAsia="lt-LT"/>
              </w:rPr>
              <w:t>projektavim</w:t>
            </w:r>
            <w:r w:rsidR="0020786E">
              <w:rPr>
                <w:szCs w:val="24"/>
                <w:lang w:eastAsia="lt-LT"/>
              </w:rPr>
              <w:t>ą</w:t>
            </w:r>
            <w:r w:rsidR="00E17AB9">
              <w:rPr>
                <w:szCs w:val="24"/>
                <w:lang w:eastAsia="lt-LT"/>
              </w:rPr>
              <w:t>,</w:t>
            </w:r>
            <w:r w:rsidR="003E3322" w:rsidRPr="00672D8E">
              <w:rPr>
                <w:szCs w:val="24"/>
                <w:lang w:eastAsia="lt-LT"/>
              </w:rPr>
              <w:t xml:space="preserve"> modeliavim</w:t>
            </w:r>
            <w:r w:rsidR="00E17AB9">
              <w:rPr>
                <w:szCs w:val="24"/>
                <w:lang w:eastAsia="lt-LT"/>
              </w:rPr>
              <w:t>ą</w:t>
            </w:r>
            <w:r w:rsidRPr="00672D8E">
              <w:rPr>
                <w:szCs w:val="24"/>
                <w:lang w:eastAsia="lt-LT"/>
              </w:rPr>
              <w:t xml:space="preserve">, </w:t>
            </w:r>
            <w:r w:rsidR="00E17AB9">
              <w:rPr>
                <w:szCs w:val="24"/>
                <w:lang w:eastAsia="lt-LT"/>
              </w:rPr>
              <w:t>panašią pramonės įmonių aptarnavimo veiklą</w:t>
            </w:r>
            <w:r w:rsidR="002073B8">
              <w:rPr>
                <w:szCs w:val="24"/>
                <w:lang w:eastAsia="lt-LT"/>
              </w:rPr>
              <w:t>;</w:t>
            </w:r>
          </w:p>
          <w:p w14:paraId="7F8E3B72" w14:textId="682BBE24" w:rsidR="00F6222A" w:rsidRPr="00F6222A" w:rsidRDefault="00E316DF" w:rsidP="00F6222A">
            <w:pPr>
              <w:pStyle w:val="Sraopastraipa"/>
              <w:numPr>
                <w:ilvl w:val="0"/>
                <w:numId w:val="12"/>
              </w:numPr>
              <w:ind w:left="341" w:hanging="283"/>
              <w:jc w:val="both"/>
              <w:rPr>
                <w:szCs w:val="24"/>
                <w:lang w:eastAsia="lt-LT"/>
              </w:rPr>
            </w:pPr>
            <w:r>
              <w:rPr>
                <w:szCs w:val="24"/>
                <w:lang w:eastAsia="lt-LT"/>
              </w:rPr>
              <w:t>P</w:t>
            </w:r>
            <w:r w:rsidR="00F6222A" w:rsidRPr="00F6222A">
              <w:rPr>
                <w:szCs w:val="24"/>
                <w:lang w:eastAsia="lt-LT"/>
              </w:rPr>
              <w:t>riva</w:t>
            </w:r>
            <w:r w:rsidR="009F6A18">
              <w:rPr>
                <w:szCs w:val="24"/>
                <w:lang w:eastAsia="lt-LT"/>
              </w:rPr>
              <w:t>ti</w:t>
            </w:r>
            <w:r w:rsidR="00F6222A" w:rsidRPr="00F6222A">
              <w:rPr>
                <w:szCs w:val="24"/>
                <w:lang w:eastAsia="lt-LT"/>
              </w:rPr>
              <w:t xml:space="preserve"> iniciatyv</w:t>
            </w:r>
            <w:r w:rsidR="009F6A18">
              <w:rPr>
                <w:szCs w:val="24"/>
                <w:lang w:eastAsia="lt-LT"/>
              </w:rPr>
              <w:t>a</w:t>
            </w:r>
            <w:r w:rsidR="00F6222A" w:rsidRPr="00F6222A">
              <w:rPr>
                <w:szCs w:val="24"/>
                <w:lang w:eastAsia="lt-LT"/>
              </w:rPr>
              <w:t xml:space="preserve">, </w:t>
            </w:r>
            <w:r w:rsidR="009F6A18">
              <w:rPr>
                <w:szCs w:val="24"/>
                <w:lang w:eastAsia="lt-LT"/>
              </w:rPr>
              <w:t>susijusi su žydų kultūros paveldu</w:t>
            </w:r>
            <w:r w:rsidR="00F6222A" w:rsidRPr="00F6222A">
              <w:rPr>
                <w:szCs w:val="24"/>
                <w:lang w:eastAsia="lt-LT"/>
              </w:rPr>
              <w:t xml:space="preserve">. Radviliškio rajone, Šeduvoje 2025 m. numatomas atidaryti pasaulinio lygio muziejus „Dingęs </w:t>
            </w:r>
            <w:proofErr w:type="spellStart"/>
            <w:r w:rsidR="00F6222A" w:rsidRPr="00F6222A">
              <w:rPr>
                <w:szCs w:val="24"/>
                <w:lang w:eastAsia="lt-LT"/>
              </w:rPr>
              <w:t>štetlas</w:t>
            </w:r>
            <w:proofErr w:type="spellEnd"/>
            <w:r w:rsidR="00F6222A" w:rsidRPr="00F6222A">
              <w:rPr>
                <w:szCs w:val="24"/>
                <w:lang w:eastAsia="lt-LT"/>
              </w:rPr>
              <w:t>“. 2014 m. pradėtą projektą finansuoja Šeduvos žydų palikuonys. Jų dėka Lie</w:t>
            </w:r>
            <w:r w:rsidR="00FD2D26">
              <w:rPr>
                <w:szCs w:val="24"/>
                <w:lang w:eastAsia="lt-LT"/>
              </w:rPr>
              <w:t>tuvoje iškils privatus muziejus, kuris</w:t>
            </w:r>
            <w:r w:rsidR="00F6222A" w:rsidRPr="00F6222A">
              <w:rPr>
                <w:szCs w:val="24"/>
                <w:lang w:eastAsia="lt-LT"/>
              </w:rPr>
              <w:t xml:space="preserve"> supažindins lankytojus su Lietuvos miestelių žydų istorija, kultūra, religija, folkloru, </w:t>
            </w:r>
            <w:r w:rsidR="00FD2D26">
              <w:rPr>
                <w:szCs w:val="24"/>
                <w:lang w:eastAsia="lt-LT"/>
              </w:rPr>
              <w:t xml:space="preserve">darbu ir </w:t>
            </w:r>
            <w:r w:rsidR="00F6222A" w:rsidRPr="00F6222A">
              <w:rPr>
                <w:szCs w:val="24"/>
                <w:lang w:eastAsia="lt-LT"/>
              </w:rPr>
              <w:t>gyvenimu.</w:t>
            </w:r>
          </w:p>
          <w:p w14:paraId="0E8B866B" w14:textId="5EF54837" w:rsidR="001B5FDB" w:rsidRPr="00053667" w:rsidRDefault="006D6AEC" w:rsidP="00EE34CD">
            <w:pPr>
              <w:suppressAutoHyphens/>
              <w:spacing w:after="120"/>
              <w:ind w:firstLine="341"/>
              <w:jc w:val="both"/>
              <w:rPr>
                <w:b/>
                <w:lang w:eastAsia="lt-LT"/>
              </w:rPr>
            </w:pPr>
            <w:r w:rsidRPr="00053667">
              <w:rPr>
                <w:lang w:eastAsia="lt-LT"/>
              </w:rPr>
              <w:t>Potencialas (atskirais aspektais) būdingas Akmenės r. sav., Šiaulių m. sav., Šiaulių r. sav., Radviliškio r. sav.</w:t>
            </w:r>
            <w:r>
              <w:rPr>
                <w:b/>
                <w:lang w:eastAsia="lt-LT"/>
              </w:rPr>
              <w:t xml:space="preserve"> </w:t>
            </w:r>
            <w:r w:rsidRPr="00053667">
              <w:rPr>
                <w:lang w:eastAsia="lt-LT"/>
              </w:rPr>
              <w:t xml:space="preserve">ir </w:t>
            </w:r>
            <w:r>
              <w:rPr>
                <w:lang w:eastAsia="lt-LT"/>
              </w:rPr>
              <w:t>gali būti panaudotas tenkina</w:t>
            </w:r>
            <w:r w:rsidR="009D292D">
              <w:rPr>
                <w:lang w:eastAsia="lt-LT"/>
              </w:rPr>
              <w:t>n</w:t>
            </w:r>
            <w:r>
              <w:rPr>
                <w:lang w:eastAsia="lt-LT"/>
              </w:rPr>
              <w:t>t visos FZ poreikius.</w:t>
            </w:r>
          </w:p>
          <w:p w14:paraId="19B0700B" w14:textId="01B90DF9" w:rsidR="00CD3328" w:rsidRPr="00672D8E" w:rsidRDefault="00CD3328" w:rsidP="0089124F">
            <w:pPr>
              <w:suppressAutoHyphens/>
              <w:ind w:firstLine="341"/>
              <w:jc w:val="both"/>
              <w:rPr>
                <w:b/>
                <w:lang w:eastAsia="lt-LT"/>
              </w:rPr>
            </w:pPr>
            <w:r w:rsidRPr="00672D8E">
              <w:rPr>
                <w:b/>
                <w:lang w:eastAsia="lt-LT"/>
              </w:rPr>
              <w:t xml:space="preserve">2. </w:t>
            </w:r>
            <w:r w:rsidR="00F6222A">
              <w:rPr>
                <w:b/>
                <w:lang w:eastAsia="lt-LT"/>
              </w:rPr>
              <w:t>Tarptautiniu mastu žinomi turizmo ištekliai ir prasidėjęs</w:t>
            </w:r>
            <w:r w:rsidR="0020786E">
              <w:rPr>
                <w:b/>
                <w:lang w:eastAsia="lt-LT"/>
              </w:rPr>
              <w:t xml:space="preserve"> savivaldybių</w:t>
            </w:r>
            <w:r w:rsidR="00F6222A">
              <w:rPr>
                <w:b/>
                <w:lang w:eastAsia="lt-LT"/>
              </w:rPr>
              <w:t xml:space="preserve"> bendradarbiavimas</w:t>
            </w:r>
          </w:p>
          <w:p w14:paraId="20C7202D" w14:textId="1E6DDE83" w:rsidR="00822ACF" w:rsidRDefault="00822ACF" w:rsidP="00822ACF">
            <w:pPr>
              <w:suppressAutoHyphens/>
              <w:ind w:firstLine="341"/>
              <w:jc w:val="both"/>
              <w:rPr>
                <w:lang w:eastAsia="lt-LT"/>
              </w:rPr>
            </w:pPr>
            <w:r>
              <w:rPr>
                <w:i/>
                <w:u w:val="single"/>
                <w:lang w:eastAsia="lt-LT"/>
              </w:rPr>
              <w:t>2.1. Tarptautiniai maršrutai Šiaulių regione.</w:t>
            </w:r>
            <w:r>
              <w:rPr>
                <w:lang w:eastAsia="lt-LT"/>
              </w:rPr>
              <w:t xml:space="preserve"> Yra sudaryti tarptautiniai maršrutai, kurių dalimi yra Šiaulių regiono objektai: 1) 2022 m. leidinyje </w:t>
            </w:r>
            <w:r w:rsidRPr="007B441B">
              <w:rPr>
                <w:lang w:eastAsia="lt-LT"/>
              </w:rPr>
              <w:t xml:space="preserve">„Įspūdinga kelionė </w:t>
            </w:r>
            <w:r>
              <w:rPr>
                <w:lang w:eastAsia="lt-LT"/>
              </w:rPr>
              <w:t xml:space="preserve">po </w:t>
            </w:r>
            <w:r w:rsidRPr="007B441B">
              <w:rPr>
                <w:lang w:eastAsia="lt-LT"/>
              </w:rPr>
              <w:t xml:space="preserve">dvarų </w:t>
            </w:r>
            <w:r>
              <w:rPr>
                <w:lang w:eastAsia="lt-LT"/>
              </w:rPr>
              <w:t xml:space="preserve">ir rūmų </w:t>
            </w:r>
            <w:r w:rsidRPr="007B441B">
              <w:rPr>
                <w:lang w:eastAsia="lt-LT"/>
              </w:rPr>
              <w:t>park</w:t>
            </w:r>
            <w:r>
              <w:rPr>
                <w:lang w:eastAsia="lt-LT"/>
              </w:rPr>
              <w:t>u</w:t>
            </w:r>
            <w:r w:rsidRPr="007B441B">
              <w:rPr>
                <w:lang w:eastAsia="lt-LT"/>
              </w:rPr>
              <w:t xml:space="preserve">s. </w:t>
            </w:r>
            <w:proofErr w:type="spellStart"/>
            <w:r w:rsidRPr="007B441B">
              <w:rPr>
                <w:lang w:eastAsia="lt-LT"/>
              </w:rPr>
              <w:t>Žiemgala</w:t>
            </w:r>
            <w:proofErr w:type="spellEnd"/>
            <w:r w:rsidRPr="007B441B">
              <w:rPr>
                <w:lang w:eastAsia="lt-LT"/>
              </w:rPr>
              <w:t>. Šiaurės Lietuva“</w:t>
            </w:r>
            <w:r>
              <w:rPr>
                <w:lang w:eastAsia="lt-LT"/>
              </w:rPr>
              <w:t xml:space="preserve"> </w:t>
            </w:r>
            <w:r w:rsidRPr="007B441B">
              <w:rPr>
                <w:lang w:eastAsia="lt-LT"/>
              </w:rPr>
              <w:t>aprašyti 55 dvarų ir rūmų parkai, jie įtraukti į atskirus</w:t>
            </w:r>
            <w:r>
              <w:rPr>
                <w:lang w:eastAsia="lt-LT"/>
              </w:rPr>
              <w:t xml:space="preserve"> 3</w:t>
            </w:r>
            <w:r w:rsidRPr="007B441B">
              <w:rPr>
                <w:lang w:eastAsia="lt-LT"/>
              </w:rPr>
              <w:t xml:space="preserve"> maršrutus ir apima </w:t>
            </w:r>
            <w:r>
              <w:rPr>
                <w:lang w:eastAsia="lt-LT"/>
              </w:rPr>
              <w:t xml:space="preserve">Latvijos </w:t>
            </w:r>
            <w:proofErr w:type="spellStart"/>
            <w:r w:rsidRPr="007B441B">
              <w:rPr>
                <w:lang w:eastAsia="lt-LT"/>
              </w:rPr>
              <w:t>Žiemgalos</w:t>
            </w:r>
            <w:proofErr w:type="spellEnd"/>
            <w:r w:rsidRPr="007B441B">
              <w:rPr>
                <w:lang w:eastAsia="lt-LT"/>
              </w:rPr>
              <w:t xml:space="preserve"> krašto bei Šiaulių</w:t>
            </w:r>
            <w:r>
              <w:rPr>
                <w:lang w:eastAsia="lt-LT"/>
              </w:rPr>
              <w:t xml:space="preserve"> ir Panevėžio apskričių ypatingu</w:t>
            </w:r>
            <w:r w:rsidRPr="007B441B">
              <w:rPr>
                <w:lang w:eastAsia="lt-LT"/>
              </w:rPr>
              <w:t xml:space="preserve">s </w:t>
            </w:r>
            <w:r>
              <w:rPr>
                <w:lang w:eastAsia="lt-LT"/>
              </w:rPr>
              <w:t>parku</w:t>
            </w:r>
            <w:r w:rsidRPr="007B441B">
              <w:rPr>
                <w:lang w:eastAsia="lt-LT"/>
              </w:rPr>
              <w:t>s</w:t>
            </w:r>
            <w:r>
              <w:rPr>
                <w:rStyle w:val="Puslapioinaosnuoroda"/>
                <w:lang w:eastAsia="lt-LT"/>
              </w:rPr>
              <w:footnoteReference w:id="66"/>
            </w:r>
            <w:r>
              <w:rPr>
                <w:lang w:eastAsia="lt-LT"/>
              </w:rPr>
              <w:t>; 2)</w:t>
            </w:r>
            <w:r>
              <w:t xml:space="preserve"> </w:t>
            </w:r>
            <w:proofErr w:type="spellStart"/>
            <w:r w:rsidRPr="00936F68">
              <w:rPr>
                <w:lang w:eastAsia="lt-LT"/>
              </w:rPr>
              <w:t>Camino</w:t>
            </w:r>
            <w:proofErr w:type="spellEnd"/>
            <w:r w:rsidRPr="00936F68">
              <w:rPr>
                <w:lang w:eastAsia="lt-LT"/>
              </w:rPr>
              <w:t xml:space="preserve"> </w:t>
            </w:r>
            <w:proofErr w:type="spellStart"/>
            <w:r w:rsidRPr="00936F68">
              <w:rPr>
                <w:lang w:eastAsia="lt-LT"/>
              </w:rPr>
              <w:t>Lituano</w:t>
            </w:r>
            <w:proofErr w:type="spellEnd"/>
            <w:r w:rsidRPr="00936F68">
              <w:rPr>
                <w:lang w:eastAsia="lt-LT"/>
              </w:rPr>
              <w:t xml:space="preserve"> kultūros kelias –</w:t>
            </w:r>
            <w:r>
              <w:rPr>
                <w:lang w:eastAsia="lt-LT"/>
              </w:rPr>
              <w:t xml:space="preserve"> </w:t>
            </w:r>
            <w:r w:rsidRPr="00936F68">
              <w:rPr>
                <w:lang w:eastAsia="lt-LT"/>
              </w:rPr>
              <w:t>savarankiškai keliauti paruoštas daugiau nei 1000 kilometrų šiuolaikinis piligrimų kelias, besidriekiantis per visą Lietuvą</w:t>
            </w:r>
            <w:r>
              <w:rPr>
                <w:lang w:eastAsia="lt-LT"/>
              </w:rPr>
              <w:t xml:space="preserve"> bei per </w:t>
            </w:r>
            <w:r w:rsidR="00A14476">
              <w:rPr>
                <w:lang w:eastAsia="lt-LT"/>
              </w:rPr>
              <w:t>šešias (išskyrus Akmenės r. sav.)</w:t>
            </w:r>
            <w:r>
              <w:rPr>
                <w:lang w:eastAsia="lt-LT"/>
              </w:rPr>
              <w:t xml:space="preserve"> Šiaulių regiono savivaldybių teritorijas</w:t>
            </w:r>
            <w:r w:rsidRPr="00936F68">
              <w:rPr>
                <w:lang w:eastAsia="lt-LT"/>
              </w:rPr>
              <w:t xml:space="preserve"> ir prisijungiantis prie Europos tarptautinio Šv. Jokūbo kelių tinklo</w:t>
            </w:r>
            <w:r>
              <w:rPr>
                <w:rStyle w:val="Puslapioinaosnuoroda"/>
                <w:lang w:eastAsia="lt-LT"/>
              </w:rPr>
              <w:footnoteReference w:id="67"/>
            </w:r>
            <w:r w:rsidRPr="00936F68">
              <w:rPr>
                <w:lang w:eastAsia="lt-LT"/>
              </w:rPr>
              <w:t>.</w:t>
            </w:r>
            <w:r>
              <w:rPr>
                <w:lang w:eastAsia="lt-LT"/>
              </w:rPr>
              <w:t xml:space="preserve"> </w:t>
            </w:r>
          </w:p>
          <w:p w14:paraId="122A3172" w14:textId="2A469136" w:rsidR="00CD3328" w:rsidRPr="00672D8E" w:rsidRDefault="00CD3328" w:rsidP="009058E7">
            <w:pPr>
              <w:suppressAutoHyphens/>
              <w:spacing w:after="120"/>
              <w:ind w:firstLine="341"/>
              <w:jc w:val="both"/>
              <w:rPr>
                <w:lang w:eastAsia="lt-LT"/>
              </w:rPr>
            </w:pPr>
            <w:r w:rsidRPr="00672D8E">
              <w:rPr>
                <w:i/>
                <w:u w:val="single"/>
                <w:lang w:eastAsia="lt-LT"/>
              </w:rPr>
              <w:t>2.</w:t>
            </w:r>
            <w:r w:rsidR="00746F29">
              <w:rPr>
                <w:i/>
                <w:u w:val="single"/>
                <w:lang w:eastAsia="lt-LT"/>
              </w:rPr>
              <w:t>2</w:t>
            </w:r>
            <w:r w:rsidRPr="00672D8E">
              <w:rPr>
                <w:i/>
                <w:u w:val="single"/>
                <w:lang w:eastAsia="lt-LT"/>
              </w:rPr>
              <w:t>.</w:t>
            </w:r>
            <w:r w:rsidR="00D24EE9" w:rsidRPr="00672D8E">
              <w:rPr>
                <w:i/>
                <w:u w:val="single"/>
                <w:lang w:eastAsia="lt-LT"/>
              </w:rPr>
              <w:t xml:space="preserve"> </w:t>
            </w:r>
            <w:r w:rsidR="00F6222A">
              <w:rPr>
                <w:i/>
                <w:u w:val="single"/>
                <w:lang w:eastAsia="lt-LT"/>
              </w:rPr>
              <w:t xml:space="preserve">Gerai išvysta dalies </w:t>
            </w:r>
            <w:r w:rsidR="00D24EE9" w:rsidRPr="00672D8E">
              <w:rPr>
                <w:i/>
                <w:u w:val="single"/>
                <w:lang w:eastAsia="lt-LT"/>
              </w:rPr>
              <w:t>regiono turizmo informacijos centr</w:t>
            </w:r>
            <w:r w:rsidR="00F6222A">
              <w:rPr>
                <w:i/>
                <w:u w:val="single"/>
                <w:lang w:eastAsia="lt-LT"/>
              </w:rPr>
              <w:t>ų veikla</w:t>
            </w:r>
            <w:r w:rsidR="00D24EE9" w:rsidRPr="00672D8E">
              <w:rPr>
                <w:i/>
                <w:u w:val="single"/>
                <w:lang w:eastAsia="lt-LT"/>
              </w:rPr>
              <w:t>.</w:t>
            </w:r>
            <w:r w:rsidRPr="00672D8E">
              <w:rPr>
                <w:lang w:eastAsia="lt-LT"/>
              </w:rPr>
              <w:t xml:space="preserve"> </w:t>
            </w:r>
            <w:r w:rsidR="00D24EE9" w:rsidRPr="00672D8E">
              <w:rPr>
                <w:lang w:eastAsia="lt-LT"/>
              </w:rPr>
              <w:t>Pagal</w:t>
            </w:r>
            <w:r w:rsidR="00D24EE9" w:rsidRPr="00672D8E">
              <w:rPr>
                <w:b/>
                <w:lang w:eastAsia="lt-LT"/>
              </w:rPr>
              <w:t xml:space="preserve">  </w:t>
            </w:r>
            <w:r w:rsidR="00D24EE9" w:rsidRPr="00672D8E">
              <w:rPr>
                <w:rFonts w:eastAsiaTheme="minorHAnsi"/>
                <w:szCs w:val="24"/>
                <w:shd w:val="clear" w:color="auto" w:fill="FFFFFF"/>
              </w:rPr>
              <w:t>VšĮ „Keliauk Lietuvoje“ 2022 m. atliktą Lietuvos turistinių objektų infrastruktūros vertinimą</w:t>
            </w:r>
            <w:r w:rsidR="00D24EE9" w:rsidRPr="00672D8E">
              <w:rPr>
                <w:rFonts w:eastAsiaTheme="minorHAnsi"/>
                <w:szCs w:val="24"/>
                <w:shd w:val="clear" w:color="auto" w:fill="FFFFFF"/>
                <w:vertAlign w:val="superscript"/>
              </w:rPr>
              <w:footnoteReference w:id="68"/>
            </w:r>
            <w:r w:rsidR="00D24EE9" w:rsidRPr="00672D8E">
              <w:rPr>
                <w:b/>
                <w:lang w:eastAsia="lt-LT"/>
              </w:rPr>
              <w:t xml:space="preserve"> </w:t>
            </w:r>
            <w:r w:rsidR="00D24EE9" w:rsidRPr="00672D8E">
              <w:rPr>
                <w:lang w:eastAsia="lt-LT"/>
              </w:rPr>
              <w:t xml:space="preserve">tarp Lietuvoje pasirinktų ir įvertintų 93 turizmo informacijos centrų bei turizmo ir verslo informacijos centrų (toliau – TIC / TVIC) Šiaulių turizmo informacijos centras kartu su jame veikiančiu Baltų kultūros pažinimo centru "Baltų kelias" pasidalijo 6–7 vietas, vertinimo balas – 3,76. Devintoje vietoje – VšĮ Joniškio turizmo ir verslo informacijos centras, 3,69 balo; 12 vietoje –  Šiaulių rajono turizmo ir verslo informacijos centras, 3,65 balo. </w:t>
            </w:r>
            <w:r w:rsidR="009F6A18">
              <w:rPr>
                <w:lang w:eastAsia="lt-LT"/>
              </w:rPr>
              <w:t>Gerai vertinamos</w:t>
            </w:r>
            <w:r w:rsidR="00310171">
              <w:rPr>
                <w:lang w:eastAsia="lt-LT"/>
              </w:rPr>
              <w:t xml:space="preserve"> šių savivaldybių</w:t>
            </w:r>
            <w:r w:rsidR="009F6A18">
              <w:rPr>
                <w:lang w:eastAsia="lt-LT"/>
              </w:rPr>
              <w:t xml:space="preserve"> TIC </w:t>
            </w:r>
            <w:r w:rsidR="00310171">
              <w:rPr>
                <w:lang w:eastAsia="lt-LT"/>
              </w:rPr>
              <w:t xml:space="preserve">praktikos gali būti perimtos </w:t>
            </w:r>
            <w:r w:rsidR="009F6A18">
              <w:rPr>
                <w:lang w:eastAsia="lt-LT"/>
              </w:rPr>
              <w:t>ir kitų</w:t>
            </w:r>
            <w:r w:rsidR="00310171">
              <w:rPr>
                <w:lang w:eastAsia="lt-LT"/>
              </w:rPr>
              <w:t xml:space="preserve"> FZ bendradarbiaujančių</w:t>
            </w:r>
            <w:r w:rsidR="009F6A18">
              <w:rPr>
                <w:lang w:eastAsia="lt-LT"/>
              </w:rPr>
              <w:t xml:space="preserve"> savivaldybių </w:t>
            </w:r>
            <w:r w:rsidR="009058E7">
              <w:rPr>
                <w:lang w:eastAsia="lt-LT"/>
              </w:rPr>
              <w:t>TIC arba TVIC.</w:t>
            </w:r>
          </w:p>
          <w:p w14:paraId="77B7A6BF" w14:textId="3B9BE94B" w:rsidR="006F0FB7" w:rsidRPr="00672D8E" w:rsidRDefault="006F0FB7" w:rsidP="006F0FB7">
            <w:pPr>
              <w:suppressAutoHyphens/>
              <w:ind w:firstLine="341"/>
              <w:jc w:val="both"/>
              <w:rPr>
                <w:lang w:eastAsia="lt-LT"/>
              </w:rPr>
            </w:pPr>
            <w:r w:rsidRPr="00672D8E">
              <w:rPr>
                <w:i/>
                <w:u w:val="single"/>
                <w:lang w:eastAsia="lt-LT"/>
              </w:rPr>
              <w:t>2.</w:t>
            </w:r>
            <w:r w:rsidR="00746F29">
              <w:rPr>
                <w:i/>
                <w:u w:val="single"/>
                <w:lang w:eastAsia="lt-LT"/>
              </w:rPr>
              <w:t>3</w:t>
            </w:r>
            <w:r w:rsidRPr="00672D8E">
              <w:rPr>
                <w:i/>
                <w:u w:val="single"/>
                <w:lang w:eastAsia="lt-LT"/>
              </w:rPr>
              <w:t>. Bendra</w:t>
            </w:r>
            <w:r w:rsidR="00310171">
              <w:rPr>
                <w:i/>
                <w:u w:val="single"/>
                <w:lang w:eastAsia="lt-LT"/>
              </w:rPr>
              <w:t>i teikiama</w:t>
            </w:r>
            <w:r w:rsidRPr="00672D8E">
              <w:rPr>
                <w:i/>
                <w:u w:val="single"/>
                <w:lang w:eastAsia="lt-LT"/>
              </w:rPr>
              <w:t xml:space="preserve"> regiono turizmo objektų skaitmeninė informacija.</w:t>
            </w:r>
            <w:r w:rsidRPr="00672D8E">
              <w:rPr>
                <w:lang w:eastAsia="lt-LT"/>
              </w:rPr>
              <w:t xml:space="preserve"> Regiono skaitmeninės turizmo informacijos sklaidai naudinga Šiaulių miesto turizmo informacijos centro interneto svetainė</w:t>
            </w:r>
            <w:r w:rsidRPr="00672D8E">
              <w:rPr>
                <w:rStyle w:val="Puslapioinaosnuoroda"/>
                <w:lang w:eastAsia="lt-LT"/>
              </w:rPr>
              <w:footnoteReference w:id="69"/>
            </w:r>
            <w:r w:rsidRPr="00672D8E">
              <w:rPr>
                <w:lang w:eastAsia="lt-LT"/>
              </w:rPr>
              <w:t>, kurioje šalia miesto turizmo informacijos randa vietos ir nemaža dalis Šiaulių regiono turizmo informacijos</w:t>
            </w:r>
            <w:r w:rsidR="006C1BCE">
              <w:rPr>
                <w:lang w:eastAsia="lt-LT"/>
              </w:rPr>
              <w:t>, pvz.</w:t>
            </w:r>
            <w:r w:rsidR="00EB010B">
              <w:rPr>
                <w:lang w:eastAsia="lt-LT"/>
              </w:rPr>
              <w:t>,</w:t>
            </w:r>
            <w:r w:rsidR="006C1BCE">
              <w:rPr>
                <w:lang w:eastAsia="lt-LT"/>
              </w:rPr>
              <w:t xml:space="preserve"> elektroninis leidinys „Šiaulių regiono turizmo gidas“</w:t>
            </w:r>
            <w:r w:rsidR="006C1BCE">
              <w:rPr>
                <w:rStyle w:val="Puslapioinaosnuoroda"/>
                <w:lang w:eastAsia="lt-LT"/>
              </w:rPr>
              <w:footnoteReference w:id="70"/>
            </w:r>
            <w:r w:rsidRPr="00672D8E">
              <w:rPr>
                <w:lang w:eastAsia="lt-LT"/>
              </w:rPr>
              <w:t xml:space="preserve">. </w:t>
            </w:r>
            <w:r w:rsidR="00310171" w:rsidRPr="00310171">
              <w:rPr>
                <w:lang w:eastAsia="lt-LT"/>
              </w:rPr>
              <w:t>Išsamesnė informacija pateikta analizuojant FZ savivaldybių ryšius.</w:t>
            </w:r>
          </w:p>
          <w:p w14:paraId="5B84E066" w14:textId="303A1D3B" w:rsidR="005511AE" w:rsidRPr="00053667" w:rsidRDefault="006D6AEC" w:rsidP="006F0FB7">
            <w:pPr>
              <w:suppressAutoHyphens/>
              <w:ind w:firstLine="341"/>
              <w:jc w:val="both"/>
              <w:rPr>
                <w:szCs w:val="24"/>
                <w:lang w:eastAsia="lt-LT"/>
              </w:rPr>
            </w:pPr>
            <w:r w:rsidRPr="00053667">
              <w:rPr>
                <w:szCs w:val="24"/>
                <w:lang w:eastAsia="lt-LT"/>
              </w:rPr>
              <w:t>Potencialas būdingas visoms FZ savivaldybėms</w:t>
            </w:r>
            <w:r w:rsidR="00432C6E">
              <w:rPr>
                <w:szCs w:val="24"/>
                <w:lang w:eastAsia="lt-LT"/>
              </w:rPr>
              <w:t xml:space="preserve"> ir gali padėti tenkinti jų poreikius</w:t>
            </w:r>
            <w:r w:rsidRPr="00053667">
              <w:rPr>
                <w:szCs w:val="24"/>
                <w:lang w:eastAsia="lt-LT"/>
              </w:rPr>
              <w:t>.</w:t>
            </w:r>
          </w:p>
          <w:p w14:paraId="13B5378A" w14:textId="77777777" w:rsidR="006D6AEC" w:rsidRPr="009058E7" w:rsidRDefault="006D6AEC" w:rsidP="006F0FB7">
            <w:pPr>
              <w:suppressAutoHyphens/>
              <w:ind w:firstLine="341"/>
              <w:jc w:val="both"/>
              <w:rPr>
                <w:b/>
                <w:sz w:val="20"/>
                <w:lang w:eastAsia="lt-LT"/>
              </w:rPr>
            </w:pPr>
          </w:p>
          <w:p w14:paraId="13A1A25E" w14:textId="77777777" w:rsidR="009A4814" w:rsidRPr="00672D8E" w:rsidRDefault="009A4814" w:rsidP="006F0FB7">
            <w:pPr>
              <w:suppressAutoHyphens/>
              <w:ind w:firstLine="341"/>
              <w:jc w:val="both"/>
              <w:rPr>
                <w:lang w:eastAsia="lt-LT"/>
              </w:rPr>
            </w:pPr>
            <w:r w:rsidRPr="00672D8E">
              <w:rPr>
                <w:b/>
                <w:lang w:eastAsia="lt-LT"/>
              </w:rPr>
              <w:t xml:space="preserve">3. </w:t>
            </w:r>
            <w:r w:rsidR="007D6ADF">
              <w:rPr>
                <w:b/>
                <w:lang w:eastAsia="lt-LT"/>
              </w:rPr>
              <w:t>Integruota atliekų tvarkymo sistema ir pradėta viešojo keleivinio transporto integracija</w:t>
            </w:r>
          </w:p>
          <w:p w14:paraId="3ADEA68C" w14:textId="44D1D35D" w:rsidR="009A4814" w:rsidRPr="00672D8E" w:rsidRDefault="009A4814" w:rsidP="009A4814">
            <w:pPr>
              <w:suppressAutoHyphens/>
              <w:ind w:firstLine="341"/>
              <w:jc w:val="both"/>
              <w:rPr>
                <w:lang w:eastAsia="lt-LT"/>
              </w:rPr>
            </w:pPr>
            <w:r w:rsidRPr="00672D8E">
              <w:rPr>
                <w:i/>
                <w:u w:val="single"/>
                <w:lang w:eastAsia="lt-LT"/>
              </w:rPr>
              <w:t xml:space="preserve">3.1. </w:t>
            </w:r>
            <w:r w:rsidR="00B823A4" w:rsidRPr="00672D8E">
              <w:rPr>
                <w:i/>
                <w:u w:val="single"/>
                <w:lang w:eastAsia="lt-LT"/>
              </w:rPr>
              <w:t>Pradėta regiono viešojo transporto integracija: diegiama v</w:t>
            </w:r>
            <w:r w:rsidRPr="00672D8E">
              <w:rPr>
                <w:i/>
                <w:u w:val="single"/>
                <w:lang w:eastAsia="lt-LT"/>
              </w:rPr>
              <w:t>ieningo elektroninio bilieto sistem</w:t>
            </w:r>
            <w:r w:rsidR="00B823A4" w:rsidRPr="00672D8E">
              <w:rPr>
                <w:i/>
                <w:u w:val="single"/>
                <w:lang w:eastAsia="lt-LT"/>
              </w:rPr>
              <w:t>a</w:t>
            </w:r>
            <w:r w:rsidRPr="00672D8E">
              <w:rPr>
                <w:i/>
                <w:u w:val="single"/>
                <w:lang w:eastAsia="lt-LT"/>
              </w:rPr>
              <w:t>.</w:t>
            </w:r>
            <w:r w:rsidRPr="00672D8E">
              <w:rPr>
                <w:lang w:eastAsia="lt-LT"/>
              </w:rPr>
              <w:t xml:space="preserve"> Siekdamos </w:t>
            </w:r>
            <w:r w:rsidR="00E17AB9">
              <w:rPr>
                <w:lang w:eastAsia="lt-LT"/>
              </w:rPr>
              <w:t>pagerinti galimybes viešuoju transportu keliauti tarp savivaldybių</w:t>
            </w:r>
            <w:r w:rsidRPr="00672D8E">
              <w:rPr>
                <w:lang w:eastAsia="lt-LT"/>
              </w:rPr>
              <w:t>, Šiaulių miesto, Šiaulių ir Radviliškio rajonų savivaldybės 2024 m. pradėjo diegti vieningo elektroninio bilieto sistemą, įgyvendindamos bendrą projektą „Bendra, atvira elektroninio bilieto sistema Šiaulių regiono viešajame transporte“, įtrauktą į Lietuvos prioritetinių skaitmeninimo projektų sąrašą</w:t>
            </w:r>
            <w:r w:rsidRPr="00672D8E">
              <w:rPr>
                <w:rStyle w:val="Puslapioinaosnuoroda"/>
                <w:lang w:eastAsia="lt-LT"/>
              </w:rPr>
              <w:footnoteReference w:id="71"/>
            </w:r>
            <w:r w:rsidRPr="00672D8E">
              <w:rPr>
                <w:lang w:eastAsia="lt-LT"/>
              </w:rPr>
              <w:t xml:space="preserve">. </w:t>
            </w:r>
          </w:p>
          <w:p w14:paraId="0AA81DC2" w14:textId="33DEF76C" w:rsidR="00A5211E" w:rsidRPr="00672D8E" w:rsidRDefault="00407B61" w:rsidP="00A5211E">
            <w:pPr>
              <w:ind w:firstLine="426"/>
              <w:jc w:val="both"/>
              <w:rPr>
                <w:rFonts w:cs="Arial"/>
                <w:szCs w:val="24"/>
                <w:lang w:eastAsia="lt-LT"/>
              </w:rPr>
            </w:pPr>
            <w:r w:rsidRPr="00672D8E">
              <w:rPr>
                <w:rFonts w:eastAsia="Calibri"/>
                <w:i/>
                <w:u w:val="single"/>
                <w:lang w:eastAsia="lt-LT"/>
              </w:rPr>
              <w:t>3.</w:t>
            </w:r>
            <w:r w:rsidR="007D6ADF">
              <w:rPr>
                <w:rFonts w:eastAsia="Calibri"/>
                <w:i/>
                <w:u w:val="single"/>
                <w:lang w:eastAsia="lt-LT"/>
              </w:rPr>
              <w:t>2</w:t>
            </w:r>
            <w:r w:rsidRPr="00672D8E">
              <w:rPr>
                <w:rFonts w:eastAsia="Calibri"/>
                <w:i/>
                <w:u w:val="single"/>
                <w:lang w:eastAsia="lt-LT"/>
              </w:rPr>
              <w:t>.</w:t>
            </w:r>
            <w:r w:rsidR="00933852" w:rsidRPr="00672D8E">
              <w:rPr>
                <w:rFonts w:eastAsia="Calibri"/>
                <w:i/>
                <w:u w:val="single"/>
                <w:lang w:eastAsia="lt-LT"/>
              </w:rPr>
              <w:t xml:space="preserve"> Atliekų surinkimo bei rūšiavimo </w:t>
            </w:r>
            <w:r w:rsidR="003D57C5" w:rsidRPr="00672D8E">
              <w:rPr>
                <w:rFonts w:eastAsia="Calibri"/>
                <w:i/>
                <w:u w:val="single"/>
                <w:lang w:eastAsia="lt-LT"/>
              </w:rPr>
              <w:t>pilnai integruota</w:t>
            </w:r>
            <w:r w:rsidR="00A5211E" w:rsidRPr="00672D8E">
              <w:rPr>
                <w:rFonts w:eastAsia="Calibri"/>
                <w:i/>
                <w:u w:val="single"/>
                <w:lang w:eastAsia="lt-LT"/>
              </w:rPr>
              <w:t xml:space="preserve"> region</w:t>
            </w:r>
            <w:r w:rsidR="003D57C5" w:rsidRPr="00672D8E">
              <w:rPr>
                <w:rFonts w:eastAsia="Calibri"/>
                <w:i/>
                <w:u w:val="single"/>
                <w:lang w:eastAsia="lt-LT"/>
              </w:rPr>
              <w:t>inė sistema</w:t>
            </w:r>
            <w:r w:rsidR="00933852" w:rsidRPr="00672D8E">
              <w:rPr>
                <w:rFonts w:eastAsia="Calibri"/>
                <w:i/>
                <w:u w:val="single"/>
                <w:lang w:eastAsia="lt-LT"/>
              </w:rPr>
              <w:t>.</w:t>
            </w:r>
            <w:r w:rsidRPr="00672D8E">
              <w:rPr>
                <w:rFonts w:eastAsia="Calibri"/>
                <w:lang w:eastAsia="lt-LT"/>
              </w:rPr>
              <w:t xml:space="preserve"> 2002 m.</w:t>
            </w:r>
            <w:r w:rsidR="00662046">
              <w:rPr>
                <w:rFonts w:eastAsia="Calibri"/>
                <w:lang w:eastAsia="lt-LT"/>
              </w:rPr>
              <w:t xml:space="preserve"> visų regiono savivaldybių įsteigtas bendras</w:t>
            </w:r>
            <w:r w:rsidRPr="00672D8E">
              <w:rPr>
                <w:rFonts w:eastAsia="Calibri"/>
                <w:lang w:eastAsia="lt-LT"/>
              </w:rPr>
              <w:t xml:space="preserve"> </w:t>
            </w:r>
            <w:r w:rsidRPr="00672D8E">
              <w:rPr>
                <w:rFonts w:eastAsia="Calibri"/>
                <w:i/>
                <w:lang w:eastAsia="lt-LT"/>
              </w:rPr>
              <w:t>VšĮ Šiaulių regiono atliekų tvarkymo centras</w:t>
            </w:r>
            <w:r w:rsidRPr="00672D8E">
              <w:rPr>
                <w:rFonts w:eastAsia="Calibri"/>
                <w:lang w:eastAsia="lt-LT"/>
              </w:rPr>
              <w:t xml:space="preserve"> (toliau – ŠRATC) vykdo region</w:t>
            </w:r>
            <w:r w:rsidR="0020786E">
              <w:rPr>
                <w:rFonts w:eastAsia="Calibri"/>
                <w:lang w:eastAsia="lt-LT"/>
              </w:rPr>
              <w:t>o</w:t>
            </w:r>
            <w:r w:rsidRPr="00672D8E">
              <w:rPr>
                <w:rFonts w:eastAsia="Calibri"/>
                <w:lang w:eastAsia="lt-LT"/>
              </w:rPr>
              <w:t xml:space="preserve"> atliekų surinkimo ir tvarkymo funkcijas. </w:t>
            </w:r>
            <w:r w:rsidR="00A5211E" w:rsidRPr="00672D8E">
              <w:rPr>
                <w:rFonts w:cs="Arial"/>
                <w:szCs w:val="24"/>
                <w:lang w:eastAsia="lt-LT"/>
              </w:rPr>
              <w:t>2015-2021 m. Šiaulių regione vidutiniškai per metus susidar</w:t>
            </w:r>
            <w:r w:rsidR="00662046">
              <w:rPr>
                <w:rFonts w:cs="Arial"/>
                <w:szCs w:val="24"/>
                <w:lang w:eastAsia="lt-LT"/>
              </w:rPr>
              <w:t>ydavo apie</w:t>
            </w:r>
            <w:r w:rsidR="00A5211E" w:rsidRPr="00672D8E">
              <w:rPr>
                <w:rFonts w:cs="Arial"/>
                <w:szCs w:val="24"/>
                <w:lang w:eastAsia="lt-LT"/>
              </w:rPr>
              <w:t xml:space="preserve"> 111,1 tūkst. t. komunalinių atliekų. 2021 m. Šiaulių regione komunalinių atliekų susidarymas vienam gyventojui buvo didžiausias per 2015–2021 m. ir siekė 435 kg (Lietuvoje – 483 kg). 2015–2021 m. pirminio rūšiavimo būdu surinktų atliekų kiekis Šiaulių regione </w:t>
            </w:r>
            <w:r w:rsidR="00914DA7" w:rsidRPr="00672D8E">
              <w:rPr>
                <w:rFonts w:cs="Arial"/>
                <w:szCs w:val="24"/>
                <w:lang w:eastAsia="lt-LT"/>
              </w:rPr>
              <w:t>kasmet</w:t>
            </w:r>
            <w:r w:rsidR="00A5211E" w:rsidRPr="00672D8E">
              <w:rPr>
                <w:rFonts w:cs="Arial"/>
                <w:szCs w:val="24"/>
                <w:lang w:eastAsia="lt-LT"/>
              </w:rPr>
              <w:t xml:space="preserve"> augo vidutiniškai 8 % per metus. 2021 m. pirminio rūšiavimo būdu surinktos atliekos sudarė 46 % visų susidariusių komunalinių atliekų, kai 2015 m. sudarė tik 29 %. </w:t>
            </w:r>
            <w:r w:rsidR="00764F1A">
              <w:rPr>
                <w:rFonts w:cs="Arial"/>
                <w:szCs w:val="24"/>
                <w:lang w:eastAsia="lt-LT"/>
              </w:rPr>
              <w:t>G</w:t>
            </w:r>
            <w:r w:rsidR="00E17AB9">
              <w:rPr>
                <w:rFonts w:cs="Arial"/>
                <w:szCs w:val="24"/>
                <w:lang w:eastAsia="lt-LT"/>
              </w:rPr>
              <w:t>alima daryti prielaidą, kad veikiantis</w:t>
            </w:r>
            <w:r w:rsidR="00983013">
              <w:rPr>
                <w:rFonts w:cs="Arial"/>
                <w:szCs w:val="24"/>
                <w:lang w:eastAsia="lt-LT"/>
              </w:rPr>
              <w:t xml:space="preserve"> ŠRATC ir </w:t>
            </w:r>
            <w:r w:rsidR="00E17AB9">
              <w:rPr>
                <w:rFonts w:cs="Arial"/>
                <w:szCs w:val="24"/>
                <w:lang w:eastAsia="lt-LT"/>
              </w:rPr>
              <w:t>jį pasitelkiant koordinuotai vykdomos 2014-2020 m. ES finansinio laikotarpio investicijos leido gerinti</w:t>
            </w:r>
            <w:r w:rsidR="009058E7" w:rsidRPr="009058E7">
              <w:rPr>
                <w:rFonts w:cs="Arial"/>
                <w:szCs w:val="24"/>
                <w:lang w:eastAsia="lt-LT"/>
              </w:rPr>
              <w:t xml:space="preserve"> </w:t>
            </w:r>
            <w:r w:rsidR="00983013">
              <w:rPr>
                <w:rFonts w:cs="Arial"/>
                <w:szCs w:val="24"/>
                <w:lang w:eastAsia="lt-LT"/>
              </w:rPr>
              <w:t xml:space="preserve">atliekų surinkimo </w:t>
            </w:r>
            <w:r w:rsidR="000E5ECB">
              <w:rPr>
                <w:rFonts w:cs="Arial"/>
                <w:szCs w:val="24"/>
                <w:lang w:eastAsia="lt-LT"/>
              </w:rPr>
              <w:t xml:space="preserve">ir rūšiavimo </w:t>
            </w:r>
            <w:r w:rsidR="00983013">
              <w:rPr>
                <w:rFonts w:cs="Arial"/>
                <w:szCs w:val="24"/>
                <w:lang w:eastAsia="lt-LT"/>
              </w:rPr>
              <w:t>rodikli</w:t>
            </w:r>
            <w:r w:rsidR="00E17AB9">
              <w:rPr>
                <w:rFonts w:cs="Arial"/>
                <w:szCs w:val="24"/>
                <w:lang w:eastAsia="lt-LT"/>
              </w:rPr>
              <w:t xml:space="preserve">us </w:t>
            </w:r>
            <w:r w:rsidR="007C6EF6">
              <w:rPr>
                <w:rFonts w:cs="Arial"/>
                <w:szCs w:val="24"/>
                <w:lang w:eastAsia="lt-LT"/>
              </w:rPr>
              <w:t>nepaisant</w:t>
            </w:r>
            <w:r w:rsidR="00E17AB9">
              <w:rPr>
                <w:rFonts w:cs="Arial"/>
                <w:szCs w:val="24"/>
                <w:lang w:eastAsia="lt-LT"/>
              </w:rPr>
              <w:t xml:space="preserve"> to, kad susidarančių </w:t>
            </w:r>
            <w:r w:rsidR="007C6EF6">
              <w:rPr>
                <w:rFonts w:cs="Arial"/>
                <w:szCs w:val="24"/>
                <w:lang w:eastAsia="lt-LT"/>
              </w:rPr>
              <w:t>atliekų</w:t>
            </w:r>
            <w:r w:rsidR="00E17AB9">
              <w:rPr>
                <w:rFonts w:cs="Arial"/>
                <w:szCs w:val="24"/>
                <w:lang w:eastAsia="lt-LT"/>
              </w:rPr>
              <w:t xml:space="preserve"> kiekis augo</w:t>
            </w:r>
            <w:r w:rsidR="0020786E">
              <w:rPr>
                <w:rFonts w:cs="Arial"/>
                <w:szCs w:val="24"/>
                <w:lang w:eastAsia="lt-LT"/>
              </w:rPr>
              <w:t>.</w:t>
            </w:r>
          </w:p>
          <w:p w14:paraId="6E8A473B" w14:textId="77777777" w:rsidR="00A5211E" w:rsidRPr="00672D8E" w:rsidRDefault="009058E7" w:rsidP="002451B1">
            <w:pPr>
              <w:autoSpaceDE w:val="0"/>
              <w:autoSpaceDN w:val="0"/>
              <w:adjustRightInd w:val="0"/>
              <w:spacing w:before="120" w:after="40"/>
              <w:jc w:val="center"/>
              <w:rPr>
                <w:rFonts w:eastAsiaTheme="minorHAnsi"/>
                <w:color w:val="000000"/>
                <w:szCs w:val="24"/>
              </w:rPr>
            </w:pPr>
            <w:r>
              <w:rPr>
                <w:rFonts w:eastAsiaTheme="minorHAnsi"/>
                <w:bCs/>
                <w:color w:val="000000"/>
                <w:szCs w:val="24"/>
              </w:rPr>
              <w:t>8</w:t>
            </w:r>
            <w:r w:rsidR="00A5211E" w:rsidRPr="00672D8E">
              <w:rPr>
                <w:rFonts w:eastAsiaTheme="minorHAnsi"/>
                <w:bCs/>
                <w:color w:val="000000"/>
                <w:szCs w:val="24"/>
              </w:rPr>
              <w:t xml:space="preserve"> lentelė.</w:t>
            </w:r>
            <w:r w:rsidR="00A5211E" w:rsidRPr="00672D8E">
              <w:rPr>
                <w:rFonts w:eastAsiaTheme="minorHAnsi"/>
                <w:b/>
                <w:bCs/>
                <w:color w:val="000000"/>
                <w:szCs w:val="24"/>
              </w:rPr>
              <w:t xml:space="preserve"> 2022 m. </w:t>
            </w:r>
            <w:r w:rsidR="00857AD2">
              <w:rPr>
                <w:rFonts w:eastAsiaTheme="minorHAnsi"/>
                <w:b/>
                <w:bCs/>
                <w:color w:val="000000"/>
                <w:szCs w:val="24"/>
              </w:rPr>
              <w:t xml:space="preserve">Šiaulių regiono FZ </w:t>
            </w:r>
            <w:r w:rsidR="00A5211E" w:rsidRPr="00672D8E">
              <w:rPr>
                <w:rFonts w:eastAsiaTheme="minorHAnsi"/>
                <w:b/>
                <w:bCs/>
                <w:color w:val="000000"/>
                <w:szCs w:val="24"/>
              </w:rPr>
              <w:t>į DGASA, APP ir ŽAKA gyventojų pristatytų atliekų kiekiai, tonos</w:t>
            </w: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417"/>
              <w:gridCol w:w="1276"/>
              <w:gridCol w:w="1134"/>
              <w:gridCol w:w="1417"/>
              <w:gridCol w:w="1560"/>
              <w:gridCol w:w="1275"/>
              <w:gridCol w:w="1134"/>
              <w:gridCol w:w="1276"/>
            </w:tblGrid>
            <w:tr w:rsidR="00A5211E" w:rsidRPr="00672D8E" w14:paraId="147F4E1B" w14:textId="77777777" w:rsidTr="00CC0E7D">
              <w:trPr>
                <w:trHeight w:val="265"/>
              </w:trPr>
              <w:tc>
                <w:tcPr>
                  <w:tcW w:w="3828" w:type="dxa"/>
                </w:tcPr>
                <w:p w14:paraId="49DBA5A2"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Cs w:val="24"/>
                    </w:rPr>
                    <w:t xml:space="preserve"> </w:t>
                  </w:r>
                  <w:r w:rsidRPr="00672D8E">
                    <w:rPr>
                      <w:rFonts w:eastAsiaTheme="minorHAnsi"/>
                      <w:b/>
                      <w:bCs/>
                      <w:color w:val="000000"/>
                      <w:sz w:val="22"/>
                      <w:szCs w:val="22"/>
                    </w:rPr>
                    <w:t xml:space="preserve">Atliekų pavadinimas </w:t>
                  </w:r>
                </w:p>
              </w:tc>
              <w:tc>
                <w:tcPr>
                  <w:tcW w:w="1417" w:type="dxa"/>
                </w:tcPr>
                <w:p w14:paraId="0A6E13CB"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b/>
                      <w:bCs/>
                      <w:color w:val="000000"/>
                      <w:sz w:val="22"/>
                      <w:szCs w:val="22"/>
                    </w:rPr>
                    <w:t xml:space="preserve">Akmenės r. </w:t>
                  </w:r>
                </w:p>
              </w:tc>
              <w:tc>
                <w:tcPr>
                  <w:tcW w:w="1276" w:type="dxa"/>
                </w:tcPr>
                <w:p w14:paraId="3BFA015A"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b/>
                      <w:bCs/>
                      <w:color w:val="000000"/>
                      <w:sz w:val="22"/>
                      <w:szCs w:val="22"/>
                    </w:rPr>
                    <w:t xml:space="preserve">Joniškio r. </w:t>
                  </w:r>
                </w:p>
              </w:tc>
              <w:tc>
                <w:tcPr>
                  <w:tcW w:w="1134" w:type="dxa"/>
                </w:tcPr>
                <w:p w14:paraId="0112B2CA"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b/>
                      <w:bCs/>
                      <w:color w:val="000000"/>
                      <w:sz w:val="22"/>
                      <w:szCs w:val="22"/>
                    </w:rPr>
                    <w:t xml:space="preserve">Kelmės r. </w:t>
                  </w:r>
                </w:p>
              </w:tc>
              <w:tc>
                <w:tcPr>
                  <w:tcW w:w="1417" w:type="dxa"/>
                </w:tcPr>
                <w:p w14:paraId="4561A1BC"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b/>
                      <w:bCs/>
                      <w:color w:val="000000"/>
                      <w:sz w:val="22"/>
                      <w:szCs w:val="22"/>
                    </w:rPr>
                    <w:t xml:space="preserve">Pakruojo r. </w:t>
                  </w:r>
                </w:p>
              </w:tc>
              <w:tc>
                <w:tcPr>
                  <w:tcW w:w="1560" w:type="dxa"/>
                </w:tcPr>
                <w:p w14:paraId="4D868589"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b/>
                      <w:bCs/>
                      <w:color w:val="000000"/>
                      <w:sz w:val="22"/>
                      <w:szCs w:val="22"/>
                    </w:rPr>
                    <w:t xml:space="preserve">Radviliškio r. </w:t>
                  </w:r>
                </w:p>
              </w:tc>
              <w:tc>
                <w:tcPr>
                  <w:tcW w:w="1275" w:type="dxa"/>
                </w:tcPr>
                <w:p w14:paraId="3CBDAEB6"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b/>
                      <w:bCs/>
                      <w:color w:val="000000"/>
                      <w:sz w:val="22"/>
                      <w:szCs w:val="22"/>
                    </w:rPr>
                    <w:t xml:space="preserve">Šiaulių m. </w:t>
                  </w:r>
                </w:p>
              </w:tc>
              <w:tc>
                <w:tcPr>
                  <w:tcW w:w="1134" w:type="dxa"/>
                </w:tcPr>
                <w:p w14:paraId="53E46311"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b/>
                      <w:bCs/>
                      <w:color w:val="000000"/>
                      <w:sz w:val="22"/>
                      <w:szCs w:val="22"/>
                    </w:rPr>
                    <w:t xml:space="preserve">Šiaulių r. </w:t>
                  </w:r>
                </w:p>
              </w:tc>
              <w:tc>
                <w:tcPr>
                  <w:tcW w:w="1276" w:type="dxa"/>
                </w:tcPr>
                <w:p w14:paraId="7BB9730A"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b/>
                      <w:bCs/>
                      <w:color w:val="000000"/>
                      <w:sz w:val="22"/>
                      <w:szCs w:val="22"/>
                    </w:rPr>
                    <w:t xml:space="preserve">IŠ VISO </w:t>
                  </w:r>
                </w:p>
              </w:tc>
            </w:tr>
            <w:tr w:rsidR="00A5211E" w:rsidRPr="00672D8E" w14:paraId="0EBE4DCC" w14:textId="77777777" w:rsidTr="00CC0E7D">
              <w:trPr>
                <w:trHeight w:val="100"/>
              </w:trPr>
              <w:tc>
                <w:tcPr>
                  <w:tcW w:w="3828" w:type="dxa"/>
                </w:tcPr>
                <w:p w14:paraId="72E424DE"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Didelių gabaritų atliekos </w:t>
                  </w:r>
                </w:p>
              </w:tc>
              <w:tc>
                <w:tcPr>
                  <w:tcW w:w="1417" w:type="dxa"/>
                </w:tcPr>
                <w:p w14:paraId="3567484B"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269,250 </w:t>
                  </w:r>
                </w:p>
              </w:tc>
              <w:tc>
                <w:tcPr>
                  <w:tcW w:w="1276" w:type="dxa"/>
                </w:tcPr>
                <w:p w14:paraId="564D3199"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170,310 </w:t>
                  </w:r>
                </w:p>
              </w:tc>
              <w:tc>
                <w:tcPr>
                  <w:tcW w:w="1134" w:type="dxa"/>
                </w:tcPr>
                <w:p w14:paraId="6A7497F1"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184,090 </w:t>
                  </w:r>
                </w:p>
              </w:tc>
              <w:tc>
                <w:tcPr>
                  <w:tcW w:w="1417" w:type="dxa"/>
                </w:tcPr>
                <w:p w14:paraId="15F5DED5"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151,220 </w:t>
                  </w:r>
                </w:p>
              </w:tc>
              <w:tc>
                <w:tcPr>
                  <w:tcW w:w="1560" w:type="dxa"/>
                </w:tcPr>
                <w:p w14:paraId="14724289"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326,390 </w:t>
                  </w:r>
                </w:p>
              </w:tc>
              <w:tc>
                <w:tcPr>
                  <w:tcW w:w="1275" w:type="dxa"/>
                </w:tcPr>
                <w:p w14:paraId="7E6F3B3C"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1 487,100 </w:t>
                  </w:r>
                </w:p>
              </w:tc>
              <w:tc>
                <w:tcPr>
                  <w:tcW w:w="1134" w:type="dxa"/>
                </w:tcPr>
                <w:p w14:paraId="0C407937"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315,610 </w:t>
                  </w:r>
                </w:p>
              </w:tc>
              <w:tc>
                <w:tcPr>
                  <w:tcW w:w="1276" w:type="dxa"/>
                </w:tcPr>
                <w:p w14:paraId="2076F5BE"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2 903,970 </w:t>
                  </w:r>
                </w:p>
              </w:tc>
            </w:tr>
            <w:tr w:rsidR="00A5211E" w:rsidRPr="00672D8E" w14:paraId="5DEEC83B" w14:textId="77777777" w:rsidTr="00CC0E7D">
              <w:trPr>
                <w:trHeight w:val="267"/>
              </w:trPr>
              <w:tc>
                <w:tcPr>
                  <w:tcW w:w="3828" w:type="dxa"/>
                </w:tcPr>
                <w:p w14:paraId="35BB416F"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Biologiškai skaidžios (žaliosios) atliekos </w:t>
                  </w:r>
                </w:p>
              </w:tc>
              <w:tc>
                <w:tcPr>
                  <w:tcW w:w="1417" w:type="dxa"/>
                </w:tcPr>
                <w:p w14:paraId="6BCA0D3F"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166,840 </w:t>
                  </w:r>
                </w:p>
              </w:tc>
              <w:tc>
                <w:tcPr>
                  <w:tcW w:w="1276" w:type="dxa"/>
                </w:tcPr>
                <w:p w14:paraId="416B267E"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507,358 </w:t>
                  </w:r>
                </w:p>
              </w:tc>
              <w:tc>
                <w:tcPr>
                  <w:tcW w:w="1134" w:type="dxa"/>
                </w:tcPr>
                <w:p w14:paraId="46B08C4F"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78,930 </w:t>
                  </w:r>
                </w:p>
              </w:tc>
              <w:tc>
                <w:tcPr>
                  <w:tcW w:w="1417" w:type="dxa"/>
                </w:tcPr>
                <w:p w14:paraId="7E03990C"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107,030 </w:t>
                  </w:r>
                </w:p>
              </w:tc>
              <w:tc>
                <w:tcPr>
                  <w:tcW w:w="1560" w:type="dxa"/>
                </w:tcPr>
                <w:p w14:paraId="6B136634"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70,545 </w:t>
                  </w:r>
                </w:p>
              </w:tc>
              <w:tc>
                <w:tcPr>
                  <w:tcW w:w="1275" w:type="dxa"/>
                </w:tcPr>
                <w:p w14:paraId="6244DB0A"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510,920 </w:t>
                  </w:r>
                </w:p>
              </w:tc>
              <w:tc>
                <w:tcPr>
                  <w:tcW w:w="1134" w:type="dxa"/>
                </w:tcPr>
                <w:p w14:paraId="0693FC1B"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228,436 </w:t>
                  </w:r>
                </w:p>
              </w:tc>
              <w:tc>
                <w:tcPr>
                  <w:tcW w:w="1276" w:type="dxa"/>
                </w:tcPr>
                <w:p w14:paraId="763B59BE"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1 670,059 </w:t>
                  </w:r>
                </w:p>
              </w:tc>
            </w:tr>
            <w:tr w:rsidR="00A5211E" w:rsidRPr="00672D8E" w14:paraId="4A3E6502" w14:textId="77777777" w:rsidTr="00CC0E7D">
              <w:trPr>
                <w:trHeight w:val="100"/>
              </w:trPr>
              <w:tc>
                <w:tcPr>
                  <w:tcW w:w="3828" w:type="dxa"/>
                </w:tcPr>
                <w:p w14:paraId="2C84632A"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Naudotos padangos </w:t>
                  </w:r>
                </w:p>
              </w:tc>
              <w:tc>
                <w:tcPr>
                  <w:tcW w:w="1417" w:type="dxa"/>
                </w:tcPr>
                <w:p w14:paraId="6DDD1307"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31,860 </w:t>
                  </w:r>
                </w:p>
              </w:tc>
              <w:tc>
                <w:tcPr>
                  <w:tcW w:w="1276" w:type="dxa"/>
                </w:tcPr>
                <w:p w14:paraId="552FEC67"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90,500 </w:t>
                  </w:r>
                </w:p>
              </w:tc>
              <w:tc>
                <w:tcPr>
                  <w:tcW w:w="1134" w:type="dxa"/>
                </w:tcPr>
                <w:p w14:paraId="2A8D04CF"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59,470 </w:t>
                  </w:r>
                </w:p>
              </w:tc>
              <w:tc>
                <w:tcPr>
                  <w:tcW w:w="1417" w:type="dxa"/>
                </w:tcPr>
                <w:p w14:paraId="7EFE476C"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32,430 </w:t>
                  </w:r>
                </w:p>
              </w:tc>
              <w:tc>
                <w:tcPr>
                  <w:tcW w:w="1560" w:type="dxa"/>
                </w:tcPr>
                <w:p w14:paraId="7C06EC59"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38,700 </w:t>
                  </w:r>
                </w:p>
              </w:tc>
              <w:tc>
                <w:tcPr>
                  <w:tcW w:w="1275" w:type="dxa"/>
                </w:tcPr>
                <w:p w14:paraId="30A604C0"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158,910 </w:t>
                  </w:r>
                </w:p>
              </w:tc>
              <w:tc>
                <w:tcPr>
                  <w:tcW w:w="1134" w:type="dxa"/>
                </w:tcPr>
                <w:p w14:paraId="6C10FB4F"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72,350 </w:t>
                  </w:r>
                </w:p>
              </w:tc>
              <w:tc>
                <w:tcPr>
                  <w:tcW w:w="1276" w:type="dxa"/>
                </w:tcPr>
                <w:p w14:paraId="6286036D"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484,220 </w:t>
                  </w:r>
                </w:p>
              </w:tc>
            </w:tr>
            <w:tr w:rsidR="00A5211E" w:rsidRPr="00672D8E" w14:paraId="4204BFFF" w14:textId="77777777" w:rsidTr="00CC0E7D">
              <w:trPr>
                <w:trHeight w:val="290"/>
              </w:trPr>
              <w:tc>
                <w:tcPr>
                  <w:tcW w:w="3828" w:type="dxa"/>
                </w:tcPr>
                <w:p w14:paraId="56B5D398"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Elektros ir elektroninės įrangos atliekos </w:t>
                  </w:r>
                </w:p>
              </w:tc>
              <w:tc>
                <w:tcPr>
                  <w:tcW w:w="1417" w:type="dxa"/>
                </w:tcPr>
                <w:p w14:paraId="18834E34"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30,489 </w:t>
                  </w:r>
                </w:p>
              </w:tc>
              <w:tc>
                <w:tcPr>
                  <w:tcW w:w="1276" w:type="dxa"/>
                </w:tcPr>
                <w:p w14:paraId="005BEE85"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2,398 </w:t>
                  </w:r>
                </w:p>
              </w:tc>
              <w:tc>
                <w:tcPr>
                  <w:tcW w:w="1134" w:type="dxa"/>
                </w:tcPr>
                <w:p w14:paraId="61DA1EAF"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18,958 </w:t>
                  </w:r>
                </w:p>
              </w:tc>
              <w:tc>
                <w:tcPr>
                  <w:tcW w:w="1417" w:type="dxa"/>
                </w:tcPr>
                <w:p w14:paraId="07D80C86"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12,914 </w:t>
                  </w:r>
                </w:p>
              </w:tc>
              <w:tc>
                <w:tcPr>
                  <w:tcW w:w="1560" w:type="dxa"/>
                </w:tcPr>
                <w:p w14:paraId="06653697"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15,684 </w:t>
                  </w:r>
                </w:p>
              </w:tc>
              <w:tc>
                <w:tcPr>
                  <w:tcW w:w="1275" w:type="dxa"/>
                </w:tcPr>
                <w:p w14:paraId="73EC0463"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107,763 </w:t>
                  </w:r>
                </w:p>
              </w:tc>
              <w:tc>
                <w:tcPr>
                  <w:tcW w:w="1134" w:type="dxa"/>
                </w:tcPr>
                <w:p w14:paraId="40713962"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10,286 </w:t>
                  </w:r>
                </w:p>
              </w:tc>
              <w:tc>
                <w:tcPr>
                  <w:tcW w:w="1276" w:type="dxa"/>
                </w:tcPr>
                <w:p w14:paraId="52B34256"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198,492 </w:t>
                  </w:r>
                </w:p>
              </w:tc>
            </w:tr>
            <w:tr w:rsidR="00A5211E" w:rsidRPr="00672D8E" w14:paraId="55C6717C" w14:textId="77777777" w:rsidTr="00CC0E7D">
              <w:trPr>
                <w:trHeight w:val="266"/>
              </w:trPr>
              <w:tc>
                <w:tcPr>
                  <w:tcW w:w="3828" w:type="dxa"/>
                </w:tcPr>
                <w:p w14:paraId="4B4682E9"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Buities pavojingos atliekos </w:t>
                  </w:r>
                </w:p>
              </w:tc>
              <w:tc>
                <w:tcPr>
                  <w:tcW w:w="1417" w:type="dxa"/>
                </w:tcPr>
                <w:p w14:paraId="6B190659"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4,647 </w:t>
                  </w:r>
                </w:p>
              </w:tc>
              <w:tc>
                <w:tcPr>
                  <w:tcW w:w="1276" w:type="dxa"/>
                </w:tcPr>
                <w:p w14:paraId="3A157F24"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3,056 </w:t>
                  </w:r>
                </w:p>
              </w:tc>
              <w:tc>
                <w:tcPr>
                  <w:tcW w:w="1134" w:type="dxa"/>
                </w:tcPr>
                <w:p w14:paraId="65BB56D3"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1,816 </w:t>
                  </w:r>
                </w:p>
              </w:tc>
              <w:tc>
                <w:tcPr>
                  <w:tcW w:w="1417" w:type="dxa"/>
                </w:tcPr>
                <w:p w14:paraId="5EFED92E"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4,047 </w:t>
                  </w:r>
                </w:p>
              </w:tc>
              <w:tc>
                <w:tcPr>
                  <w:tcW w:w="1560" w:type="dxa"/>
                </w:tcPr>
                <w:p w14:paraId="71DEB591"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3,228 </w:t>
                  </w:r>
                </w:p>
              </w:tc>
              <w:tc>
                <w:tcPr>
                  <w:tcW w:w="1275" w:type="dxa"/>
                </w:tcPr>
                <w:p w14:paraId="07E85F2F"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15,038 </w:t>
                  </w:r>
                </w:p>
              </w:tc>
              <w:tc>
                <w:tcPr>
                  <w:tcW w:w="1134" w:type="dxa"/>
                </w:tcPr>
                <w:p w14:paraId="789849F0"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6,558 </w:t>
                  </w:r>
                </w:p>
              </w:tc>
              <w:tc>
                <w:tcPr>
                  <w:tcW w:w="1276" w:type="dxa"/>
                </w:tcPr>
                <w:p w14:paraId="0559816A"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38,390 </w:t>
                  </w:r>
                </w:p>
              </w:tc>
            </w:tr>
            <w:tr w:rsidR="00A5211E" w:rsidRPr="00672D8E" w14:paraId="5458B303" w14:textId="77777777" w:rsidTr="00CC0E7D">
              <w:trPr>
                <w:trHeight w:val="267"/>
              </w:trPr>
              <w:tc>
                <w:tcPr>
                  <w:tcW w:w="3828" w:type="dxa"/>
                </w:tcPr>
                <w:p w14:paraId="38FC81CE"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Statybos ir griovimo atliekos </w:t>
                  </w:r>
                </w:p>
              </w:tc>
              <w:tc>
                <w:tcPr>
                  <w:tcW w:w="1417" w:type="dxa"/>
                </w:tcPr>
                <w:p w14:paraId="4A0C9AEB"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773,560 </w:t>
                  </w:r>
                </w:p>
              </w:tc>
              <w:tc>
                <w:tcPr>
                  <w:tcW w:w="1276" w:type="dxa"/>
                </w:tcPr>
                <w:p w14:paraId="60A01677"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804,920 </w:t>
                  </w:r>
                </w:p>
              </w:tc>
              <w:tc>
                <w:tcPr>
                  <w:tcW w:w="1134" w:type="dxa"/>
                </w:tcPr>
                <w:p w14:paraId="788ABF0D"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782,990 </w:t>
                  </w:r>
                </w:p>
              </w:tc>
              <w:tc>
                <w:tcPr>
                  <w:tcW w:w="1417" w:type="dxa"/>
                </w:tcPr>
                <w:p w14:paraId="7DD03E2B"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756,560 </w:t>
                  </w:r>
                </w:p>
              </w:tc>
              <w:tc>
                <w:tcPr>
                  <w:tcW w:w="1560" w:type="dxa"/>
                </w:tcPr>
                <w:p w14:paraId="38EDFFEB"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955,960 </w:t>
                  </w:r>
                </w:p>
              </w:tc>
              <w:tc>
                <w:tcPr>
                  <w:tcW w:w="1275" w:type="dxa"/>
                </w:tcPr>
                <w:p w14:paraId="1D7F9D6F"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3 505,277 </w:t>
                  </w:r>
                </w:p>
              </w:tc>
              <w:tc>
                <w:tcPr>
                  <w:tcW w:w="1134" w:type="dxa"/>
                </w:tcPr>
                <w:p w14:paraId="43C7749B"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1 034,433 </w:t>
                  </w:r>
                </w:p>
              </w:tc>
              <w:tc>
                <w:tcPr>
                  <w:tcW w:w="1276" w:type="dxa"/>
                </w:tcPr>
                <w:p w14:paraId="55D12A82"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8 613,700 </w:t>
                  </w:r>
                </w:p>
              </w:tc>
            </w:tr>
            <w:tr w:rsidR="00A5211E" w:rsidRPr="00672D8E" w14:paraId="09DFB382" w14:textId="77777777" w:rsidTr="00CC0E7D">
              <w:trPr>
                <w:trHeight w:val="267"/>
              </w:trPr>
              <w:tc>
                <w:tcPr>
                  <w:tcW w:w="3828" w:type="dxa"/>
                </w:tcPr>
                <w:p w14:paraId="69D8689B"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Statybinės atliekos, turinčios asbesto </w:t>
                  </w:r>
                </w:p>
              </w:tc>
              <w:tc>
                <w:tcPr>
                  <w:tcW w:w="1417" w:type="dxa"/>
                </w:tcPr>
                <w:p w14:paraId="2E31FF71"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168,360 </w:t>
                  </w:r>
                </w:p>
              </w:tc>
              <w:tc>
                <w:tcPr>
                  <w:tcW w:w="1276" w:type="dxa"/>
                </w:tcPr>
                <w:p w14:paraId="4F215290"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201,500 </w:t>
                  </w:r>
                </w:p>
              </w:tc>
              <w:tc>
                <w:tcPr>
                  <w:tcW w:w="1134" w:type="dxa"/>
                </w:tcPr>
                <w:p w14:paraId="4C694736"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204,660 </w:t>
                  </w:r>
                </w:p>
              </w:tc>
              <w:tc>
                <w:tcPr>
                  <w:tcW w:w="1417" w:type="dxa"/>
                </w:tcPr>
                <w:p w14:paraId="7DDDC7D8"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125,920 </w:t>
                  </w:r>
                </w:p>
              </w:tc>
              <w:tc>
                <w:tcPr>
                  <w:tcW w:w="1560" w:type="dxa"/>
                </w:tcPr>
                <w:p w14:paraId="40489285"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155,680 </w:t>
                  </w:r>
                </w:p>
              </w:tc>
              <w:tc>
                <w:tcPr>
                  <w:tcW w:w="1275" w:type="dxa"/>
                </w:tcPr>
                <w:p w14:paraId="3B29C545"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306,655 </w:t>
                  </w:r>
                </w:p>
              </w:tc>
              <w:tc>
                <w:tcPr>
                  <w:tcW w:w="1134" w:type="dxa"/>
                </w:tcPr>
                <w:p w14:paraId="4C81B072"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192,925 </w:t>
                  </w:r>
                </w:p>
              </w:tc>
              <w:tc>
                <w:tcPr>
                  <w:tcW w:w="1276" w:type="dxa"/>
                </w:tcPr>
                <w:p w14:paraId="265AF117"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1 355,700 </w:t>
                  </w:r>
                </w:p>
              </w:tc>
            </w:tr>
            <w:tr w:rsidR="00A5211E" w:rsidRPr="00672D8E" w14:paraId="190294AA" w14:textId="77777777" w:rsidTr="00CC0E7D">
              <w:trPr>
                <w:trHeight w:val="266"/>
              </w:trPr>
              <w:tc>
                <w:tcPr>
                  <w:tcW w:w="3828" w:type="dxa"/>
                </w:tcPr>
                <w:p w14:paraId="65F645E3"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Tekstilės ir drabužių atliekos </w:t>
                  </w:r>
                </w:p>
              </w:tc>
              <w:tc>
                <w:tcPr>
                  <w:tcW w:w="1417" w:type="dxa"/>
                </w:tcPr>
                <w:p w14:paraId="33E3F021"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25,970 </w:t>
                  </w:r>
                </w:p>
              </w:tc>
              <w:tc>
                <w:tcPr>
                  <w:tcW w:w="1276" w:type="dxa"/>
                </w:tcPr>
                <w:p w14:paraId="4A7FF396"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25,202 </w:t>
                  </w:r>
                </w:p>
              </w:tc>
              <w:tc>
                <w:tcPr>
                  <w:tcW w:w="1134" w:type="dxa"/>
                </w:tcPr>
                <w:p w14:paraId="29B093EA"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29,629 </w:t>
                  </w:r>
                </w:p>
              </w:tc>
              <w:tc>
                <w:tcPr>
                  <w:tcW w:w="1417" w:type="dxa"/>
                </w:tcPr>
                <w:p w14:paraId="76274A5A"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28,190 </w:t>
                  </w:r>
                </w:p>
              </w:tc>
              <w:tc>
                <w:tcPr>
                  <w:tcW w:w="1560" w:type="dxa"/>
                </w:tcPr>
                <w:p w14:paraId="5C5C506F"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21,085 </w:t>
                  </w:r>
                </w:p>
              </w:tc>
              <w:tc>
                <w:tcPr>
                  <w:tcW w:w="1275" w:type="dxa"/>
                </w:tcPr>
                <w:p w14:paraId="5C86A856"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79,755 </w:t>
                  </w:r>
                </w:p>
              </w:tc>
              <w:tc>
                <w:tcPr>
                  <w:tcW w:w="1134" w:type="dxa"/>
                </w:tcPr>
                <w:p w14:paraId="34F4C84E"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58,671 </w:t>
                  </w:r>
                </w:p>
              </w:tc>
              <w:tc>
                <w:tcPr>
                  <w:tcW w:w="1276" w:type="dxa"/>
                </w:tcPr>
                <w:p w14:paraId="2DB522BE"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268,502 </w:t>
                  </w:r>
                </w:p>
              </w:tc>
            </w:tr>
            <w:tr w:rsidR="00A5211E" w:rsidRPr="00672D8E" w14:paraId="5140AB7F" w14:textId="77777777" w:rsidTr="00CC0E7D">
              <w:trPr>
                <w:trHeight w:val="209"/>
              </w:trPr>
              <w:tc>
                <w:tcPr>
                  <w:tcW w:w="3828" w:type="dxa"/>
                </w:tcPr>
                <w:p w14:paraId="130DF5BB"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Pakuočių atliekos ir antrinės žaliavos </w:t>
                  </w:r>
                </w:p>
              </w:tc>
              <w:tc>
                <w:tcPr>
                  <w:tcW w:w="1417" w:type="dxa"/>
                </w:tcPr>
                <w:p w14:paraId="1998D4B6"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19,000 </w:t>
                  </w:r>
                </w:p>
              </w:tc>
              <w:tc>
                <w:tcPr>
                  <w:tcW w:w="1276" w:type="dxa"/>
                </w:tcPr>
                <w:p w14:paraId="1725126D"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34,800 </w:t>
                  </w:r>
                </w:p>
              </w:tc>
              <w:tc>
                <w:tcPr>
                  <w:tcW w:w="1134" w:type="dxa"/>
                </w:tcPr>
                <w:p w14:paraId="04409DF1"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53,490 </w:t>
                  </w:r>
                </w:p>
              </w:tc>
              <w:tc>
                <w:tcPr>
                  <w:tcW w:w="1417" w:type="dxa"/>
                </w:tcPr>
                <w:p w14:paraId="3DF7DED3"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45,310 </w:t>
                  </w:r>
                </w:p>
              </w:tc>
              <w:tc>
                <w:tcPr>
                  <w:tcW w:w="1560" w:type="dxa"/>
                </w:tcPr>
                <w:p w14:paraId="692C07F0"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29,230 </w:t>
                  </w:r>
                </w:p>
              </w:tc>
              <w:tc>
                <w:tcPr>
                  <w:tcW w:w="1275" w:type="dxa"/>
                </w:tcPr>
                <w:p w14:paraId="5939605F"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273,336 </w:t>
                  </w:r>
                </w:p>
              </w:tc>
              <w:tc>
                <w:tcPr>
                  <w:tcW w:w="1134" w:type="dxa"/>
                </w:tcPr>
                <w:p w14:paraId="093302B8"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26,690 </w:t>
                  </w:r>
                </w:p>
              </w:tc>
              <w:tc>
                <w:tcPr>
                  <w:tcW w:w="1276" w:type="dxa"/>
                </w:tcPr>
                <w:p w14:paraId="04FBF708" w14:textId="77777777" w:rsidR="00A5211E" w:rsidRPr="00672D8E" w:rsidRDefault="00A5211E" w:rsidP="00A5211E">
                  <w:pPr>
                    <w:autoSpaceDE w:val="0"/>
                    <w:autoSpaceDN w:val="0"/>
                    <w:adjustRightInd w:val="0"/>
                    <w:rPr>
                      <w:rFonts w:eastAsiaTheme="minorHAnsi"/>
                      <w:color w:val="000000"/>
                      <w:sz w:val="22"/>
                      <w:szCs w:val="22"/>
                    </w:rPr>
                  </w:pPr>
                  <w:r w:rsidRPr="00672D8E">
                    <w:rPr>
                      <w:rFonts w:eastAsiaTheme="minorHAnsi"/>
                      <w:color w:val="000000"/>
                      <w:sz w:val="22"/>
                      <w:szCs w:val="22"/>
                    </w:rPr>
                    <w:t xml:space="preserve">481,856 </w:t>
                  </w:r>
                </w:p>
              </w:tc>
            </w:tr>
            <w:tr w:rsidR="00A5211E" w:rsidRPr="00672D8E" w14:paraId="66AD53C3" w14:textId="77777777" w:rsidTr="00CC0E7D">
              <w:trPr>
                <w:trHeight w:val="98"/>
              </w:trPr>
              <w:tc>
                <w:tcPr>
                  <w:tcW w:w="3828" w:type="dxa"/>
                </w:tcPr>
                <w:p w14:paraId="39000CD1" w14:textId="77777777" w:rsidR="00A5211E" w:rsidRPr="00672D8E" w:rsidRDefault="00A5211E" w:rsidP="00A5211E">
                  <w:pPr>
                    <w:autoSpaceDE w:val="0"/>
                    <w:autoSpaceDN w:val="0"/>
                    <w:adjustRightInd w:val="0"/>
                    <w:jc w:val="right"/>
                    <w:rPr>
                      <w:rFonts w:eastAsiaTheme="minorHAnsi"/>
                      <w:sz w:val="22"/>
                      <w:szCs w:val="22"/>
                    </w:rPr>
                  </w:pPr>
                  <w:r w:rsidRPr="00672D8E">
                    <w:rPr>
                      <w:rFonts w:eastAsiaTheme="minorHAnsi"/>
                      <w:b/>
                      <w:bCs/>
                      <w:sz w:val="22"/>
                      <w:szCs w:val="22"/>
                    </w:rPr>
                    <w:t xml:space="preserve">Iš viso: </w:t>
                  </w:r>
                </w:p>
              </w:tc>
              <w:tc>
                <w:tcPr>
                  <w:tcW w:w="1417" w:type="dxa"/>
                </w:tcPr>
                <w:p w14:paraId="51F8740F" w14:textId="77777777" w:rsidR="00A5211E" w:rsidRPr="00672D8E" w:rsidRDefault="00A5211E" w:rsidP="00A5211E">
                  <w:pPr>
                    <w:autoSpaceDE w:val="0"/>
                    <w:autoSpaceDN w:val="0"/>
                    <w:adjustRightInd w:val="0"/>
                    <w:rPr>
                      <w:rFonts w:eastAsiaTheme="minorHAnsi"/>
                      <w:sz w:val="22"/>
                      <w:szCs w:val="22"/>
                    </w:rPr>
                  </w:pPr>
                  <w:r w:rsidRPr="00672D8E">
                    <w:rPr>
                      <w:rFonts w:eastAsiaTheme="minorHAnsi"/>
                      <w:b/>
                      <w:bCs/>
                      <w:sz w:val="22"/>
                      <w:szCs w:val="22"/>
                    </w:rPr>
                    <w:t xml:space="preserve">1 489,976 </w:t>
                  </w:r>
                </w:p>
              </w:tc>
              <w:tc>
                <w:tcPr>
                  <w:tcW w:w="1276" w:type="dxa"/>
                </w:tcPr>
                <w:p w14:paraId="43893DE3" w14:textId="77777777" w:rsidR="00A5211E" w:rsidRPr="00672D8E" w:rsidRDefault="00A5211E" w:rsidP="00A5211E">
                  <w:pPr>
                    <w:autoSpaceDE w:val="0"/>
                    <w:autoSpaceDN w:val="0"/>
                    <w:adjustRightInd w:val="0"/>
                    <w:rPr>
                      <w:rFonts w:eastAsiaTheme="minorHAnsi"/>
                      <w:sz w:val="22"/>
                      <w:szCs w:val="22"/>
                    </w:rPr>
                  </w:pPr>
                  <w:r w:rsidRPr="00672D8E">
                    <w:rPr>
                      <w:rFonts w:eastAsiaTheme="minorHAnsi"/>
                      <w:b/>
                      <w:bCs/>
                      <w:sz w:val="22"/>
                      <w:szCs w:val="22"/>
                    </w:rPr>
                    <w:t xml:space="preserve">1 840,044 </w:t>
                  </w:r>
                </w:p>
              </w:tc>
              <w:tc>
                <w:tcPr>
                  <w:tcW w:w="1134" w:type="dxa"/>
                </w:tcPr>
                <w:p w14:paraId="03181086" w14:textId="77777777" w:rsidR="00A5211E" w:rsidRPr="00672D8E" w:rsidRDefault="00A5211E" w:rsidP="00A5211E">
                  <w:pPr>
                    <w:autoSpaceDE w:val="0"/>
                    <w:autoSpaceDN w:val="0"/>
                    <w:adjustRightInd w:val="0"/>
                    <w:rPr>
                      <w:rFonts w:eastAsiaTheme="minorHAnsi"/>
                      <w:sz w:val="22"/>
                      <w:szCs w:val="22"/>
                    </w:rPr>
                  </w:pPr>
                  <w:r w:rsidRPr="00672D8E">
                    <w:rPr>
                      <w:rFonts w:eastAsiaTheme="minorHAnsi"/>
                      <w:b/>
                      <w:bCs/>
                      <w:sz w:val="22"/>
                      <w:szCs w:val="22"/>
                    </w:rPr>
                    <w:t xml:space="preserve">1 414,033 </w:t>
                  </w:r>
                </w:p>
              </w:tc>
              <w:tc>
                <w:tcPr>
                  <w:tcW w:w="1417" w:type="dxa"/>
                </w:tcPr>
                <w:p w14:paraId="4D3E9D1A" w14:textId="77777777" w:rsidR="00A5211E" w:rsidRPr="00672D8E" w:rsidRDefault="00A5211E" w:rsidP="00A5211E">
                  <w:pPr>
                    <w:autoSpaceDE w:val="0"/>
                    <w:autoSpaceDN w:val="0"/>
                    <w:adjustRightInd w:val="0"/>
                    <w:rPr>
                      <w:rFonts w:eastAsiaTheme="minorHAnsi"/>
                      <w:sz w:val="22"/>
                      <w:szCs w:val="22"/>
                    </w:rPr>
                  </w:pPr>
                  <w:r w:rsidRPr="00672D8E">
                    <w:rPr>
                      <w:rFonts w:eastAsiaTheme="minorHAnsi"/>
                      <w:b/>
                      <w:bCs/>
                      <w:sz w:val="22"/>
                      <w:szCs w:val="22"/>
                    </w:rPr>
                    <w:t xml:space="preserve">1 263,621 </w:t>
                  </w:r>
                </w:p>
              </w:tc>
              <w:tc>
                <w:tcPr>
                  <w:tcW w:w="1560" w:type="dxa"/>
                </w:tcPr>
                <w:p w14:paraId="761DBFAB" w14:textId="77777777" w:rsidR="00A5211E" w:rsidRPr="00672D8E" w:rsidRDefault="00A5211E" w:rsidP="00A5211E">
                  <w:pPr>
                    <w:autoSpaceDE w:val="0"/>
                    <w:autoSpaceDN w:val="0"/>
                    <w:adjustRightInd w:val="0"/>
                    <w:rPr>
                      <w:rFonts w:eastAsiaTheme="minorHAnsi"/>
                      <w:sz w:val="22"/>
                      <w:szCs w:val="22"/>
                    </w:rPr>
                  </w:pPr>
                  <w:r w:rsidRPr="00672D8E">
                    <w:rPr>
                      <w:rFonts w:eastAsiaTheme="minorHAnsi"/>
                      <w:b/>
                      <w:bCs/>
                      <w:sz w:val="22"/>
                      <w:szCs w:val="22"/>
                    </w:rPr>
                    <w:t xml:space="preserve">1 616,502 </w:t>
                  </w:r>
                </w:p>
              </w:tc>
              <w:tc>
                <w:tcPr>
                  <w:tcW w:w="1275" w:type="dxa"/>
                </w:tcPr>
                <w:p w14:paraId="6E4EF010" w14:textId="77777777" w:rsidR="00A5211E" w:rsidRPr="00672D8E" w:rsidRDefault="00A5211E" w:rsidP="00A5211E">
                  <w:pPr>
                    <w:autoSpaceDE w:val="0"/>
                    <w:autoSpaceDN w:val="0"/>
                    <w:adjustRightInd w:val="0"/>
                    <w:rPr>
                      <w:rFonts w:eastAsiaTheme="minorHAnsi"/>
                      <w:sz w:val="22"/>
                      <w:szCs w:val="22"/>
                    </w:rPr>
                  </w:pPr>
                  <w:r w:rsidRPr="00672D8E">
                    <w:rPr>
                      <w:rFonts w:eastAsiaTheme="minorHAnsi"/>
                      <w:b/>
                      <w:bCs/>
                      <w:sz w:val="22"/>
                      <w:szCs w:val="22"/>
                    </w:rPr>
                    <w:t xml:space="preserve">6 444,754 </w:t>
                  </w:r>
                </w:p>
              </w:tc>
              <w:tc>
                <w:tcPr>
                  <w:tcW w:w="1134" w:type="dxa"/>
                </w:tcPr>
                <w:p w14:paraId="655C9A35" w14:textId="77777777" w:rsidR="00A5211E" w:rsidRPr="00672D8E" w:rsidRDefault="00A5211E" w:rsidP="00A5211E">
                  <w:pPr>
                    <w:autoSpaceDE w:val="0"/>
                    <w:autoSpaceDN w:val="0"/>
                    <w:adjustRightInd w:val="0"/>
                    <w:rPr>
                      <w:rFonts w:eastAsiaTheme="minorHAnsi"/>
                      <w:sz w:val="22"/>
                      <w:szCs w:val="22"/>
                    </w:rPr>
                  </w:pPr>
                  <w:r w:rsidRPr="00672D8E">
                    <w:rPr>
                      <w:rFonts w:eastAsiaTheme="minorHAnsi"/>
                      <w:b/>
                      <w:bCs/>
                      <w:sz w:val="22"/>
                      <w:szCs w:val="22"/>
                    </w:rPr>
                    <w:t xml:space="preserve">1 945,959 </w:t>
                  </w:r>
                </w:p>
              </w:tc>
              <w:tc>
                <w:tcPr>
                  <w:tcW w:w="1276" w:type="dxa"/>
                </w:tcPr>
                <w:p w14:paraId="2C94E1F6" w14:textId="77777777" w:rsidR="00A5211E" w:rsidRPr="00672D8E" w:rsidRDefault="00A5211E" w:rsidP="00A5211E">
                  <w:pPr>
                    <w:autoSpaceDE w:val="0"/>
                    <w:autoSpaceDN w:val="0"/>
                    <w:adjustRightInd w:val="0"/>
                    <w:rPr>
                      <w:rFonts w:eastAsiaTheme="minorHAnsi"/>
                      <w:sz w:val="22"/>
                      <w:szCs w:val="22"/>
                    </w:rPr>
                  </w:pPr>
                  <w:r w:rsidRPr="00672D8E">
                    <w:rPr>
                      <w:rFonts w:eastAsiaTheme="minorHAnsi"/>
                      <w:b/>
                      <w:bCs/>
                      <w:sz w:val="22"/>
                      <w:szCs w:val="22"/>
                    </w:rPr>
                    <w:t xml:space="preserve">16 014,889 </w:t>
                  </w:r>
                </w:p>
              </w:tc>
            </w:tr>
          </w:tbl>
          <w:p w14:paraId="22733EED" w14:textId="77777777" w:rsidR="00A5211E" w:rsidRPr="00672D8E" w:rsidRDefault="00A5211E" w:rsidP="00A5211E">
            <w:pPr>
              <w:spacing w:after="120"/>
              <w:ind w:firstLine="426"/>
              <w:jc w:val="both"/>
              <w:rPr>
                <w:rFonts w:cs="Arial"/>
                <w:i/>
                <w:sz w:val="20"/>
                <w:lang w:eastAsia="lt-LT"/>
              </w:rPr>
            </w:pPr>
            <w:r w:rsidRPr="00672D8E">
              <w:rPr>
                <w:rFonts w:cs="Arial"/>
                <w:i/>
                <w:sz w:val="20"/>
                <w:lang w:eastAsia="lt-LT"/>
              </w:rPr>
              <w:t xml:space="preserve">Šaltinis: VšĮ Šiaulių regiono atliekų tvarkymo centras. 2022 metų rezultatai. </w:t>
            </w:r>
            <w:hyperlink r:id="rId11" w:history="1">
              <w:r w:rsidRPr="00672D8E">
                <w:rPr>
                  <w:rFonts w:cs="Arial"/>
                  <w:i/>
                  <w:sz w:val="20"/>
                  <w:lang w:eastAsia="lt-LT"/>
                </w:rPr>
                <w:t>https://www.sratc.lt/2022-metu-rezultatai/</w:t>
              </w:r>
            </w:hyperlink>
          </w:p>
          <w:p w14:paraId="40803D45" w14:textId="7B1653F7" w:rsidR="00432C6E" w:rsidRDefault="00D305B8">
            <w:pPr>
              <w:suppressAutoHyphens/>
              <w:ind w:firstLine="483"/>
              <w:jc w:val="both"/>
              <w:rPr>
                <w:rFonts w:cs="Arial"/>
                <w:szCs w:val="24"/>
                <w:lang w:eastAsia="lt-LT"/>
              </w:rPr>
            </w:pPr>
            <w:r w:rsidRPr="00672D8E">
              <w:rPr>
                <w:rFonts w:eastAsia="Calibri"/>
                <w:i/>
                <w:u w:val="single"/>
                <w:lang w:eastAsia="lt-LT"/>
              </w:rPr>
              <w:t>3.</w:t>
            </w:r>
            <w:r>
              <w:rPr>
                <w:rFonts w:eastAsia="Calibri"/>
                <w:i/>
                <w:u w:val="single"/>
                <w:lang w:eastAsia="lt-LT"/>
              </w:rPr>
              <w:t xml:space="preserve">3. </w:t>
            </w:r>
            <w:r w:rsidR="007C6EF6">
              <w:rPr>
                <w:rFonts w:eastAsia="Calibri"/>
                <w:i/>
                <w:u w:val="single"/>
                <w:lang w:eastAsia="lt-LT"/>
              </w:rPr>
              <w:t>Iš dalies sukurtas d</w:t>
            </w:r>
            <w:r>
              <w:rPr>
                <w:rFonts w:eastAsia="Calibri"/>
                <w:i/>
                <w:u w:val="single"/>
                <w:lang w:eastAsia="lt-LT"/>
              </w:rPr>
              <w:t>idelių gabaritų atliekų surinkim</w:t>
            </w:r>
            <w:r w:rsidR="007C6EF6">
              <w:rPr>
                <w:rFonts w:eastAsia="Calibri"/>
                <w:i/>
                <w:u w:val="single"/>
                <w:lang w:eastAsia="lt-LT"/>
              </w:rPr>
              <w:t>o infrastruktūra</w:t>
            </w:r>
            <w:r>
              <w:rPr>
                <w:rFonts w:eastAsia="Calibri"/>
                <w:i/>
                <w:u w:val="single"/>
                <w:lang w:eastAsia="lt-LT"/>
              </w:rPr>
              <w:t>.</w:t>
            </w:r>
            <w:r>
              <w:rPr>
                <w:rFonts w:eastAsia="Calibri"/>
                <w:lang w:eastAsia="lt-LT"/>
              </w:rPr>
              <w:t xml:space="preserve"> </w:t>
            </w:r>
            <w:r w:rsidR="007D6ADF" w:rsidRPr="007D6ADF">
              <w:rPr>
                <w:rFonts w:cs="Arial"/>
                <w:szCs w:val="24"/>
                <w:lang w:eastAsia="lt-LT"/>
              </w:rPr>
              <w:t xml:space="preserve">2021 m. regione veikė 12 didelių gabaritų atliekų surinkimo aikštelių (toliau – DGASA) ir 8 atliekų priėmimo punktai (toliau – APP), 15 km spinduliu pasiekiami visų FZ centrų ir didesnės dalies kaimo vietovių gyventojams. </w:t>
            </w:r>
            <w:r w:rsidR="009058E7">
              <w:rPr>
                <w:rFonts w:cs="Arial"/>
                <w:szCs w:val="24"/>
                <w:lang w:eastAsia="lt-LT"/>
              </w:rPr>
              <w:t>8</w:t>
            </w:r>
            <w:r w:rsidR="007D6ADF" w:rsidRPr="007D6ADF">
              <w:rPr>
                <w:rFonts w:cs="Arial"/>
                <w:szCs w:val="24"/>
                <w:lang w:eastAsia="lt-LT"/>
              </w:rPr>
              <w:t xml:space="preserve"> lentelėje pateikti 2022 m. į DGASA, APP ir Žaliųjų atliekų kompostavimo aikšteles (ŽAKA) gyventojų pristatytų atliekų kiekiai pagal Šiaulių regiono savivaldybes.</w:t>
            </w:r>
            <w:r w:rsidR="007D6ADF">
              <w:rPr>
                <w:rFonts w:cs="Arial"/>
                <w:szCs w:val="24"/>
                <w:lang w:eastAsia="lt-LT"/>
              </w:rPr>
              <w:t xml:space="preserve"> </w:t>
            </w:r>
            <w:r w:rsidR="002451B1" w:rsidRPr="00672D8E">
              <w:rPr>
                <w:rFonts w:cs="Arial"/>
                <w:szCs w:val="24"/>
                <w:lang w:eastAsia="lt-LT"/>
              </w:rPr>
              <w:t>2022 m. regiono DGASA, APP ir Žaliųjų atliekų kompostavimo aikštelėse daugiausia surinkta statybos, didelių gabaritų ir žaliųjų atliekų.</w:t>
            </w:r>
          </w:p>
          <w:p w14:paraId="3A41D0D5" w14:textId="446C4A9C" w:rsidR="0065060C" w:rsidRPr="00672D8E" w:rsidRDefault="00432C6E" w:rsidP="00EA1DCF">
            <w:pPr>
              <w:suppressAutoHyphens/>
              <w:ind w:firstLine="483"/>
              <w:jc w:val="both"/>
              <w:rPr>
                <w:rFonts w:eastAsia="Calibri"/>
                <w:color w:val="808080"/>
              </w:rPr>
            </w:pPr>
            <w:r>
              <w:rPr>
                <w:rFonts w:cs="Arial"/>
                <w:szCs w:val="24"/>
                <w:lang w:eastAsia="lt-LT"/>
              </w:rPr>
              <w:t>Potencialas atliekų tvarkymo aspektu būdingas visoms FZ savivaldybėms</w:t>
            </w:r>
            <w:r w:rsidR="00EA1DCF">
              <w:rPr>
                <w:rFonts w:cs="Arial"/>
                <w:szCs w:val="24"/>
                <w:lang w:eastAsia="lt-LT"/>
              </w:rPr>
              <w:t>,</w:t>
            </w:r>
            <w:r>
              <w:rPr>
                <w:rFonts w:cs="Arial"/>
                <w:szCs w:val="24"/>
                <w:lang w:eastAsia="lt-LT"/>
              </w:rPr>
              <w:t xml:space="preserve"> </w:t>
            </w:r>
            <w:r w:rsidR="003A28E5">
              <w:rPr>
                <w:rFonts w:cs="Arial"/>
                <w:szCs w:val="24"/>
                <w:lang w:eastAsia="lt-LT"/>
              </w:rPr>
              <w:t>o viešojo transporto aspektu</w:t>
            </w:r>
            <w:r w:rsidR="00EA1DCF">
              <w:rPr>
                <w:rFonts w:cs="Arial"/>
                <w:szCs w:val="24"/>
                <w:lang w:eastAsia="lt-LT"/>
              </w:rPr>
              <w:t xml:space="preserve"> –</w:t>
            </w:r>
            <w:r w:rsidR="003A28E5">
              <w:rPr>
                <w:rFonts w:cs="Arial"/>
                <w:szCs w:val="24"/>
                <w:lang w:eastAsia="lt-LT"/>
              </w:rPr>
              <w:t xml:space="preserve"> Šiaulių m. sav., Šiaulių r. sav. ir Radviliškio r. sav.</w:t>
            </w:r>
            <w:r w:rsidR="00EA1DCF">
              <w:rPr>
                <w:rFonts w:cs="Arial"/>
                <w:szCs w:val="24"/>
                <w:lang w:eastAsia="lt-LT"/>
              </w:rPr>
              <w:t>,</w:t>
            </w:r>
            <w:r w:rsidR="003A28E5">
              <w:rPr>
                <w:rFonts w:cs="Arial"/>
                <w:szCs w:val="24"/>
                <w:lang w:eastAsia="lt-LT"/>
              </w:rPr>
              <w:t xml:space="preserve"> </w:t>
            </w:r>
            <w:r w:rsidR="00EA1DCF">
              <w:rPr>
                <w:rFonts w:cs="Arial"/>
                <w:szCs w:val="24"/>
                <w:lang w:eastAsia="lt-LT"/>
              </w:rPr>
              <w:t>jis</w:t>
            </w:r>
            <w:r w:rsidR="003A28E5">
              <w:rPr>
                <w:rFonts w:cs="Arial"/>
                <w:szCs w:val="24"/>
                <w:lang w:eastAsia="lt-LT"/>
              </w:rPr>
              <w:t xml:space="preserve"> gali padėti tenkinti šių savivaldybių poreikius.</w:t>
            </w:r>
            <w:r w:rsidR="002451B1" w:rsidRPr="00672D8E">
              <w:rPr>
                <w:rFonts w:cs="Arial"/>
                <w:szCs w:val="24"/>
                <w:lang w:eastAsia="lt-LT"/>
              </w:rPr>
              <w:t xml:space="preserve"> </w:t>
            </w:r>
          </w:p>
        </w:tc>
      </w:tr>
      <w:tr w:rsidR="004A3A3A" w14:paraId="57EFABDF" w14:textId="77777777" w:rsidTr="00626BB7">
        <w:trPr>
          <w:trHeight w:val="573"/>
        </w:trPr>
        <w:tc>
          <w:tcPr>
            <w:tcW w:w="14879" w:type="dxa"/>
            <w:tcBorders>
              <w:top w:val="single" w:sz="4" w:space="0" w:color="auto"/>
              <w:left w:val="single" w:sz="4" w:space="0" w:color="auto"/>
              <w:bottom w:val="single" w:sz="4" w:space="0" w:color="auto"/>
              <w:right w:val="single" w:sz="4" w:space="0" w:color="auto"/>
            </w:tcBorders>
          </w:tcPr>
          <w:p w14:paraId="20C53A32" w14:textId="2A205EC8" w:rsidR="004A3A3A" w:rsidRDefault="00D9706B" w:rsidP="00EE34CD">
            <w:pPr>
              <w:suppressAutoHyphens/>
              <w:spacing w:before="120"/>
              <w:rPr>
                <w:rFonts w:eastAsia="Calibri"/>
                <w:b/>
                <w:szCs w:val="22"/>
              </w:rPr>
            </w:pPr>
            <w:r>
              <w:rPr>
                <w:rFonts w:eastAsia="Calibri"/>
                <w:b/>
                <w:szCs w:val="22"/>
              </w:rPr>
              <w:t>Galimybės ir grėsmės</w:t>
            </w:r>
          </w:p>
          <w:p w14:paraId="49564B95" w14:textId="77777777" w:rsidR="00305476" w:rsidRPr="00076F24" w:rsidRDefault="00305476" w:rsidP="00A86B6E">
            <w:pPr>
              <w:suppressAutoHyphens/>
              <w:ind w:firstLine="341"/>
              <w:jc w:val="both"/>
              <w:rPr>
                <w:i/>
                <w:iCs/>
                <w:sz w:val="16"/>
                <w:szCs w:val="16"/>
                <w:lang w:eastAsia="lt-LT"/>
              </w:rPr>
            </w:pPr>
          </w:p>
          <w:p w14:paraId="0E9E6E8B" w14:textId="77777777" w:rsidR="00305476" w:rsidRDefault="00305476" w:rsidP="00A86B6E">
            <w:pPr>
              <w:suppressAutoHyphens/>
              <w:ind w:firstLine="341"/>
              <w:jc w:val="both"/>
              <w:rPr>
                <w:b/>
                <w:bCs/>
              </w:rPr>
            </w:pPr>
            <w:r w:rsidRPr="00A20F02">
              <w:rPr>
                <w:b/>
                <w:bCs/>
              </w:rPr>
              <w:t>FZ problem</w:t>
            </w:r>
            <w:r>
              <w:rPr>
                <w:b/>
                <w:bCs/>
              </w:rPr>
              <w:t>os sprendimui</w:t>
            </w:r>
            <w:r w:rsidRPr="00A20F02">
              <w:rPr>
                <w:b/>
                <w:bCs/>
              </w:rPr>
              <w:t xml:space="preserve"> identifikuotos šios galimybės:</w:t>
            </w:r>
          </w:p>
          <w:p w14:paraId="6F03950C" w14:textId="77777777" w:rsidR="00305476" w:rsidRPr="00201ADA" w:rsidRDefault="00305476" w:rsidP="00A86B6E">
            <w:pPr>
              <w:suppressAutoHyphens/>
              <w:ind w:firstLine="341"/>
              <w:jc w:val="both"/>
              <w:rPr>
                <w:b/>
                <w:bCs/>
                <w:sz w:val="16"/>
                <w:szCs w:val="16"/>
              </w:rPr>
            </w:pPr>
          </w:p>
          <w:p w14:paraId="7779E34B" w14:textId="77777777" w:rsidR="00305476" w:rsidRDefault="00305476" w:rsidP="00A86B6E">
            <w:pPr>
              <w:suppressAutoHyphens/>
              <w:ind w:firstLine="341"/>
              <w:jc w:val="both"/>
              <w:rPr>
                <w:b/>
                <w:bCs/>
              </w:rPr>
            </w:pPr>
            <w:r>
              <w:rPr>
                <w:b/>
                <w:bCs/>
              </w:rPr>
              <w:t xml:space="preserve">1. </w:t>
            </w:r>
            <w:r w:rsidR="009058E7">
              <w:rPr>
                <w:b/>
                <w:bCs/>
              </w:rPr>
              <w:t>Gynybos pramonės plėtra</w:t>
            </w:r>
          </w:p>
          <w:p w14:paraId="1A11B0DB" w14:textId="22A028D6" w:rsidR="0036799C" w:rsidRDefault="00EA73FF" w:rsidP="00A86B6E">
            <w:pPr>
              <w:suppressAutoHyphens/>
              <w:ind w:firstLine="341"/>
              <w:jc w:val="both"/>
              <w:rPr>
                <w:iCs/>
                <w:lang w:eastAsia="lt-LT"/>
              </w:rPr>
            </w:pPr>
            <w:r>
              <w:rPr>
                <w:iCs/>
                <w:lang w:eastAsia="lt-LT"/>
              </w:rPr>
              <w:t xml:space="preserve">2024 m. birželio 3 d. </w:t>
            </w:r>
            <w:r w:rsidRPr="00EA73FF">
              <w:rPr>
                <w:iCs/>
                <w:lang w:eastAsia="lt-LT"/>
              </w:rPr>
              <w:t>Ekonomikos ir inovacijų ministrė</w:t>
            </w:r>
            <w:r>
              <w:rPr>
                <w:iCs/>
                <w:lang w:eastAsia="lt-LT"/>
              </w:rPr>
              <w:t xml:space="preserve"> pasirašė sutartį su </w:t>
            </w:r>
            <w:r w:rsidRPr="00EA73FF">
              <w:rPr>
                <w:iCs/>
                <w:lang w:eastAsia="lt-LT"/>
              </w:rPr>
              <w:t>Vokietijos karinės pramonės milžin</w:t>
            </w:r>
            <w:r>
              <w:rPr>
                <w:iCs/>
                <w:lang w:eastAsia="lt-LT"/>
              </w:rPr>
              <w:t>e</w:t>
            </w:r>
            <w:r w:rsidRPr="00EA73FF">
              <w:rPr>
                <w:iCs/>
                <w:lang w:eastAsia="lt-LT"/>
              </w:rPr>
              <w:t xml:space="preserve"> „</w:t>
            </w:r>
            <w:proofErr w:type="spellStart"/>
            <w:r w:rsidRPr="00EA73FF">
              <w:rPr>
                <w:iCs/>
                <w:lang w:eastAsia="lt-LT"/>
              </w:rPr>
              <w:t>Rheinmetall</w:t>
            </w:r>
            <w:proofErr w:type="spellEnd"/>
            <w:r w:rsidRPr="00EA73FF">
              <w:rPr>
                <w:iCs/>
                <w:lang w:eastAsia="lt-LT"/>
              </w:rPr>
              <w:t>“</w:t>
            </w:r>
            <w:r w:rsidR="005F06D5">
              <w:rPr>
                <w:rStyle w:val="Puslapioinaosnuoroda"/>
                <w:iCs/>
                <w:lang w:eastAsia="lt-LT"/>
              </w:rPr>
              <w:footnoteReference w:id="72"/>
            </w:r>
            <w:r>
              <w:rPr>
                <w:iCs/>
                <w:lang w:eastAsia="lt-LT"/>
              </w:rPr>
              <w:t>, kuri</w:t>
            </w:r>
            <w:r w:rsidRPr="00EA73FF">
              <w:rPr>
                <w:iCs/>
                <w:lang w:eastAsia="lt-LT"/>
              </w:rPr>
              <w:t xml:space="preserve"> į 155 mm artilerijos amunicijos gamyklą 340 hektarų ploto sklyp</w:t>
            </w:r>
            <w:r>
              <w:rPr>
                <w:iCs/>
                <w:lang w:eastAsia="lt-LT"/>
              </w:rPr>
              <w:t>e</w:t>
            </w:r>
            <w:r w:rsidRPr="00EA73FF">
              <w:rPr>
                <w:iCs/>
                <w:lang w:eastAsia="lt-LT"/>
              </w:rPr>
              <w:t xml:space="preserve"> </w:t>
            </w:r>
            <w:r w:rsidRPr="00605A9A">
              <w:rPr>
                <w:i/>
                <w:iCs/>
                <w:lang w:eastAsia="lt-LT"/>
              </w:rPr>
              <w:t xml:space="preserve">Radviliškio rajono </w:t>
            </w:r>
            <w:r w:rsidR="003A28E5">
              <w:rPr>
                <w:i/>
                <w:iCs/>
                <w:lang w:eastAsia="lt-LT"/>
              </w:rPr>
              <w:t>savivaldybėje</w:t>
            </w:r>
            <w:r w:rsidR="003A28E5" w:rsidRPr="00605A9A">
              <w:rPr>
                <w:i/>
                <w:iCs/>
                <w:lang w:eastAsia="lt-LT"/>
              </w:rPr>
              <w:t xml:space="preserve"> </w:t>
            </w:r>
            <w:r w:rsidRPr="00605A9A">
              <w:rPr>
                <w:i/>
                <w:iCs/>
                <w:lang w:eastAsia="lt-LT"/>
              </w:rPr>
              <w:t>netoli Baisogalos</w:t>
            </w:r>
            <w:r w:rsidRPr="00EA73FF">
              <w:rPr>
                <w:iCs/>
                <w:lang w:eastAsia="lt-LT"/>
              </w:rPr>
              <w:t xml:space="preserve"> investuos daugiau nei 180 mln. eurų, joje turėtų būti sukurta bent 150 naujų darbo vietų.</w:t>
            </w:r>
            <w:r w:rsidR="005F06D5">
              <w:rPr>
                <w:iCs/>
                <w:lang w:eastAsia="lt-LT"/>
              </w:rPr>
              <w:t xml:space="preserve"> G</w:t>
            </w:r>
            <w:r w:rsidR="005F06D5" w:rsidRPr="005F06D5">
              <w:rPr>
                <w:iCs/>
                <w:lang w:eastAsia="lt-LT"/>
              </w:rPr>
              <w:t xml:space="preserve">amyklos statybos turėtų būti pradėtos </w:t>
            </w:r>
            <w:r w:rsidR="005F06D5">
              <w:rPr>
                <w:iCs/>
                <w:lang w:eastAsia="lt-LT"/>
              </w:rPr>
              <w:t xml:space="preserve">2024 </w:t>
            </w:r>
            <w:r w:rsidR="005F06D5" w:rsidRPr="005F06D5">
              <w:rPr>
                <w:iCs/>
                <w:lang w:eastAsia="lt-LT"/>
              </w:rPr>
              <w:t>metų spalį.</w:t>
            </w:r>
            <w:r w:rsidR="005F06D5">
              <w:rPr>
                <w:iCs/>
                <w:lang w:eastAsia="lt-LT"/>
              </w:rPr>
              <w:t xml:space="preserve"> G</w:t>
            </w:r>
            <w:r w:rsidR="005F06D5" w:rsidRPr="005F06D5">
              <w:rPr>
                <w:iCs/>
                <w:lang w:eastAsia="lt-LT"/>
              </w:rPr>
              <w:t xml:space="preserve">amyklai, kuri per metus turėtų pagaminti dešimtis tūkstančių šaudmenų, suteiktas </w:t>
            </w:r>
            <w:r w:rsidR="005F06D5" w:rsidRPr="00310171">
              <w:rPr>
                <w:iCs/>
                <w:lang w:eastAsia="lt-LT"/>
              </w:rPr>
              <w:t xml:space="preserve">didelio </w:t>
            </w:r>
            <w:r w:rsidR="00310171">
              <w:rPr>
                <w:iCs/>
                <w:lang w:eastAsia="lt-LT"/>
              </w:rPr>
              <w:t xml:space="preserve">investicijų </w:t>
            </w:r>
            <w:r w:rsidR="005F06D5" w:rsidRPr="00310171">
              <w:rPr>
                <w:iCs/>
                <w:lang w:eastAsia="lt-LT"/>
              </w:rPr>
              <w:t>projekto statusas</w:t>
            </w:r>
            <w:r w:rsidR="005F06D5">
              <w:rPr>
                <w:iCs/>
                <w:lang w:eastAsia="lt-LT"/>
              </w:rPr>
              <w:t>.</w:t>
            </w:r>
          </w:p>
          <w:p w14:paraId="33BA77BC" w14:textId="77777777" w:rsidR="006E6BBA" w:rsidRDefault="00201ADA" w:rsidP="006E6BBA">
            <w:pPr>
              <w:suppressAutoHyphens/>
              <w:ind w:firstLine="341"/>
              <w:jc w:val="both"/>
              <w:rPr>
                <w:iCs/>
                <w:lang w:eastAsia="lt-LT"/>
              </w:rPr>
            </w:pPr>
            <w:r>
              <w:rPr>
                <w:iCs/>
                <w:lang w:eastAsia="lt-LT"/>
              </w:rPr>
              <w:t>LR</w:t>
            </w:r>
            <w:r w:rsidR="000D7840">
              <w:rPr>
                <w:iCs/>
                <w:lang w:eastAsia="lt-LT"/>
              </w:rPr>
              <w:t xml:space="preserve"> Vyriausybės nuostatos skatinti investicijas į šalies saugumą ir pramonę atveria naujas galimybes </w:t>
            </w:r>
            <w:r w:rsidR="00100F7E">
              <w:rPr>
                <w:iCs/>
                <w:lang w:eastAsia="lt-LT"/>
              </w:rPr>
              <w:t>FZ</w:t>
            </w:r>
            <w:r w:rsidR="000D7840">
              <w:rPr>
                <w:iCs/>
                <w:lang w:eastAsia="lt-LT"/>
              </w:rPr>
              <w:t xml:space="preserve">, panaudojant regione sukauptą pramonės patirtį. </w:t>
            </w:r>
            <w:r w:rsidR="006E6BBA">
              <w:rPr>
                <w:iCs/>
                <w:lang w:eastAsia="lt-LT"/>
              </w:rPr>
              <w:t>N</w:t>
            </w:r>
            <w:r w:rsidR="006E6BBA" w:rsidRPr="0036799C">
              <w:rPr>
                <w:iCs/>
                <w:lang w:eastAsia="lt-LT"/>
              </w:rPr>
              <w:t xml:space="preserve">uo </w:t>
            </w:r>
            <w:r w:rsidR="006E6BBA">
              <w:rPr>
                <w:iCs/>
                <w:lang w:eastAsia="lt-LT"/>
              </w:rPr>
              <w:t xml:space="preserve">2024 m. </w:t>
            </w:r>
            <w:r w:rsidR="006E6BBA" w:rsidRPr="0036799C">
              <w:rPr>
                <w:iCs/>
                <w:lang w:eastAsia="lt-LT"/>
              </w:rPr>
              <w:t>liepos 1 d. įsigalioja nauji reikalavimai stambiems investiciniams projektams</w:t>
            </w:r>
            <w:r w:rsidR="006E6BBA">
              <w:rPr>
                <w:rStyle w:val="Puslapioinaosnuoroda"/>
                <w:iCs/>
                <w:lang w:eastAsia="lt-LT"/>
              </w:rPr>
              <w:footnoteReference w:id="73"/>
            </w:r>
            <w:r w:rsidR="006E6BBA" w:rsidRPr="0036799C">
              <w:rPr>
                <w:iCs/>
                <w:lang w:eastAsia="lt-LT"/>
              </w:rPr>
              <w:t xml:space="preserve">, pagal kuriuos įmonėms bus paprasčiau gauti stambaus investicinio projekto statusą. </w:t>
            </w:r>
            <w:r w:rsidR="006E6BBA">
              <w:rPr>
                <w:iCs/>
                <w:lang w:eastAsia="lt-LT"/>
              </w:rPr>
              <w:t>I</w:t>
            </w:r>
            <w:r w:rsidR="006E6BBA" w:rsidRPr="00605A9A">
              <w:rPr>
                <w:iCs/>
                <w:lang w:eastAsia="lt-LT"/>
              </w:rPr>
              <w:t>ki pusmečio sutrumpin</w:t>
            </w:r>
            <w:r w:rsidR="006E6BBA">
              <w:rPr>
                <w:iCs/>
                <w:lang w:eastAsia="lt-LT"/>
              </w:rPr>
              <w:t>tas</w:t>
            </w:r>
            <w:r w:rsidR="006E6BBA" w:rsidRPr="00605A9A">
              <w:rPr>
                <w:iCs/>
                <w:lang w:eastAsia="lt-LT"/>
              </w:rPr>
              <w:t xml:space="preserve"> įsikūrimo termin</w:t>
            </w:r>
            <w:r w:rsidR="006E6BBA">
              <w:rPr>
                <w:iCs/>
                <w:lang w:eastAsia="lt-LT"/>
              </w:rPr>
              <w:t>as</w:t>
            </w:r>
            <w:r w:rsidR="006E6BBA" w:rsidRPr="00605A9A">
              <w:rPr>
                <w:iCs/>
                <w:lang w:eastAsia="lt-LT"/>
              </w:rPr>
              <w:t xml:space="preserve"> stambiems projektams, kurie skirti neatidėliotiniems valstybės ir saugumo poreikiams užtikrinti.</w:t>
            </w:r>
            <w:r w:rsidR="006E6BBA" w:rsidRPr="0036799C">
              <w:rPr>
                <w:iCs/>
                <w:lang w:eastAsia="lt-LT"/>
              </w:rPr>
              <w:t xml:space="preserve"> </w:t>
            </w:r>
            <w:r w:rsidR="006E6BBA" w:rsidRPr="00605A9A">
              <w:rPr>
                <w:iCs/>
                <w:lang w:eastAsia="lt-LT"/>
              </w:rPr>
              <w:t>Iki šio</w:t>
            </w:r>
            <w:r w:rsidR="006E6BBA">
              <w:rPr>
                <w:iCs/>
                <w:lang w:eastAsia="lt-LT"/>
              </w:rPr>
              <w:t>l</w:t>
            </w:r>
            <w:r w:rsidR="006E6BBA" w:rsidRPr="00605A9A">
              <w:rPr>
                <w:iCs/>
                <w:lang w:eastAsia="lt-LT"/>
              </w:rPr>
              <w:t xml:space="preserve"> iniciatyvos įgyvendinimo preliminarus terminas, per kurį Lietuvoje buvo įgyvendinami gynybos ir saugumo sektoriaus įmonių parengiamieji procesai, truko apie 2–2,5 metų.</w:t>
            </w:r>
          </w:p>
          <w:p w14:paraId="1390274A" w14:textId="77777777" w:rsidR="00571D35" w:rsidRPr="00076F24" w:rsidRDefault="00571D35" w:rsidP="00A86B6E">
            <w:pPr>
              <w:suppressAutoHyphens/>
              <w:ind w:firstLine="341"/>
              <w:jc w:val="both"/>
              <w:rPr>
                <w:iCs/>
                <w:sz w:val="16"/>
                <w:szCs w:val="16"/>
                <w:lang w:eastAsia="lt-LT"/>
              </w:rPr>
            </w:pPr>
          </w:p>
          <w:p w14:paraId="2AA11124" w14:textId="754B6830" w:rsidR="007C6EF6" w:rsidRDefault="0020786E" w:rsidP="007C6EF6">
            <w:pPr>
              <w:suppressAutoHyphens/>
              <w:ind w:firstLine="341"/>
              <w:jc w:val="both"/>
              <w:rPr>
                <w:b/>
                <w:bCs/>
              </w:rPr>
            </w:pPr>
            <w:r>
              <w:rPr>
                <w:b/>
                <w:bCs/>
              </w:rPr>
              <w:t>2</w:t>
            </w:r>
            <w:bookmarkStart w:id="2" w:name="_Hlk171678213"/>
            <w:r w:rsidR="007C6EF6">
              <w:rPr>
                <w:b/>
                <w:bCs/>
              </w:rPr>
              <w:t>. Strateginis požiūris į turizmo sektorių ES lygiu</w:t>
            </w:r>
          </w:p>
          <w:p w14:paraId="3292BB63" w14:textId="06C8BFE9" w:rsidR="007C6EF6" w:rsidRPr="00467E31" w:rsidRDefault="007C6EF6">
            <w:pPr>
              <w:suppressAutoHyphens/>
              <w:ind w:firstLine="341"/>
              <w:jc w:val="both"/>
              <w:rPr>
                <w:iCs/>
                <w:lang w:eastAsia="lt-LT"/>
              </w:rPr>
            </w:pPr>
            <w:r>
              <w:t xml:space="preserve"> </w:t>
            </w:r>
            <w:r w:rsidRPr="00053667">
              <w:t>Europos Sąjungos Tarybos išvados dėl 2030 m. Europos turizmo darbotvarkės</w:t>
            </w:r>
            <w:r w:rsidRPr="00053667">
              <w:rPr>
                <w:rStyle w:val="Puslapioinaosnuoroda"/>
              </w:rPr>
              <w:footnoteReference w:id="74"/>
            </w:r>
            <w:r w:rsidRPr="00467E31">
              <w:t xml:space="preserve"> </w:t>
            </w:r>
            <w:r w:rsidRPr="00467E31">
              <w:rPr>
                <w:iCs/>
                <w:lang w:eastAsia="lt-LT"/>
              </w:rPr>
              <w:t xml:space="preserve">išskirtos 4 svarbiausios turizmo ateities kryptys: </w:t>
            </w:r>
            <w:r w:rsidRPr="00053667">
              <w:rPr>
                <w:iCs/>
                <w:lang w:eastAsia="lt-LT"/>
              </w:rPr>
              <w:t>tvarumas, skaitmeninimas, atsparumas ir MVĮ stiprinimas</w:t>
            </w:r>
            <w:r w:rsidRPr="00467E31">
              <w:rPr>
                <w:iCs/>
                <w:lang w:eastAsia="lt-LT"/>
              </w:rPr>
              <w:t>.</w:t>
            </w:r>
          </w:p>
          <w:p w14:paraId="422B90CB" w14:textId="5FA1FA1D" w:rsidR="007C6EF6" w:rsidRPr="00467E31" w:rsidRDefault="007C6EF6" w:rsidP="007C6EF6">
            <w:pPr>
              <w:suppressAutoHyphens/>
              <w:ind w:firstLine="341"/>
              <w:jc w:val="both"/>
              <w:rPr>
                <w:iCs/>
                <w:lang w:eastAsia="lt-LT"/>
              </w:rPr>
            </w:pPr>
            <w:r w:rsidRPr="00467E31">
              <w:rPr>
                <w:i/>
                <w:iCs/>
                <w:lang w:eastAsia="lt-LT"/>
              </w:rPr>
              <w:t>Tvarumas</w:t>
            </w:r>
            <w:r w:rsidR="008D76C9" w:rsidRPr="00467E31">
              <w:rPr>
                <w:i/>
                <w:iCs/>
                <w:lang w:eastAsia="lt-LT"/>
              </w:rPr>
              <w:t>.</w:t>
            </w:r>
            <w:r w:rsidR="008D76C9" w:rsidRPr="00053667">
              <w:rPr>
                <w:iCs/>
                <w:lang w:eastAsia="lt-LT"/>
              </w:rPr>
              <w:t xml:space="preserve"> </w:t>
            </w:r>
            <w:r w:rsidR="008D76C9" w:rsidRPr="00467E31">
              <w:rPr>
                <w:iCs/>
                <w:lang w:eastAsia="lt-LT"/>
              </w:rPr>
              <w:t>Akcentuojami darnaus vystymosi principai, apimantys</w:t>
            </w:r>
            <w:r w:rsidRPr="00467E31">
              <w:rPr>
                <w:iCs/>
                <w:lang w:eastAsia="lt-LT"/>
              </w:rPr>
              <w:t xml:space="preserve"> ekonominį, aplinkos ir socialinį tvarumą</w:t>
            </w:r>
            <w:r w:rsidR="008D76C9" w:rsidRPr="00467E31">
              <w:rPr>
                <w:iCs/>
                <w:lang w:eastAsia="lt-LT"/>
              </w:rPr>
              <w:t>,</w:t>
            </w:r>
            <w:r w:rsidRPr="00467E31">
              <w:rPr>
                <w:iCs/>
                <w:lang w:eastAsia="lt-LT"/>
              </w:rPr>
              <w:t xml:space="preserve"> turizm</w:t>
            </w:r>
            <w:r w:rsidR="008D76C9" w:rsidRPr="00467E31">
              <w:rPr>
                <w:iCs/>
                <w:lang w:eastAsia="lt-LT"/>
              </w:rPr>
              <w:t xml:space="preserve">o vietovių turimų </w:t>
            </w:r>
            <w:proofErr w:type="spellStart"/>
            <w:r w:rsidR="008D76C9" w:rsidRPr="00467E31">
              <w:rPr>
                <w:iCs/>
                <w:lang w:eastAsia="lt-LT"/>
              </w:rPr>
              <w:t>pranašumų</w:t>
            </w:r>
            <w:proofErr w:type="spellEnd"/>
            <w:r w:rsidRPr="00467E31">
              <w:rPr>
                <w:iCs/>
                <w:lang w:eastAsia="lt-LT"/>
              </w:rPr>
              <w:t>, susijusi</w:t>
            </w:r>
            <w:r w:rsidR="008D76C9" w:rsidRPr="00467E31">
              <w:rPr>
                <w:iCs/>
                <w:lang w:eastAsia="lt-LT"/>
              </w:rPr>
              <w:t>ų</w:t>
            </w:r>
            <w:r w:rsidRPr="00467E31">
              <w:rPr>
                <w:iCs/>
                <w:lang w:eastAsia="lt-LT"/>
              </w:rPr>
              <w:t xml:space="preserve"> su gamtos ištekliais, kultūros paveldu</w:t>
            </w:r>
            <w:r w:rsidR="003A28E5">
              <w:rPr>
                <w:iCs/>
                <w:lang w:eastAsia="lt-LT"/>
              </w:rPr>
              <w:t xml:space="preserve"> išnaudojimą</w:t>
            </w:r>
            <w:r w:rsidR="00467E31" w:rsidRPr="00467E31">
              <w:rPr>
                <w:iCs/>
                <w:lang w:eastAsia="lt-LT"/>
              </w:rPr>
              <w:t xml:space="preserve"> ir </w:t>
            </w:r>
            <w:r w:rsidR="003A28E5">
              <w:rPr>
                <w:iCs/>
                <w:lang w:eastAsia="lt-LT"/>
              </w:rPr>
              <w:t>gebėjimus</w:t>
            </w:r>
            <w:r w:rsidRPr="00467E31">
              <w:rPr>
                <w:iCs/>
                <w:lang w:eastAsia="lt-LT"/>
              </w:rPr>
              <w:t xml:space="preserve"> suteikti lankytojams unikalių</w:t>
            </w:r>
            <w:r w:rsidR="00467E31" w:rsidRPr="00467E31">
              <w:rPr>
                <w:iCs/>
                <w:lang w:eastAsia="lt-LT"/>
              </w:rPr>
              <w:t xml:space="preserve">, autentiškų įspūdžių; </w:t>
            </w:r>
            <w:r w:rsidR="003A28E5">
              <w:rPr>
                <w:iCs/>
                <w:lang w:eastAsia="lt-LT"/>
              </w:rPr>
              <w:t xml:space="preserve">skatinama </w:t>
            </w:r>
            <w:r w:rsidR="00467E31" w:rsidRPr="00467E31">
              <w:rPr>
                <w:iCs/>
                <w:lang w:eastAsia="lt-LT"/>
              </w:rPr>
              <w:t>„žalioji</w:t>
            </w:r>
            <w:r w:rsidR="003A28E5">
              <w:rPr>
                <w:iCs/>
                <w:lang w:eastAsia="lt-LT"/>
              </w:rPr>
              <w:t>“ turizmo įmonių įskaitant</w:t>
            </w:r>
            <w:r w:rsidRPr="00467E31">
              <w:rPr>
                <w:iCs/>
                <w:lang w:eastAsia="lt-LT"/>
              </w:rPr>
              <w:t xml:space="preserve"> S</w:t>
            </w:r>
            <w:r w:rsidR="008D76C9" w:rsidRPr="00467E31">
              <w:rPr>
                <w:iCs/>
                <w:lang w:eastAsia="lt-LT"/>
              </w:rPr>
              <w:t>VV transformacija</w:t>
            </w:r>
            <w:r w:rsidRPr="00467E31">
              <w:rPr>
                <w:iCs/>
                <w:lang w:eastAsia="lt-LT"/>
              </w:rPr>
              <w:t>.</w:t>
            </w:r>
          </w:p>
          <w:p w14:paraId="1C5E9D15" w14:textId="52849087" w:rsidR="007C6EF6" w:rsidRPr="00467E31" w:rsidRDefault="007C6EF6" w:rsidP="007C6EF6">
            <w:pPr>
              <w:suppressAutoHyphens/>
              <w:ind w:firstLine="341"/>
              <w:jc w:val="both"/>
              <w:rPr>
                <w:iCs/>
                <w:lang w:eastAsia="lt-LT"/>
              </w:rPr>
            </w:pPr>
            <w:r w:rsidRPr="00467E31">
              <w:rPr>
                <w:i/>
                <w:iCs/>
                <w:lang w:eastAsia="lt-LT"/>
              </w:rPr>
              <w:t>Skaitmeninimas.</w:t>
            </w:r>
            <w:r w:rsidRPr="00053667">
              <w:rPr>
                <w:iCs/>
                <w:lang w:eastAsia="lt-LT"/>
              </w:rPr>
              <w:t xml:space="preserve"> </w:t>
            </w:r>
            <w:r w:rsidR="008D76C9" w:rsidRPr="00053667">
              <w:rPr>
                <w:iCs/>
                <w:lang w:eastAsia="lt-LT"/>
              </w:rPr>
              <w:t xml:space="preserve">Skatinamas </w:t>
            </w:r>
            <w:r w:rsidR="00467E31" w:rsidRPr="00053667">
              <w:rPr>
                <w:iCs/>
                <w:lang w:eastAsia="lt-LT"/>
              </w:rPr>
              <w:t>d</w:t>
            </w:r>
            <w:r w:rsidRPr="00467E31">
              <w:rPr>
                <w:iCs/>
                <w:lang w:eastAsia="lt-LT"/>
              </w:rPr>
              <w:t>uomenimis grindžiamų turizmo paslaugų plėtra ir planavimas; Skaitmeninių inovacijų diegimas, reaguojant į naujas tendencijas (pvz., virtualioji realybė, dideli duomenų rinkiniai, blokų grandinės technologijos) ir į kintančius vartotojų lūkesčius</w:t>
            </w:r>
            <w:r w:rsidR="003A28E5">
              <w:rPr>
                <w:iCs/>
                <w:lang w:eastAsia="lt-LT"/>
              </w:rPr>
              <w:t xml:space="preserve"> SVV</w:t>
            </w:r>
            <w:r w:rsidRPr="00467E31">
              <w:rPr>
                <w:iCs/>
                <w:lang w:eastAsia="lt-LT"/>
              </w:rPr>
              <w:t xml:space="preserve"> ir t</w:t>
            </w:r>
            <w:r w:rsidR="00467E31" w:rsidRPr="00467E31">
              <w:rPr>
                <w:iCs/>
                <w:lang w:eastAsia="lt-LT"/>
              </w:rPr>
              <w:t>urizmo vietovių skaitmeni</w:t>
            </w:r>
            <w:r w:rsidR="006D6AEC">
              <w:rPr>
                <w:iCs/>
                <w:lang w:eastAsia="lt-LT"/>
              </w:rPr>
              <w:t>ni</w:t>
            </w:r>
            <w:r w:rsidR="00467E31" w:rsidRPr="00467E31">
              <w:rPr>
                <w:iCs/>
                <w:lang w:eastAsia="lt-LT"/>
              </w:rPr>
              <w:t>mas</w:t>
            </w:r>
            <w:r w:rsidR="006D6AEC">
              <w:rPr>
                <w:iCs/>
                <w:lang w:eastAsia="lt-LT"/>
              </w:rPr>
              <w:t xml:space="preserve"> </w:t>
            </w:r>
            <w:r w:rsidRPr="00467E31">
              <w:rPr>
                <w:iCs/>
                <w:lang w:eastAsia="lt-LT"/>
              </w:rPr>
              <w:t>infrastru</w:t>
            </w:r>
            <w:r w:rsidR="006D6AEC">
              <w:rPr>
                <w:iCs/>
                <w:lang w:eastAsia="lt-LT"/>
              </w:rPr>
              <w:t>ktūros diegimui ir plėtrai, skaitmeninių gebėjimų stiprinimas</w:t>
            </w:r>
            <w:r w:rsidRPr="00467E31">
              <w:rPr>
                <w:iCs/>
                <w:lang w:eastAsia="lt-LT"/>
              </w:rPr>
              <w:t>.</w:t>
            </w:r>
          </w:p>
          <w:p w14:paraId="74BCE03B" w14:textId="790E2405" w:rsidR="007C6EF6" w:rsidRPr="00467E31" w:rsidRDefault="007C6EF6" w:rsidP="007C6EF6">
            <w:pPr>
              <w:suppressAutoHyphens/>
              <w:ind w:firstLine="341"/>
              <w:jc w:val="both"/>
              <w:rPr>
                <w:iCs/>
                <w:lang w:eastAsia="lt-LT"/>
              </w:rPr>
            </w:pPr>
            <w:r w:rsidRPr="00467E31">
              <w:rPr>
                <w:i/>
                <w:iCs/>
                <w:lang w:eastAsia="lt-LT"/>
              </w:rPr>
              <w:t>Atsparumo didinimas.</w:t>
            </w:r>
            <w:r w:rsidRPr="00467E31">
              <w:rPr>
                <w:iCs/>
                <w:lang w:eastAsia="lt-LT"/>
              </w:rPr>
              <w:t xml:space="preserve"> </w:t>
            </w:r>
            <w:r w:rsidR="00467E31">
              <w:rPr>
                <w:iCs/>
                <w:lang w:eastAsia="lt-LT"/>
              </w:rPr>
              <w:t>Skatinamas inovacijų diegimas; m</w:t>
            </w:r>
            <w:r w:rsidRPr="00467E31">
              <w:rPr>
                <w:iCs/>
                <w:lang w:eastAsia="lt-LT"/>
              </w:rPr>
              <w:t xml:space="preserve">okymasis ir specialistų rengimas; </w:t>
            </w:r>
            <w:r w:rsidR="00467E31">
              <w:rPr>
                <w:iCs/>
                <w:lang w:eastAsia="lt-LT"/>
              </w:rPr>
              <w:t>s</w:t>
            </w:r>
            <w:r w:rsidRPr="00467E31">
              <w:rPr>
                <w:iCs/>
                <w:lang w:eastAsia="lt-LT"/>
              </w:rPr>
              <w:t>augumo ir kriz</w:t>
            </w:r>
            <w:r w:rsidR="00467E31">
              <w:rPr>
                <w:iCs/>
                <w:lang w:eastAsia="lt-LT"/>
              </w:rPr>
              <w:t>ių valdymo priemonių diegimas, s</w:t>
            </w:r>
            <w:r w:rsidRPr="00467E31">
              <w:rPr>
                <w:iCs/>
                <w:lang w:eastAsia="lt-LT"/>
              </w:rPr>
              <w:t xml:space="preserve">ąveikos su vietos bendruomenėmis gerinimas. </w:t>
            </w:r>
          </w:p>
          <w:p w14:paraId="0CF31AB8" w14:textId="4B0B5F62" w:rsidR="007C6EF6" w:rsidRPr="00467E31" w:rsidRDefault="007C6EF6" w:rsidP="007C6EF6">
            <w:pPr>
              <w:suppressAutoHyphens/>
              <w:ind w:firstLine="341"/>
              <w:jc w:val="both"/>
              <w:rPr>
                <w:iCs/>
                <w:lang w:eastAsia="lt-LT"/>
              </w:rPr>
            </w:pPr>
            <w:r w:rsidRPr="00467E31">
              <w:rPr>
                <w:i/>
                <w:iCs/>
                <w:lang w:eastAsia="lt-LT"/>
              </w:rPr>
              <w:t>MVĮ stiprinimas.</w:t>
            </w:r>
            <w:r w:rsidRPr="00053667">
              <w:rPr>
                <w:iCs/>
                <w:lang w:eastAsia="lt-LT"/>
              </w:rPr>
              <w:t xml:space="preserve"> </w:t>
            </w:r>
            <w:r w:rsidR="00467E31">
              <w:rPr>
                <w:iCs/>
                <w:lang w:eastAsia="lt-LT"/>
              </w:rPr>
              <w:t>Pabrėžiama</w:t>
            </w:r>
            <w:r w:rsidRPr="00467E31">
              <w:rPr>
                <w:iCs/>
                <w:lang w:eastAsia="lt-LT"/>
              </w:rPr>
              <w:t xml:space="preserve"> MVĮ svarb</w:t>
            </w:r>
            <w:r w:rsidR="003A28E5">
              <w:rPr>
                <w:iCs/>
                <w:lang w:eastAsia="lt-LT"/>
              </w:rPr>
              <w:t>a</w:t>
            </w:r>
            <w:r w:rsidRPr="00467E31">
              <w:rPr>
                <w:iCs/>
                <w:lang w:eastAsia="lt-LT"/>
              </w:rPr>
              <w:t xml:space="preserve"> turizmo ekosistemoje, nes jos sukuria apie 64 % ES turizmo pramonės pridėtinės vertės ir jose dirba 84 %</w:t>
            </w:r>
            <w:r w:rsidR="00467E31" w:rsidRPr="00467E31">
              <w:rPr>
                <w:iCs/>
                <w:lang w:eastAsia="lt-LT"/>
              </w:rPr>
              <w:t xml:space="preserve"> šios srities darbuotojų</w:t>
            </w:r>
            <w:r w:rsidRPr="00467E31">
              <w:rPr>
                <w:iCs/>
                <w:lang w:eastAsia="lt-LT"/>
              </w:rPr>
              <w:t>.</w:t>
            </w:r>
          </w:p>
          <w:p w14:paraId="56541528" w14:textId="77777777" w:rsidR="008D76C9" w:rsidRDefault="008D76C9" w:rsidP="007C6EF6">
            <w:pPr>
              <w:suppressAutoHyphens/>
              <w:ind w:firstLine="341"/>
              <w:jc w:val="both"/>
              <w:rPr>
                <w:iCs/>
                <w:lang w:eastAsia="lt-LT"/>
              </w:rPr>
            </w:pPr>
          </w:p>
          <w:bookmarkEnd w:id="2"/>
          <w:p w14:paraId="00B7CBB0" w14:textId="77777777" w:rsidR="004D6CA3" w:rsidRDefault="004D6CA3" w:rsidP="00A86B6E">
            <w:pPr>
              <w:suppressAutoHyphens/>
              <w:ind w:firstLine="341"/>
              <w:jc w:val="both"/>
              <w:rPr>
                <w:b/>
                <w:iCs/>
                <w:lang w:eastAsia="lt-LT"/>
              </w:rPr>
            </w:pPr>
            <w:r>
              <w:rPr>
                <w:b/>
                <w:iCs/>
                <w:lang w:eastAsia="lt-LT"/>
              </w:rPr>
              <w:t xml:space="preserve">3. </w:t>
            </w:r>
            <w:r w:rsidR="00C63F7E" w:rsidRPr="00C63F7E">
              <w:rPr>
                <w:b/>
                <w:iCs/>
                <w:lang w:eastAsia="lt-LT"/>
              </w:rPr>
              <w:t>Augantis išteklių naudojimo efektyvumas ir stiprėjanti žiedinė ekonomika</w:t>
            </w:r>
          </w:p>
          <w:p w14:paraId="260DDF61" w14:textId="77777777" w:rsidR="004D6CA3" w:rsidRPr="00201ADA" w:rsidRDefault="004D6CA3" w:rsidP="00A86B6E">
            <w:pPr>
              <w:suppressAutoHyphens/>
              <w:ind w:firstLine="341"/>
              <w:jc w:val="both"/>
              <w:rPr>
                <w:b/>
                <w:iCs/>
                <w:sz w:val="12"/>
                <w:szCs w:val="12"/>
                <w:lang w:eastAsia="lt-LT"/>
              </w:rPr>
            </w:pPr>
          </w:p>
          <w:p w14:paraId="7D3F47CE" w14:textId="77777777" w:rsidR="004D6CA3" w:rsidRDefault="004D6CA3" w:rsidP="00A86B6E">
            <w:pPr>
              <w:suppressAutoHyphens/>
              <w:ind w:firstLine="341"/>
              <w:jc w:val="both"/>
              <w:rPr>
                <w:iCs/>
                <w:lang w:eastAsia="lt-LT"/>
              </w:rPr>
            </w:pPr>
            <w:r w:rsidRPr="00F30934">
              <w:rPr>
                <w:iCs/>
                <w:lang w:eastAsia="lt-LT"/>
              </w:rPr>
              <w:t xml:space="preserve">Įgyvendinant ES atliekų </w:t>
            </w:r>
            <w:r w:rsidR="00F30934">
              <w:rPr>
                <w:iCs/>
                <w:lang w:eastAsia="lt-LT"/>
              </w:rPr>
              <w:t xml:space="preserve">surinkimo ir rūšiavimo </w:t>
            </w:r>
            <w:r w:rsidRPr="00F30934">
              <w:rPr>
                <w:iCs/>
                <w:lang w:eastAsia="lt-LT"/>
              </w:rPr>
              <w:t>politiką daugiausia dėmesio skiriama aplinkos atžvilgiu tvariam atliekų tvarkymui. Efektyvaus išteklių naudojimo Europos planas ir žiedinės ekonomikos dokumentų rinkinys</w:t>
            </w:r>
            <w:r w:rsidR="00F30934">
              <w:rPr>
                <w:rStyle w:val="Puslapioinaosnuoroda"/>
                <w:iCs/>
                <w:lang w:eastAsia="lt-LT"/>
              </w:rPr>
              <w:footnoteReference w:id="75"/>
            </w:r>
            <w:r w:rsidRPr="00F30934">
              <w:rPr>
                <w:iCs/>
                <w:lang w:eastAsia="lt-LT"/>
              </w:rPr>
              <w:t xml:space="preserve"> yra ES ekonomikos pertvarkymo iki 2050 m. į tvarią ekonomiką pamatas</w:t>
            </w:r>
            <w:r w:rsidR="004051E2">
              <w:rPr>
                <w:iCs/>
                <w:lang w:eastAsia="lt-LT"/>
              </w:rPr>
              <w:t>, jame</w:t>
            </w:r>
            <w:r w:rsidR="004051E2">
              <w:t xml:space="preserve"> </w:t>
            </w:r>
            <w:r w:rsidR="004051E2" w:rsidRPr="004051E2">
              <w:rPr>
                <w:iCs/>
                <w:lang w:eastAsia="lt-LT"/>
              </w:rPr>
              <w:t xml:space="preserve">apibrėžti struktūriniai ir technologiniai pokyčiai, </w:t>
            </w:r>
            <w:r w:rsidR="00806920" w:rsidRPr="00806920">
              <w:rPr>
                <w:iCs/>
                <w:lang w:eastAsia="lt-LT"/>
              </w:rPr>
              <w:t>siūlomi išteklių našumo didinimo ir ekonomikos augimo</w:t>
            </w:r>
            <w:r w:rsidR="00806920">
              <w:rPr>
                <w:iCs/>
                <w:lang w:eastAsia="lt-LT"/>
              </w:rPr>
              <w:t xml:space="preserve"> būdai. B</w:t>
            </w:r>
            <w:r w:rsidR="00806920" w:rsidRPr="00806920">
              <w:rPr>
                <w:iCs/>
                <w:lang w:eastAsia="lt-LT"/>
              </w:rPr>
              <w:t>endras ES tikslas</w:t>
            </w:r>
            <w:r w:rsidR="00806920">
              <w:rPr>
                <w:iCs/>
                <w:lang w:eastAsia="lt-LT"/>
              </w:rPr>
              <w:t xml:space="preserve"> –</w:t>
            </w:r>
            <w:r w:rsidR="00806920" w:rsidRPr="00806920">
              <w:rPr>
                <w:iCs/>
                <w:lang w:eastAsia="lt-LT"/>
              </w:rPr>
              <w:t xml:space="preserve"> iki 2035 m. perdirbti 65 proc. komunalinių atliekų</w:t>
            </w:r>
            <w:r w:rsidR="00806920">
              <w:rPr>
                <w:iCs/>
                <w:lang w:eastAsia="lt-LT"/>
              </w:rPr>
              <w:t xml:space="preserve">, </w:t>
            </w:r>
            <w:r w:rsidR="00806920" w:rsidRPr="00806920">
              <w:rPr>
                <w:iCs/>
                <w:lang w:eastAsia="lt-LT"/>
              </w:rPr>
              <w:t>70 proc. pakuočių atliekų</w:t>
            </w:r>
            <w:r w:rsidR="00806920">
              <w:rPr>
                <w:iCs/>
                <w:lang w:eastAsia="lt-LT"/>
              </w:rPr>
              <w:t xml:space="preserve">, </w:t>
            </w:r>
            <w:r w:rsidR="00806920" w:rsidRPr="00806920">
              <w:rPr>
                <w:iCs/>
                <w:lang w:eastAsia="lt-LT"/>
              </w:rPr>
              <w:t>į sąvartynus išmetamų komunalinių atliekų kiekį iki 2035 m. sumažinti iki ne daugiau 10</w:t>
            </w:r>
            <w:r w:rsidR="00076F24">
              <w:rPr>
                <w:iCs/>
                <w:lang w:eastAsia="lt-LT"/>
              </w:rPr>
              <w:t xml:space="preserve"> </w:t>
            </w:r>
            <w:r w:rsidR="00076F24" w:rsidRPr="00E31ABC">
              <w:rPr>
                <w:iCs/>
                <w:lang w:eastAsia="lt-LT"/>
              </w:rPr>
              <w:t>%.</w:t>
            </w:r>
            <w:r w:rsidR="00806920" w:rsidRPr="00806920">
              <w:rPr>
                <w:iCs/>
                <w:lang w:eastAsia="lt-LT"/>
              </w:rPr>
              <w:t xml:space="preserve"> </w:t>
            </w:r>
          </w:p>
          <w:p w14:paraId="7FB29EAF" w14:textId="77777777" w:rsidR="008E6273" w:rsidRDefault="007B2F67" w:rsidP="00057835">
            <w:pPr>
              <w:suppressAutoHyphens/>
              <w:ind w:firstLine="341"/>
              <w:jc w:val="both"/>
              <w:rPr>
                <w:iCs/>
                <w:lang w:eastAsia="lt-LT"/>
              </w:rPr>
            </w:pPr>
            <w:r w:rsidRPr="007B2F67">
              <w:rPr>
                <w:iCs/>
                <w:lang w:eastAsia="lt-LT"/>
              </w:rPr>
              <w:t>Lietuvos perėjimo prie žiedinės ekonomikos iki 2035 m. gairės</w:t>
            </w:r>
            <w:r>
              <w:rPr>
                <w:iCs/>
                <w:lang w:eastAsia="lt-LT"/>
              </w:rPr>
              <w:t>e</w:t>
            </w:r>
            <w:r>
              <w:rPr>
                <w:rStyle w:val="Puslapioinaosnuoroda"/>
                <w:iCs/>
                <w:lang w:eastAsia="lt-LT"/>
              </w:rPr>
              <w:footnoteReference w:id="76"/>
            </w:r>
            <w:r>
              <w:rPr>
                <w:iCs/>
                <w:lang w:eastAsia="lt-LT"/>
              </w:rPr>
              <w:t xml:space="preserve"> </w:t>
            </w:r>
            <w:r w:rsidR="002F6D26" w:rsidRPr="002F6D26">
              <w:rPr>
                <w:iCs/>
                <w:lang w:eastAsia="lt-LT"/>
              </w:rPr>
              <w:t>siekia</w:t>
            </w:r>
            <w:r w:rsidR="002F6D26">
              <w:rPr>
                <w:iCs/>
                <w:lang w:eastAsia="lt-LT"/>
              </w:rPr>
              <w:t>ma</w:t>
            </w:r>
            <w:r w:rsidR="002F6D26" w:rsidRPr="002F6D26">
              <w:rPr>
                <w:iCs/>
                <w:lang w:eastAsia="lt-LT"/>
              </w:rPr>
              <w:t xml:space="preserve"> nustatyti naują, aplinkai draugišką ir klimatui neutralią ekonomikos kryptį, </w:t>
            </w:r>
            <w:r>
              <w:rPr>
                <w:iCs/>
                <w:lang w:eastAsia="lt-LT"/>
              </w:rPr>
              <w:t xml:space="preserve">akcentuojamas </w:t>
            </w:r>
            <w:r w:rsidRPr="00057835">
              <w:rPr>
                <w:i/>
                <w:iCs/>
                <w:lang w:eastAsia="lt-LT"/>
              </w:rPr>
              <w:t>žiedinis atliekų naudojimas</w:t>
            </w:r>
            <w:r>
              <w:rPr>
                <w:iCs/>
                <w:lang w:eastAsia="lt-LT"/>
              </w:rPr>
              <w:t xml:space="preserve">, skatinant atliekų perdirbimą ir pakartotinį naudojimą. Kaip šalies stiprybė pažymimas ir </w:t>
            </w:r>
            <w:r w:rsidRPr="00057835">
              <w:rPr>
                <w:i/>
                <w:iCs/>
                <w:lang w:eastAsia="lt-LT"/>
              </w:rPr>
              <w:t>mažėjantis sąvartynuose šalinamų atliekų kiekis</w:t>
            </w:r>
            <w:r>
              <w:rPr>
                <w:iCs/>
                <w:lang w:eastAsia="lt-LT"/>
              </w:rPr>
              <w:t>.</w:t>
            </w:r>
            <w:r w:rsidR="00057835">
              <w:rPr>
                <w:iCs/>
                <w:lang w:eastAsia="lt-LT"/>
              </w:rPr>
              <w:t xml:space="preserve"> Numatyta galimybė, susijusi su atliekų tvarkymu ir dalies jų pakartotinu naudojimu: </w:t>
            </w:r>
            <w:r w:rsidR="00057835" w:rsidRPr="00057835">
              <w:rPr>
                <w:i/>
                <w:iCs/>
                <w:lang w:eastAsia="lt-LT"/>
              </w:rPr>
              <w:t>Išteklių kiekio užtikrinimas plėtojant antrinių žaliavų rinką ir produktyviau naudojant išteklius</w:t>
            </w:r>
            <w:r w:rsidR="00057835" w:rsidRPr="00057835">
              <w:rPr>
                <w:iCs/>
                <w:lang w:eastAsia="lt-LT"/>
              </w:rPr>
              <w:t>.</w:t>
            </w:r>
          </w:p>
          <w:p w14:paraId="027E96F0" w14:textId="77777777" w:rsidR="00914DA7" w:rsidRDefault="00914DA7" w:rsidP="00032599">
            <w:pPr>
              <w:suppressAutoHyphens/>
              <w:ind w:firstLine="341"/>
              <w:jc w:val="both"/>
              <w:rPr>
                <w:b/>
                <w:bCs/>
              </w:rPr>
            </w:pPr>
          </w:p>
          <w:p w14:paraId="4D71364D" w14:textId="77777777" w:rsidR="00032599" w:rsidRDefault="00032599" w:rsidP="00032599">
            <w:pPr>
              <w:suppressAutoHyphens/>
              <w:ind w:firstLine="341"/>
              <w:jc w:val="both"/>
              <w:rPr>
                <w:b/>
                <w:bCs/>
              </w:rPr>
            </w:pPr>
            <w:r w:rsidRPr="00A20F02">
              <w:rPr>
                <w:b/>
                <w:bCs/>
              </w:rPr>
              <w:t>FZ problem</w:t>
            </w:r>
            <w:r>
              <w:rPr>
                <w:b/>
                <w:bCs/>
              </w:rPr>
              <w:t>os sprendimui</w:t>
            </w:r>
            <w:r w:rsidRPr="00A20F02">
              <w:rPr>
                <w:b/>
                <w:bCs/>
              </w:rPr>
              <w:t xml:space="preserve"> identifikuotos šios g</w:t>
            </w:r>
            <w:r>
              <w:rPr>
                <w:b/>
                <w:bCs/>
              </w:rPr>
              <w:t>rėsm</w:t>
            </w:r>
            <w:r w:rsidRPr="00A20F02">
              <w:rPr>
                <w:b/>
                <w:bCs/>
              </w:rPr>
              <w:t>ės:</w:t>
            </w:r>
          </w:p>
          <w:p w14:paraId="0B3CFBE6" w14:textId="77777777" w:rsidR="00032599" w:rsidRPr="00601769" w:rsidRDefault="00032599" w:rsidP="00A86B6E">
            <w:pPr>
              <w:suppressAutoHyphens/>
              <w:ind w:firstLine="341"/>
              <w:jc w:val="both"/>
              <w:rPr>
                <w:i/>
                <w:iCs/>
                <w:sz w:val="16"/>
                <w:szCs w:val="16"/>
                <w:lang w:eastAsia="lt-LT"/>
              </w:rPr>
            </w:pPr>
          </w:p>
          <w:p w14:paraId="3D985B74" w14:textId="77777777" w:rsidR="00FC28FF" w:rsidRDefault="00FC28FF" w:rsidP="00100F7E">
            <w:pPr>
              <w:widowControl w:val="0"/>
              <w:suppressAutoHyphens/>
              <w:ind w:firstLine="341"/>
              <w:rPr>
                <w:rFonts w:eastAsia="Calibri"/>
                <w:b/>
                <w:lang w:eastAsia="lt-LT"/>
              </w:rPr>
            </w:pPr>
            <w:r>
              <w:rPr>
                <w:rFonts w:eastAsia="Calibri"/>
                <w:b/>
                <w:lang w:eastAsia="lt-LT"/>
              </w:rPr>
              <w:t xml:space="preserve">1. </w:t>
            </w:r>
            <w:r w:rsidR="001A5C41">
              <w:rPr>
                <w:rFonts w:eastAsia="Calibri"/>
                <w:b/>
                <w:lang w:eastAsia="lt-LT"/>
              </w:rPr>
              <w:t>Negatyvios</w:t>
            </w:r>
            <w:r w:rsidR="00EC4A2B">
              <w:rPr>
                <w:rFonts w:eastAsia="Calibri"/>
                <w:b/>
                <w:lang w:eastAsia="lt-LT"/>
              </w:rPr>
              <w:t xml:space="preserve"> demografinių rodiklių </w:t>
            </w:r>
            <w:r w:rsidR="00036A7C">
              <w:rPr>
                <w:rFonts w:eastAsia="Calibri"/>
                <w:b/>
                <w:lang w:eastAsia="lt-LT"/>
              </w:rPr>
              <w:t xml:space="preserve">šalyje </w:t>
            </w:r>
            <w:r w:rsidR="00EC4A2B">
              <w:rPr>
                <w:rFonts w:eastAsia="Calibri"/>
                <w:b/>
                <w:lang w:eastAsia="lt-LT"/>
              </w:rPr>
              <w:t>tendencijos</w:t>
            </w:r>
          </w:p>
          <w:p w14:paraId="18F95420" w14:textId="77777777" w:rsidR="00812EC6" w:rsidRDefault="00516B0D" w:rsidP="00571BC4">
            <w:pPr>
              <w:widowControl w:val="0"/>
              <w:suppressAutoHyphens/>
              <w:ind w:firstLine="341"/>
              <w:jc w:val="both"/>
              <w:rPr>
                <w:rFonts w:eastAsia="Calibri"/>
                <w:lang w:eastAsia="lt-LT"/>
              </w:rPr>
            </w:pPr>
            <w:r>
              <w:rPr>
                <w:rFonts w:eastAsia="Calibri"/>
                <w:lang w:eastAsia="lt-LT"/>
              </w:rPr>
              <w:t>Nuo 2019 iki 2023 m. g</w:t>
            </w:r>
            <w:r w:rsidR="00037D29" w:rsidRPr="00037D29">
              <w:rPr>
                <w:rFonts w:eastAsia="Calibri"/>
                <w:lang w:eastAsia="lt-LT"/>
              </w:rPr>
              <w:t xml:space="preserve">imusiųjų skaičius </w:t>
            </w:r>
            <w:r w:rsidR="00037D29">
              <w:rPr>
                <w:rFonts w:eastAsia="Calibri"/>
                <w:lang w:eastAsia="lt-LT"/>
              </w:rPr>
              <w:t xml:space="preserve">Lietuvoje mažėjo apie 17,4 </w:t>
            </w:r>
            <w:r w:rsidR="00037D29" w:rsidRPr="00037D29">
              <w:rPr>
                <w:rFonts w:eastAsia="Calibri"/>
                <w:lang w:eastAsia="lt-LT"/>
              </w:rPr>
              <w:t xml:space="preserve">%, tokiu </w:t>
            </w:r>
            <w:r>
              <w:rPr>
                <w:rFonts w:eastAsia="Calibri"/>
                <w:lang w:eastAsia="lt-LT"/>
              </w:rPr>
              <w:t>pat dydž</w:t>
            </w:r>
            <w:r w:rsidR="00037D29" w:rsidRPr="00037D29">
              <w:rPr>
                <w:rFonts w:eastAsia="Calibri"/>
                <w:lang w:eastAsia="lt-LT"/>
              </w:rPr>
              <w:t xml:space="preserve">iu – ir Šiaulių regione. Mažėjantis gimstamumas yra </w:t>
            </w:r>
            <w:r>
              <w:rPr>
                <w:rFonts w:eastAsia="Calibri"/>
                <w:lang w:eastAsia="lt-LT"/>
              </w:rPr>
              <w:t xml:space="preserve">viena iš </w:t>
            </w:r>
            <w:r w:rsidR="00037D29" w:rsidRPr="00037D29">
              <w:rPr>
                <w:rFonts w:eastAsia="Calibri"/>
                <w:lang w:eastAsia="lt-LT"/>
              </w:rPr>
              <w:t>pagrindin</w:t>
            </w:r>
            <w:r>
              <w:rPr>
                <w:rFonts w:eastAsia="Calibri"/>
                <w:lang w:eastAsia="lt-LT"/>
              </w:rPr>
              <w:t>ių</w:t>
            </w:r>
            <w:r w:rsidR="00037D29">
              <w:rPr>
                <w:rFonts w:eastAsia="Calibri"/>
                <w:lang w:eastAsia="lt-LT"/>
              </w:rPr>
              <w:t xml:space="preserve"> de</w:t>
            </w:r>
            <w:r w:rsidR="00037D29" w:rsidRPr="00037D29">
              <w:rPr>
                <w:rFonts w:eastAsia="Calibri"/>
                <w:lang w:eastAsia="lt-LT"/>
              </w:rPr>
              <w:t>mografinės senatvės koeficient</w:t>
            </w:r>
            <w:r w:rsidR="00037D29">
              <w:rPr>
                <w:rFonts w:eastAsia="Calibri"/>
                <w:lang w:eastAsia="lt-LT"/>
              </w:rPr>
              <w:t>o</w:t>
            </w:r>
            <w:r w:rsidR="00037D29">
              <w:rPr>
                <w:rStyle w:val="Puslapioinaosnuoroda"/>
                <w:rFonts w:eastAsia="Calibri"/>
                <w:lang w:eastAsia="lt-LT"/>
              </w:rPr>
              <w:footnoteReference w:id="77"/>
            </w:r>
            <w:r w:rsidR="00037D29">
              <w:rPr>
                <w:rFonts w:eastAsia="Calibri"/>
                <w:lang w:eastAsia="lt-LT"/>
              </w:rPr>
              <w:t xml:space="preserve">, kuris Šiaulių regione yra </w:t>
            </w:r>
            <w:r w:rsidR="00812EC6">
              <w:rPr>
                <w:rFonts w:eastAsia="Calibri"/>
                <w:lang w:eastAsia="lt-LT"/>
              </w:rPr>
              <w:t xml:space="preserve">156, </w:t>
            </w:r>
            <w:r>
              <w:rPr>
                <w:rFonts w:eastAsia="Calibri"/>
                <w:lang w:eastAsia="lt-LT"/>
              </w:rPr>
              <w:t>daug</w:t>
            </w:r>
            <w:r w:rsidR="00037D29">
              <w:rPr>
                <w:rFonts w:eastAsia="Calibri"/>
                <w:lang w:eastAsia="lt-LT"/>
              </w:rPr>
              <w:t xml:space="preserve"> didesnis nei Lietuvoje</w:t>
            </w:r>
            <w:r>
              <w:rPr>
                <w:rFonts w:eastAsia="Calibri"/>
                <w:lang w:eastAsia="lt-LT"/>
              </w:rPr>
              <w:t xml:space="preserve"> – </w:t>
            </w:r>
            <w:r w:rsidR="00812EC6">
              <w:rPr>
                <w:rFonts w:eastAsia="Calibri"/>
                <w:lang w:eastAsia="lt-LT"/>
              </w:rPr>
              <w:t>134</w:t>
            </w:r>
            <w:r w:rsidR="00037D29">
              <w:rPr>
                <w:rFonts w:eastAsia="Calibri"/>
                <w:lang w:eastAsia="lt-LT"/>
              </w:rPr>
              <w:t>, augimo priežas</w:t>
            </w:r>
            <w:r>
              <w:rPr>
                <w:rFonts w:eastAsia="Calibri"/>
                <w:lang w:eastAsia="lt-LT"/>
              </w:rPr>
              <w:t>čių</w:t>
            </w:r>
            <w:r w:rsidR="00037D29">
              <w:rPr>
                <w:rFonts w:eastAsia="Calibri"/>
                <w:lang w:eastAsia="lt-LT"/>
              </w:rPr>
              <w:t xml:space="preserve"> </w:t>
            </w:r>
            <w:r w:rsidR="00037D29" w:rsidRPr="00037D29">
              <w:rPr>
                <w:rFonts w:eastAsia="Calibri"/>
                <w:lang w:eastAsia="lt-LT"/>
              </w:rPr>
              <w:t xml:space="preserve">(žr. 2 lentelę). </w:t>
            </w:r>
          </w:p>
          <w:p w14:paraId="301D0114" w14:textId="77777777" w:rsidR="00571BC4" w:rsidRDefault="009342D1" w:rsidP="00571BC4">
            <w:pPr>
              <w:widowControl w:val="0"/>
              <w:suppressAutoHyphens/>
              <w:ind w:firstLine="341"/>
              <w:jc w:val="both"/>
              <w:rPr>
                <w:rFonts w:eastAsia="Calibri"/>
                <w:lang w:eastAsia="lt-LT"/>
              </w:rPr>
            </w:pPr>
            <w:r>
              <w:rPr>
                <w:rFonts w:eastAsia="Calibri"/>
                <w:lang w:eastAsia="lt-LT"/>
              </w:rPr>
              <w:t xml:space="preserve">Su šiais rodikliais susijęs ir </w:t>
            </w:r>
            <w:proofErr w:type="spellStart"/>
            <w:r>
              <w:rPr>
                <w:rFonts w:eastAsia="Calibri"/>
                <w:lang w:eastAsia="lt-LT"/>
              </w:rPr>
              <w:t>medianinis</w:t>
            </w:r>
            <w:proofErr w:type="spellEnd"/>
            <w:r>
              <w:rPr>
                <w:rFonts w:eastAsia="Calibri"/>
                <w:lang w:eastAsia="lt-LT"/>
              </w:rPr>
              <w:t xml:space="preserve"> gyventojų amžius,</w:t>
            </w:r>
            <w:r w:rsidR="00812EC6">
              <w:rPr>
                <w:rFonts w:eastAsia="Calibri"/>
                <w:lang w:eastAsia="lt-LT"/>
              </w:rPr>
              <w:t xml:space="preserve"> Šiaulių regione ir daugelyje jo savivaldybių ženkliai didesnis nei Lietuvoje,</w:t>
            </w:r>
            <w:r>
              <w:rPr>
                <w:rFonts w:eastAsia="Calibri"/>
                <w:lang w:eastAsia="lt-LT"/>
              </w:rPr>
              <w:t xml:space="preserve"> kuris irgi pasižymi augimo tendencija (žr. </w:t>
            </w:r>
            <w:r w:rsidR="00437C85">
              <w:rPr>
                <w:rFonts w:eastAsia="Calibri"/>
                <w:lang w:eastAsia="lt-LT"/>
              </w:rPr>
              <w:t>9</w:t>
            </w:r>
            <w:r>
              <w:rPr>
                <w:rFonts w:eastAsia="Calibri"/>
                <w:lang w:eastAsia="lt-LT"/>
              </w:rPr>
              <w:t xml:space="preserve"> ir </w:t>
            </w:r>
            <w:r w:rsidR="00437C85">
              <w:rPr>
                <w:rFonts w:eastAsia="Calibri"/>
                <w:lang w:eastAsia="lt-LT"/>
              </w:rPr>
              <w:t>10</w:t>
            </w:r>
            <w:r>
              <w:rPr>
                <w:rFonts w:eastAsia="Calibri"/>
                <w:lang w:eastAsia="lt-LT"/>
              </w:rPr>
              <w:t xml:space="preserve"> lenteles). </w:t>
            </w:r>
            <w:r w:rsidR="000218E0">
              <w:rPr>
                <w:rFonts w:eastAsia="Calibri"/>
                <w:lang w:eastAsia="lt-LT"/>
              </w:rPr>
              <w:t xml:space="preserve">2023 m. Lietuvoje, Šiaulių regione ir visose jo savivaldybėse buvo neigiama natūrali gyventojų kaita, t. y. mirusiųjų skaičius viršijo gimusiųjų skaičių. </w:t>
            </w:r>
          </w:p>
          <w:p w14:paraId="63BF319B" w14:textId="77777777" w:rsidR="00812EC6" w:rsidRDefault="00037D29" w:rsidP="00571BC4">
            <w:pPr>
              <w:widowControl w:val="0"/>
              <w:suppressAutoHyphens/>
              <w:ind w:firstLine="341"/>
              <w:jc w:val="both"/>
              <w:rPr>
                <w:rFonts w:eastAsia="Calibri"/>
                <w:lang w:eastAsia="lt-LT"/>
              </w:rPr>
            </w:pPr>
            <w:r w:rsidRPr="00037D29">
              <w:rPr>
                <w:rFonts w:eastAsia="Calibri"/>
                <w:lang w:eastAsia="lt-LT"/>
              </w:rPr>
              <w:t xml:space="preserve"> </w:t>
            </w:r>
            <w:r w:rsidR="00571BC4">
              <w:rPr>
                <w:rFonts w:eastAsia="Calibri"/>
                <w:lang w:eastAsia="lt-LT"/>
              </w:rPr>
              <w:t xml:space="preserve">Nors </w:t>
            </w:r>
            <w:proofErr w:type="spellStart"/>
            <w:r w:rsidR="00571BC4">
              <w:rPr>
                <w:rFonts w:eastAsia="Calibri"/>
                <w:lang w:eastAsia="lt-LT"/>
              </w:rPr>
              <w:t>n</w:t>
            </w:r>
            <w:r w:rsidR="00571BC4" w:rsidRPr="00571BC4">
              <w:rPr>
                <w:rFonts w:eastAsia="Calibri"/>
                <w:lang w:eastAsia="lt-LT"/>
              </w:rPr>
              <w:t>eto</w:t>
            </w:r>
            <w:proofErr w:type="spellEnd"/>
            <w:r w:rsidR="00571BC4" w:rsidRPr="00571BC4">
              <w:rPr>
                <w:rFonts w:eastAsia="Calibri"/>
                <w:lang w:eastAsia="lt-LT"/>
              </w:rPr>
              <w:t xml:space="preserve"> bendroji migracija</w:t>
            </w:r>
            <w:r w:rsidR="00571BC4">
              <w:rPr>
                <w:rFonts w:eastAsia="Calibri"/>
                <w:lang w:eastAsia="lt-LT"/>
              </w:rPr>
              <w:t xml:space="preserve"> 2023 m. Lietuvoje ir Šiaulių regione buvo teigiama (žr. 2 lentelę), tačiau </w:t>
            </w:r>
            <w:proofErr w:type="spellStart"/>
            <w:r w:rsidR="00571BC4">
              <w:rPr>
                <w:rFonts w:eastAsia="Calibri"/>
                <w:lang w:eastAsia="lt-LT"/>
              </w:rPr>
              <w:t>neto</w:t>
            </w:r>
            <w:proofErr w:type="spellEnd"/>
            <w:r w:rsidR="00571BC4">
              <w:rPr>
                <w:rFonts w:eastAsia="Calibri"/>
                <w:lang w:eastAsia="lt-LT"/>
              </w:rPr>
              <w:t xml:space="preserve"> vidaus migracija 2023 m. nebuvo palanki Šiaulių regionui ir visoms šio regiono savivaldybėms: išvyko daugiau asmenų į kitus Lietuvos regionus nei atvyko (žr. </w:t>
            </w:r>
            <w:r w:rsidR="00EE34CD">
              <w:rPr>
                <w:rFonts w:eastAsia="Calibri"/>
                <w:lang w:eastAsia="lt-LT"/>
              </w:rPr>
              <w:t>9</w:t>
            </w:r>
            <w:r w:rsidR="00571BC4">
              <w:rPr>
                <w:rFonts w:eastAsia="Calibri"/>
                <w:lang w:eastAsia="lt-LT"/>
              </w:rPr>
              <w:t xml:space="preserve"> lentelę).</w:t>
            </w:r>
          </w:p>
          <w:p w14:paraId="38DF033E" w14:textId="77777777" w:rsidR="00076F24" w:rsidRPr="00076F24" w:rsidRDefault="00571BC4" w:rsidP="00076F24">
            <w:pPr>
              <w:widowControl w:val="0"/>
              <w:suppressAutoHyphens/>
              <w:ind w:firstLine="341"/>
              <w:jc w:val="both"/>
              <w:rPr>
                <w:rFonts w:eastAsia="Calibri"/>
                <w:sz w:val="12"/>
                <w:szCs w:val="12"/>
                <w:lang w:eastAsia="lt-LT"/>
              </w:rPr>
            </w:pPr>
            <w:r>
              <w:rPr>
                <w:rFonts w:eastAsia="Calibri"/>
                <w:lang w:eastAsia="lt-LT"/>
              </w:rPr>
              <w:t xml:space="preserve"> </w:t>
            </w:r>
          </w:p>
          <w:p w14:paraId="5E8C25A2" w14:textId="77777777" w:rsidR="00A6430A" w:rsidRDefault="00437C85" w:rsidP="00311B11">
            <w:pPr>
              <w:widowControl w:val="0"/>
              <w:suppressAutoHyphens/>
              <w:jc w:val="center"/>
              <w:rPr>
                <w:rFonts w:eastAsia="Calibri"/>
                <w:lang w:eastAsia="lt-LT"/>
              </w:rPr>
            </w:pPr>
            <w:r>
              <w:rPr>
                <w:rFonts w:eastAsia="Calibri"/>
                <w:lang w:eastAsia="lt-LT"/>
              </w:rPr>
              <w:t>9</w:t>
            </w:r>
            <w:r w:rsidR="00A6430A">
              <w:rPr>
                <w:rFonts w:eastAsia="Calibri"/>
                <w:lang w:eastAsia="lt-LT"/>
              </w:rPr>
              <w:t xml:space="preserve"> lentelė. </w:t>
            </w:r>
            <w:r w:rsidR="00A6430A" w:rsidRPr="005E3CC1">
              <w:rPr>
                <w:rFonts w:eastAsia="Calibri"/>
                <w:b/>
                <w:lang w:eastAsia="lt-LT"/>
              </w:rPr>
              <w:t xml:space="preserve">Šiaulių regiono </w:t>
            </w:r>
            <w:r w:rsidR="002C7A8B">
              <w:rPr>
                <w:rFonts w:eastAsia="Calibri"/>
                <w:b/>
                <w:lang w:eastAsia="lt-LT"/>
              </w:rPr>
              <w:t xml:space="preserve">FZ </w:t>
            </w:r>
            <w:r w:rsidR="00FC28FF">
              <w:rPr>
                <w:rFonts w:eastAsia="Calibri"/>
                <w:b/>
                <w:lang w:eastAsia="lt-LT"/>
              </w:rPr>
              <w:t>gyventojų kaita ir amžius 2023 m.</w:t>
            </w:r>
          </w:p>
          <w:tbl>
            <w:tblPr>
              <w:tblStyle w:val="Lentelstinklelis1"/>
              <w:tblpPr w:leftFromText="180" w:rightFromText="180" w:vertAnchor="text" w:horzAnchor="margin" w:tblpXSpec="center" w:tblpY="180"/>
              <w:tblOverlap w:val="never"/>
              <w:tblW w:w="14170" w:type="dxa"/>
              <w:tblLayout w:type="fixed"/>
              <w:tblLook w:val="04A0" w:firstRow="1" w:lastRow="0" w:firstColumn="1" w:lastColumn="0" w:noHBand="0" w:noVBand="1"/>
            </w:tblPr>
            <w:tblGrid>
              <w:gridCol w:w="3256"/>
              <w:gridCol w:w="1417"/>
              <w:gridCol w:w="1276"/>
              <w:gridCol w:w="1134"/>
              <w:gridCol w:w="1134"/>
              <w:gridCol w:w="992"/>
              <w:gridCol w:w="1134"/>
              <w:gridCol w:w="1418"/>
              <w:gridCol w:w="992"/>
              <w:gridCol w:w="1417"/>
            </w:tblGrid>
            <w:tr w:rsidR="006B5402" w:rsidRPr="005C7F14" w14:paraId="5E634AAC" w14:textId="77777777" w:rsidTr="002C7A8B">
              <w:tc>
                <w:tcPr>
                  <w:tcW w:w="3256" w:type="dxa"/>
                </w:tcPr>
                <w:p w14:paraId="418C95F6" w14:textId="77777777" w:rsidR="006B5402" w:rsidRPr="005C7F14" w:rsidRDefault="00FC28FF" w:rsidP="00FC28FF">
                  <w:pPr>
                    <w:jc w:val="center"/>
                    <w:rPr>
                      <w:szCs w:val="24"/>
                    </w:rPr>
                  </w:pPr>
                  <w:r w:rsidRPr="00B76FAA">
                    <w:rPr>
                      <w:b/>
                      <w:iCs/>
                      <w:lang w:eastAsia="lt-LT"/>
                    </w:rPr>
                    <w:t>Rodikliai</w:t>
                  </w:r>
                </w:p>
              </w:tc>
              <w:tc>
                <w:tcPr>
                  <w:tcW w:w="1417" w:type="dxa"/>
                </w:tcPr>
                <w:p w14:paraId="4961DD9A" w14:textId="77777777" w:rsidR="006B5402" w:rsidRPr="005C7F14" w:rsidRDefault="00295845" w:rsidP="00703375">
                  <w:pPr>
                    <w:jc w:val="center"/>
                    <w:rPr>
                      <w:szCs w:val="24"/>
                    </w:rPr>
                  </w:pPr>
                  <w:r>
                    <w:rPr>
                      <w:szCs w:val="24"/>
                    </w:rPr>
                    <w:t>Lietuvos Respubl</w:t>
                  </w:r>
                  <w:r w:rsidR="00703375">
                    <w:rPr>
                      <w:szCs w:val="24"/>
                    </w:rPr>
                    <w:t>ika</w:t>
                  </w:r>
                </w:p>
              </w:tc>
              <w:tc>
                <w:tcPr>
                  <w:tcW w:w="1276" w:type="dxa"/>
                </w:tcPr>
                <w:p w14:paraId="4A7F319D" w14:textId="77777777" w:rsidR="006B5402" w:rsidRPr="003E7FC2" w:rsidRDefault="006B5402" w:rsidP="002C7A8B">
                  <w:pPr>
                    <w:jc w:val="center"/>
                    <w:rPr>
                      <w:szCs w:val="24"/>
                    </w:rPr>
                  </w:pPr>
                  <w:r w:rsidRPr="005C7F14">
                    <w:rPr>
                      <w:szCs w:val="24"/>
                    </w:rPr>
                    <w:t xml:space="preserve">Šiaulių </w:t>
                  </w:r>
                  <w:proofErr w:type="spellStart"/>
                  <w:r w:rsidR="002C7A8B">
                    <w:rPr>
                      <w:szCs w:val="24"/>
                    </w:rPr>
                    <w:t>reg</w:t>
                  </w:r>
                  <w:proofErr w:type="spellEnd"/>
                  <w:r w:rsidR="002C7A8B">
                    <w:rPr>
                      <w:szCs w:val="24"/>
                    </w:rPr>
                    <w:t>. FZ</w:t>
                  </w:r>
                </w:p>
              </w:tc>
              <w:tc>
                <w:tcPr>
                  <w:tcW w:w="1134" w:type="dxa"/>
                </w:tcPr>
                <w:p w14:paraId="0C9F379E" w14:textId="77777777" w:rsidR="006B5402" w:rsidRPr="003E7FC2" w:rsidRDefault="006B5402" w:rsidP="00A6430A">
                  <w:pPr>
                    <w:jc w:val="center"/>
                    <w:rPr>
                      <w:szCs w:val="24"/>
                    </w:rPr>
                  </w:pPr>
                  <w:r w:rsidRPr="005C7F14">
                    <w:rPr>
                      <w:szCs w:val="24"/>
                    </w:rPr>
                    <w:t>Akmenės r. sav.</w:t>
                  </w:r>
                </w:p>
              </w:tc>
              <w:tc>
                <w:tcPr>
                  <w:tcW w:w="1134" w:type="dxa"/>
                </w:tcPr>
                <w:p w14:paraId="53256B3C" w14:textId="77777777" w:rsidR="006B5402" w:rsidRPr="005C7F14" w:rsidRDefault="006B5402" w:rsidP="00A6430A">
                  <w:pPr>
                    <w:jc w:val="center"/>
                    <w:rPr>
                      <w:szCs w:val="24"/>
                    </w:rPr>
                  </w:pPr>
                  <w:r w:rsidRPr="005C7F14">
                    <w:rPr>
                      <w:szCs w:val="24"/>
                    </w:rPr>
                    <w:t>Joniškio r. sav.</w:t>
                  </w:r>
                </w:p>
              </w:tc>
              <w:tc>
                <w:tcPr>
                  <w:tcW w:w="992" w:type="dxa"/>
                </w:tcPr>
                <w:p w14:paraId="5D8FB789" w14:textId="77777777" w:rsidR="006B5402" w:rsidRPr="005C7F14" w:rsidRDefault="006B5402" w:rsidP="00A6430A">
                  <w:pPr>
                    <w:jc w:val="center"/>
                    <w:rPr>
                      <w:szCs w:val="24"/>
                    </w:rPr>
                  </w:pPr>
                  <w:r w:rsidRPr="005C7F14">
                    <w:rPr>
                      <w:szCs w:val="24"/>
                    </w:rPr>
                    <w:t>Kelmės r. sav.</w:t>
                  </w:r>
                </w:p>
              </w:tc>
              <w:tc>
                <w:tcPr>
                  <w:tcW w:w="1134" w:type="dxa"/>
                </w:tcPr>
                <w:p w14:paraId="6D80DB55" w14:textId="77777777" w:rsidR="006B5402" w:rsidRPr="005C7F14" w:rsidRDefault="006B5402" w:rsidP="00A6430A">
                  <w:pPr>
                    <w:jc w:val="center"/>
                    <w:rPr>
                      <w:szCs w:val="24"/>
                    </w:rPr>
                  </w:pPr>
                  <w:r w:rsidRPr="005C7F14">
                    <w:rPr>
                      <w:szCs w:val="24"/>
                    </w:rPr>
                    <w:t>Pakruojo r. sav.</w:t>
                  </w:r>
                </w:p>
              </w:tc>
              <w:tc>
                <w:tcPr>
                  <w:tcW w:w="1418" w:type="dxa"/>
                </w:tcPr>
                <w:p w14:paraId="036B408C" w14:textId="77777777" w:rsidR="006B5402" w:rsidRPr="005C7F14" w:rsidRDefault="006B5402" w:rsidP="00A6430A">
                  <w:pPr>
                    <w:jc w:val="center"/>
                    <w:rPr>
                      <w:szCs w:val="24"/>
                    </w:rPr>
                  </w:pPr>
                  <w:r w:rsidRPr="005C7F14">
                    <w:rPr>
                      <w:szCs w:val="24"/>
                    </w:rPr>
                    <w:t>Radviliškio r. sav.</w:t>
                  </w:r>
                </w:p>
              </w:tc>
              <w:tc>
                <w:tcPr>
                  <w:tcW w:w="992" w:type="dxa"/>
                </w:tcPr>
                <w:p w14:paraId="4497E74B" w14:textId="77777777" w:rsidR="006B5402" w:rsidRPr="005C7F14" w:rsidRDefault="006B5402" w:rsidP="00A6430A">
                  <w:pPr>
                    <w:jc w:val="center"/>
                    <w:rPr>
                      <w:szCs w:val="24"/>
                    </w:rPr>
                  </w:pPr>
                  <w:r w:rsidRPr="005C7F14">
                    <w:rPr>
                      <w:szCs w:val="24"/>
                    </w:rPr>
                    <w:t>Šiaulių r. sav.</w:t>
                  </w:r>
                </w:p>
              </w:tc>
              <w:tc>
                <w:tcPr>
                  <w:tcW w:w="1417" w:type="dxa"/>
                </w:tcPr>
                <w:p w14:paraId="1290F713" w14:textId="77777777" w:rsidR="006B5402" w:rsidRPr="005C7F14" w:rsidRDefault="006B5402" w:rsidP="00A6430A">
                  <w:pPr>
                    <w:jc w:val="center"/>
                    <w:rPr>
                      <w:szCs w:val="24"/>
                    </w:rPr>
                  </w:pPr>
                  <w:r w:rsidRPr="005C7F14">
                    <w:rPr>
                      <w:szCs w:val="24"/>
                    </w:rPr>
                    <w:t>Šiaulių miesto sav.</w:t>
                  </w:r>
                </w:p>
              </w:tc>
            </w:tr>
            <w:tr w:rsidR="006B5402" w:rsidRPr="005C7F14" w14:paraId="1BFDC725" w14:textId="77777777" w:rsidTr="002C7A8B">
              <w:tc>
                <w:tcPr>
                  <w:tcW w:w="3256" w:type="dxa"/>
                </w:tcPr>
                <w:p w14:paraId="2234A039" w14:textId="77777777" w:rsidR="006B5402" w:rsidRPr="005C7F14" w:rsidRDefault="006B5402" w:rsidP="00703375">
                  <w:pPr>
                    <w:rPr>
                      <w:szCs w:val="24"/>
                    </w:rPr>
                  </w:pPr>
                  <w:r>
                    <w:rPr>
                      <w:szCs w:val="24"/>
                    </w:rPr>
                    <w:t>Natūrali gyventojų kaita</w:t>
                  </w:r>
                  <w:r w:rsidR="00554858">
                    <w:rPr>
                      <w:szCs w:val="24"/>
                    </w:rPr>
                    <w:t xml:space="preserve">, </w:t>
                  </w:r>
                  <w:proofErr w:type="spellStart"/>
                  <w:r w:rsidR="00554858">
                    <w:rPr>
                      <w:szCs w:val="24"/>
                    </w:rPr>
                    <w:t>asm</w:t>
                  </w:r>
                  <w:proofErr w:type="spellEnd"/>
                  <w:r w:rsidR="00554858">
                    <w:rPr>
                      <w:szCs w:val="24"/>
                    </w:rPr>
                    <w:t>.</w:t>
                  </w:r>
                  <w:r>
                    <w:rPr>
                      <w:szCs w:val="24"/>
                    </w:rPr>
                    <w:t xml:space="preserve"> </w:t>
                  </w:r>
                </w:p>
              </w:tc>
              <w:tc>
                <w:tcPr>
                  <w:tcW w:w="1417" w:type="dxa"/>
                </w:tcPr>
                <w:p w14:paraId="57F36839" w14:textId="77777777" w:rsidR="006B5402" w:rsidRPr="005C7F14" w:rsidRDefault="001265AA" w:rsidP="001265AA">
                  <w:pPr>
                    <w:jc w:val="center"/>
                    <w:rPr>
                      <w:szCs w:val="24"/>
                    </w:rPr>
                  </w:pPr>
                  <w:r>
                    <w:rPr>
                      <w:rFonts w:cs="Arial"/>
                      <w:szCs w:val="24"/>
                      <w:lang w:eastAsia="lt-LT"/>
                    </w:rPr>
                    <w:t xml:space="preserve">– </w:t>
                  </w:r>
                  <w:r>
                    <w:rPr>
                      <w:szCs w:val="24"/>
                    </w:rPr>
                    <w:t>16 382</w:t>
                  </w:r>
                </w:p>
              </w:tc>
              <w:tc>
                <w:tcPr>
                  <w:tcW w:w="1276" w:type="dxa"/>
                </w:tcPr>
                <w:p w14:paraId="2FF2316B" w14:textId="77777777" w:rsidR="006B5402" w:rsidRPr="00A6430A" w:rsidRDefault="006B5402" w:rsidP="00A6430A">
                  <w:pPr>
                    <w:jc w:val="center"/>
                    <w:rPr>
                      <w:szCs w:val="24"/>
                    </w:rPr>
                  </w:pPr>
                  <w:r>
                    <w:rPr>
                      <w:rFonts w:cs="Arial"/>
                      <w:szCs w:val="24"/>
                      <w:lang w:eastAsia="lt-LT"/>
                    </w:rPr>
                    <w:t xml:space="preserve">– </w:t>
                  </w:r>
                  <w:r w:rsidRPr="00A6430A">
                    <w:rPr>
                      <w:szCs w:val="24"/>
                    </w:rPr>
                    <w:t>2 020</w:t>
                  </w:r>
                </w:p>
              </w:tc>
              <w:tc>
                <w:tcPr>
                  <w:tcW w:w="1134" w:type="dxa"/>
                </w:tcPr>
                <w:p w14:paraId="795EA01F" w14:textId="77777777" w:rsidR="006B5402" w:rsidRPr="005C7F14" w:rsidRDefault="006B5402" w:rsidP="00A6430A">
                  <w:pPr>
                    <w:jc w:val="center"/>
                    <w:rPr>
                      <w:szCs w:val="24"/>
                    </w:rPr>
                  </w:pPr>
                  <w:r>
                    <w:rPr>
                      <w:rFonts w:cs="Arial"/>
                      <w:szCs w:val="24"/>
                      <w:lang w:eastAsia="lt-LT"/>
                    </w:rPr>
                    <w:t xml:space="preserve">– </w:t>
                  </w:r>
                  <w:r w:rsidRPr="00A6430A">
                    <w:rPr>
                      <w:szCs w:val="24"/>
                    </w:rPr>
                    <w:t>200</w:t>
                  </w:r>
                </w:p>
              </w:tc>
              <w:tc>
                <w:tcPr>
                  <w:tcW w:w="1134" w:type="dxa"/>
                </w:tcPr>
                <w:p w14:paraId="3E31C5B0" w14:textId="77777777" w:rsidR="006B5402" w:rsidRPr="005C7F14" w:rsidRDefault="006B5402" w:rsidP="00A6430A">
                  <w:pPr>
                    <w:jc w:val="center"/>
                    <w:rPr>
                      <w:szCs w:val="24"/>
                    </w:rPr>
                  </w:pPr>
                  <w:r>
                    <w:rPr>
                      <w:rFonts w:cs="Arial"/>
                      <w:szCs w:val="24"/>
                      <w:lang w:eastAsia="lt-LT"/>
                    </w:rPr>
                    <w:t>– 194</w:t>
                  </w:r>
                </w:p>
              </w:tc>
              <w:tc>
                <w:tcPr>
                  <w:tcW w:w="992" w:type="dxa"/>
                </w:tcPr>
                <w:p w14:paraId="1679D7AB" w14:textId="77777777" w:rsidR="006B5402" w:rsidRPr="005C7F14" w:rsidRDefault="006B5402" w:rsidP="00A6430A">
                  <w:pPr>
                    <w:jc w:val="center"/>
                    <w:rPr>
                      <w:szCs w:val="24"/>
                    </w:rPr>
                  </w:pPr>
                  <w:r>
                    <w:rPr>
                      <w:rFonts w:cs="Arial"/>
                      <w:szCs w:val="24"/>
                      <w:lang w:eastAsia="lt-LT"/>
                    </w:rPr>
                    <w:t xml:space="preserve">– </w:t>
                  </w:r>
                  <w:r w:rsidRPr="00A6430A">
                    <w:rPr>
                      <w:szCs w:val="24"/>
                    </w:rPr>
                    <w:t>2</w:t>
                  </w:r>
                  <w:r>
                    <w:rPr>
                      <w:szCs w:val="24"/>
                    </w:rPr>
                    <w:t>88</w:t>
                  </w:r>
                </w:p>
              </w:tc>
              <w:tc>
                <w:tcPr>
                  <w:tcW w:w="1134" w:type="dxa"/>
                </w:tcPr>
                <w:p w14:paraId="5B536FB8" w14:textId="77777777" w:rsidR="006B5402" w:rsidRPr="005C7F14" w:rsidRDefault="006B5402" w:rsidP="00A6430A">
                  <w:pPr>
                    <w:jc w:val="center"/>
                    <w:rPr>
                      <w:szCs w:val="24"/>
                    </w:rPr>
                  </w:pPr>
                  <w:r>
                    <w:rPr>
                      <w:rFonts w:cs="Arial"/>
                      <w:szCs w:val="24"/>
                      <w:lang w:eastAsia="lt-LT"/>
                    </w:rPr>
                    <w:t xml:space="preserve">– </w:t>
                  </w:r>
                  <w:r w:rsidRPr="00A6430A">
                    <w:rPr>
                      <w:szCs w:val="24"/>
                    </w:rPr>
                    <w:t>2</w:t>
                  </w:r>
                  <w:r>
                    <w:rPr>
                      <w:szCs w:val="24"/>
                    </w:rPr>
                    <w:t>18</w:t>
                  </w:r>
                </w:p>
              </w:tc>
              <w:tc>
                <w:tcPr>
                  <w:tcW w:w="1418" w:type="dxa"/>
                </w:tcPr>
                <w:p w14:paraId="2AF1D351" w14:textId="77777777" w:rsidR="006B5402" w:rsidRPr="005C7F14" w:rsidRDefault="006B5402" w:rsidP="00A6430A">
                  <w:pPr>
                    <w:jc w:val="center"/>
                    <w:rPr>
                      <w:szCs w:val="24"/>
                    </w:rPr>
                  </w:pPr>
                  <w:r>
                    <w:rPr>
                      <w:rFonts w:cs="Arial"/>
                      <w:szCs w:val="24"/>
                      <w:lang w:eastAsia="lt-LT"/>
                    </w:rPr>
                    <w:t>– 3</w:t>
                  </w:r>
                  <w:r w:rsidRPr="00A6430A">
                    <w:rPr>
                      <w:szCs w:val="24"/>
                    </w:rPr>
                    <w:t>20</w:t>
                  </w:r>
                </w:p>
              </w:tc>
              <w:tc>
                <w:tcPr>
                  <w:tcW w:w="992" w:type="dxa"/>
                </w:tcPr>
                <w:p w14:paraId="1A448C5E" w14:textId="77777777" w:rsidR="006B5402" w:rsidRPr="005C7F14" w:rsidRDefault="006B5402" w:rsidP="00A6430A">
                  <w:pPr>
                    <w:jc w:val="center"/>
                    <w:rPr>
                      <w:szCs w:val="24"/>
                    </w:rPr>
                  </w:pPr>
                  <w:r>
                    <w:rPr>
                      <w:rFonts w:cs="Arial"/>
                      <w:szCs w:val="24"/>
                      <w:lang w:eastAsia="lt-LT"/>
                    </w:rPr>
                    <w:t xml:space="preserve">– </w:t>
                  </w:r>
                  <w:r>
                    <w:rPr>
                      <w:szCs w:val="24"/>
                    </w:rPr>
                    <w:t>313</w:t>
                  </w:r>
                </w:p>
              </w:tc>
              <w:tc>
                <w:tcPr>
                  <w:tcW w:w="1417" w:type="dxa"/>
                </w:tcPr>
                <w:p w14:paraId="52C99FA1" w14:textId="77777777" w:rsidR="006B5402" w:rsidRPr="005C7F14" w:rsidRDefault="006B5402" w:rsidP="00A6430A">
                  <w:pPr>
                    <w:jc w:val="center"/>
                    <w:rPr>
                      <w:szCs w:val="24"/>
                    </w:rPr>
                  </w:pPr>
                  <w:r>
                    <w:rPr>
                      <w:rFonts w:cs="Arial"/>
                      <w:szCs w:val="24"/>
                      <w:lang w:eastAsia="lt-LT"/>
                    </w:rPr>
                    <w:t xml:space="preserve">– </w:t>
                  </w:r>
                  <w:r>
                    <w:rPr>
                      <w:szCs w:val="24"/>
                    </w:rPr>
                    <w:t>487</w:t>
                  </w:r>
                </w:p>
              </w:tc>
            </w:tr>
            <w:tr w:rsidR="006B5402" w:rsidRPr="005C7F14" w14:paraId="5F7EA004" w14:textId="77777777" w:rsidTr="002C7A8B">
              <w:trPr>
                <w:trHeight w:val="271"/>
              </w:trPr>
              <w:tc>
                <w:tcPr>
                  <w:tcW w:w="3256" w:type="dxa"/>
                </w:tcPr>
                <w:p w14:paraId="71CDA03E" w14:textId="77777777" w:rsidR="006B5402" w:rsidRPr="005C7F14" w:rsidRDefault="001265AA" w:rsidP="00703375">
                  <w:pPr>
                    <w:rPr>
                      <w:szCs w:val="24"/>
                    </w:rPr>
                  </w:pPr>
                  <w:proofErr w:type="spellStart"/>
                  <w:r w:rsidRPr="001265AA">
                    <w:rPr>
                      <w:szCs w:val="24"/>
                    </w:rPr>
                    <w:t>Medianinis</w:t>
                  </w:r>
                  <w:proofErr w:type="spellEnd"/>
                  <w:r w:rsidRPr="001265AA">
                    <w:rPr>
                      <w:szCs w:val="24"/>
                    </w:rPr>
                    <w:t xml:space="preserve"> gyventojų amžius</w:t>
                  </w:r>
                  <w:r w:rsidR="00554858" w:rsidRPr="008A5A36">
                    <w:rPr>
                      <w:szCs w:val="24"/>
                    </w:rPr>
                    <w:t>*</w:t>
                  </w:r>
                  <w:r w:rsidRPr="001265AA">
                    <w:rPr>
                      <w:szCs w:val="24"/>
                    </w:rPr>
                    <w:t xml:space="preserve"> </w:t>
                  </w:r>
                </w:p>
              </w:tc>
              <w:tc>
                <w:tcPr>
                  <w:tcW w:w="1417" w:type="dxa"/>
                </w:tcPr>
                <w:p w14:paraId="78896780" w14:textId="77777777" w:rsidR="006B5402" w:rsidRPr="005C7F14" w:rsidRDefault="001265AA" w:rsidP="00610E37">
                  <w:pPr>
                    <w:jc w:val="center"/>
                    <w:rPr>
                      <w:szCs w:val="24"/>
                    </w:rPr>
                  </w:pPr>
                  <w:r>
                    <w:rPr>
                      <w:szCs w:val="24"/>
                    </w:rPr>
                    <w:t>4</w:t>
                  </w:r>
                  <w:r w:rsidR="00610E37">
                    <w:rPr>
                      <w:szCs w:val="24"/>
                    </w:rPr>
                    <w:t>0 / 47</w:t>
                  </w:r>
                </w:p>
              </w:tc>
              <w:tc>
                <w:tcPr>
                  <w:tcW w:w="1276" w:type="dxa"/>
                </w:tcPr>
                <w:p w14:paraId="4A5498CE" w14:textId="77777777" w:rsidR="006B5402" w:rsidRPr="005C7F14" w:rsidRDefault="001265AA" w:rsidP="00610E37">
                  <w:pPr>
                    <w:jc w:val="center"/>
                    <w:rPr>
                      <w:szCs w:val="24"/>
                    </w:rPr>
                  </w:pPr>
                  <w:r>
                    <w:rPr>
                      <w:szCs w:val="24"/>
                    </w:rPr>
                    <w:t>4</w:t>
                  </w:r>
                  <w:r w:rsidR="00610E37">
                    <w:rPr>
                      <w:szCs w:val="24"/>
                    </w:rPr>
                    <w:t>2 / 50</w:t>
                  </w:r>
                </w:p>
              </w:tc>
              <w:tc>
                <w:tcPr>
                  <w:tcW w:w="1134" w:type="dxa"/>
                </w:tcPr>
                <w:p w14:paraId="2A76E1B1" w14:textId="77777777" w:rsidR="006B5402" w:rsidRPr="005C7F14" w:rsidRDefault="001265AA" w:rsidP="00610E37">
                  <w:pPr>
                    <w:jc w:val="center"/>
                    <w:rPr>
                      <w:szCs w:val="24"/>
                    </w:rPr>
                  </w:pPr>
                  <w:r>
                    <w:rPr>
                      <w:szCs w:val="24"/>
                    </w:rPr>
                    <w:t>4</w:t>
                  </w:r>
                  <w:r w:rsidR="00610E37">
                    <w:rPr>
                      <w:szCs w:val="24"/>
                    </w:rPr>
                    <w:t>5 / 52</w:t>
                  </w:r>
                </w:p>
              </w:tc>
              <w:tc>
                <w:tcPr>
                  <w:tcW w:w="1134" w:type="dxa"/>
                </w:tcPr>
                <w:p w14:paraId="2DBD0863" w14:textId="77777777" w:rsidR="006B5402" w:rsidRPr="005C7F14" w:rsidRDefault="001265AA" w:rsidP="00610E37">
                  <w:pPr>
                    <w:jc w:val="center"/>
                    <w:rPr>
                      <w:szCs w:val="24"/>
                    </w:rPr>
                  </w:pPr>
                  <w:r>
                    <w:rPr>
                      <w:szCs w:val="24"/>
                    </w:rPr>
                    <w:t>4</w:t>
                  </w:r>
                  <w:r w:rsidR="00610E37">
                    <w:rPr>
                      <w:szCs w:val="24"/>
                    </w:rPr>
                    <w:t>5 / 52</w:t>
                  </w:r>
                </w:p>
              </w:tc>
              <w:tc>
                <w:tcPr>
                  <w:tcW w:w="992" w:type="dxa"/>
                </w:tcPr>
                <w:p w14:paraId="47F78393" w14:textId="77777777" w:rsidR="006B5402" w:rsidRPr="005C7F14" w:rsidRDefault="001265AA" w:rsidP="00610E37">
                  <w:pPr>
                    <w:jc w:val="center"/>
                    <w:rPr>
                      <w:szCs w:val="24"/>
                    </w:rPr>
                  </w:pPr>
                  <w:r>
                    <w:rPr>
                      <w:szCs w:val="24"/>
                    </w:rPr>
                    <w:t>4</w:t>
                  </w:r>
                  <w:r w:rsidR="00610E37">
                    <w:rPr>
                      <w:szCs w:val="24"/>
                    </w:rPr>
                    <w:t>6 / 52</w:t>
                  </w:r>
                </w:p>
              </w:tc>
              <w:tc>
                <w:tcPr>
                  <w:tcW w:w="1134" w:type="dxa"/>
                </w:tcPr>
                <w:p w14:paraId="7D7F6E6C" w14:textId="77777777" w:rsidR="006B5402" w:rsidRPr="005C7F14" w:rsidRDefault="001265AA" w:rsidP="00610E37">
                  <w:pPr>
                    <w:jc w:val="center"/>
                    <w:rPr>
                      <w:szCs w:val="24"/>
                    </w:rPr>
                  </w:pPr>
                  <w:r>
                    <w:rPr>
                      <w:szCs w:val="24"/>
                    </w:rPr>
                    <w:t>4</w:t>
                  </w:r>
                  <w:r w:rsidR="00610E37">
                    <w:rPr>
                      <w:szCs w:val="24"/>
                    </w:rPr>
                    <w:t>5 / 51</w:t>
                  </w:r>
                </w:p>
              </w:tc>
              <w:tc>
                <w:tcPr>
                  <w:tcW w:w="1418" w:type="dxa"/>
                </w:tcPr>
                <w:p w14:paraId="1CBC2524" w14:textId="77777777" w:rsidR="006B5402" w:rsidRPr="005C7F14" w:rsidRDefault="001265AA" w:rsidP="00610E37">
                  <w:pPr>
                    <w:jc w:val="center"/>
                    <w:rPr>
                      <w:szCs w:val="24"/>
                    </w:rPr>
                  </w:pPr>
                  <w:r>
                    <w:rPr>
                      <w:szCs w:val="24"/>
                    </w:rPr>
                    <w:t>4</w:t>
                  </w:r>
                  <w:r w:rsidR="00610E37">
                    <w:rPr>
                      <w:szCs w:val="24"/>
                    </w:rPr>
                    <w:t>3 / 51</w:t>
                  </w:r>
                </w:p>
              </w:tc>
              <w:tc>
                <w:tcPr>
                  <w:tcW w:w="992" w:type="dxa"/>
                </w:tcPr>
                <w:p w14:paraId="78E98BF3" w14:textId="77777777" w:rsidR="006B5402" w:rsidRPr="005C7F14" w:rsidRDefault="001265AA" w:rsidP="00610E37">
                  <w:pPr>
                    <w:jc w:val="center"/>
                    <w:rPr>
                      <w:szCs w:val="24"/>
                    </w:rPr>
                  </w:pPr>
                  <w:r>
                    <w:rPr>
                      <w:szCs w:val="24"/>
                    </w:rPr>
                    <w:t>4</w:t>
                  </w:r>
                  <w:r w:rsidR="00610E37">
                    <w:rPr>
                      <w:szCs w:val="24"/>
                    </w:rPr>
                    <w:t>2 / 48</w:t>
                  </w:r>
                </w:p>
              </w:tc>
              <w:tc>
                <w:tcPr>
                  <w:tcW w:w="1417" w:type="dxa"/>
                </w:tcPr>
                <w:p w14:paraId="32AADA1F" w14:textId="77777777" w:rsidR="006B5402" w:rsidRPr="005C7F14" w:rsidRDefault="001265AA" w:rsidP="00610E37">
                  <w:pPr>
                    <w:jc w:val="center"/>
                    <w:rPr>
                      <w:szCs w:val="24"/>
                    </w:rPr>
                  </w:pPr>
                  <w:r>
                    <w:rPr>
                      <w:szCs w:val="24"/>
                    </w:rPr>
                    <w:t>4</w:t>
                  </w:r>
                  <w:r w:rsidR="00610E37">
                    <w:rPr>
                      <w:szCs w:val="24"/>
                    </w:rPr>
                    <w:t>0 / 49</w:t>
                  </w:r>
                </w:p>
              </w:tc>
            </w:tr>
            <w:tr w:rsidR="00E830D3" w:rsidRPr="005C7F14" w14:paraId="0EB10DEE" w14:textId="77777777" w:rsidTr="002C7A8B">
              <w:trPr>
                <w:trHeight w:val="262"/>
              </w:trPr>
              <w:tc>
                <w:tcPr>
                  <w:tcW w:w="3256" w:type="dxa"/>
                </w:tcPr>
                <w:p w14:paraId="17CDA19B" w14:textId="77777777" w:rsidR="00E830D3" w:rsidRDefault="00E830D3" w:rsidP="00703375">
                  <w:pPr>
                    <w:rPr>
                      <w:szCs w:val="24"/>
                    </w:rPr>
                  </w:pPr>
                  <w:proofErr w:type="spellStart"/>
                  <w:r>
                    <w:rPr>
                      <w:szCs w:val="24"/>
                    </w:rPr>
                    <w:t>Neto</w:t>
                  </w:r>
                  <w:proofErr w:type="spellEnd"/>
                  <w:r>
                    <w:rPr>
                      <w:szCs w:val="24"/>
                    </w:rPr>
                    <w:t xml:space="preserve"> vidaus migracija</w:t>
                  </w:r>
                  <w:r w:rsidR="00554858">
                    <w:rPr>
                      <w:szCs w:val="24"/>
                    </w:rPr>
                    <w:t xml:space="preserve">, </w:t>
                  </w:r>
                  <w:proofErr w:type="spellStart"/>
                  <w:r w:rsidR="00554858">
                    <w:rPr>
                      <w:szCs w:val="24"/>
                    </w:rPr>
                    <w:t>asm</w:t>
                  </w:r>
                  <w:proofErr w:type="spellEnd"/>
                  <w:r w:rsidR="00554858">
                    <w:rPr>
                      <w:szCs w:val="24"/>
                    </w:rPr>
                    <w:t>.</w:t>
                  </w:r>
                  <w:r>
                    <w:rPr>
                      <w:szCs w:val="24"/>
                    </w:rPr>
                    <w:t xml:space="preserve"> </w:t>
                  </w:r>
                </w:p>
              </w:tc>
              <w:tc>
                <w:tcPr>
                  <w:tcW w:w="1417" w:type="dxa"/>
                </w:tcPr>
                <w:p w14:paraId="46BD7D37" w14:textId="77777777" w:rsidR="00E830D3" w:rsidRDefault="00E830D3" w:rsidP="00295845">
                  <w:pPr>
                    <w:jc w:val="center"/>
                    <w:rPr>
                      <w:szCs w:val="24"/>
                    </w:rPr>
                  </w:pPr>
                  <w:r>
                    <w:rPr>
                      <w:szCs w:val="24"/>
                    </w:rPr>
                    <w:t>0</w:t>
                  </w:r>
                </w:p>
              </w:tc>
              <w:tc>
                <w:tcPr>
                  <w:tcW w:w="1276" w:type="dxa"/>
                </w:tcPr>
                <w:p w14:paraId="6E7992E0" w14:textId="77777777" w:rsidR="00E830D3" w:rsidRPr="005C7F14" w:rsidRDefault="00E830D3" w:rsidP="00A6430A">
                  <w:pPr>
                    <w:jc w:val="center"/>
                    <w:rPr>
                      <w:szCs w:val="24"/>
                    </w:rPr>
                  </w:pPr>
                  <w:r>
                    <w:rPr>
                      <w:rFonts w:cs="Arial"/>
                      <w:szCs w:val="24"/>
                      <w:lang w:eastAsia="lt-LT"/>
                    </w:rPr>
                    <w:t xml:space="preserve">– </w:t>
                  </w:r>
                  <w:r>
                    <w:rPr>
                      <w:szCs w:val="24"/>
                    </w:rPr>
                    <w:t>1 428</w:t>
                  </w:r>
                </w:p>
              </w:tc>
              <w:tc>
                <w:tcPr>
                  <w:tcW w:w="1134" w:type="dxa"/>
                </w:tcPr>
                <w:p w14:paraId="49048ACB" w14:textId="77777777" w:rsidR="00E830D3" w:rsidRPr="005C7F14" w:rsidRDefault="00E830D3" w:rsidP="00496AB6">
                  <w:pPr>
                    <w:jc w:val="center"/>
                    <w:rPr>
                      <w:szCs w:val="24"/>
                    </w:rPr>
                  </w:pPr>
                  <w:r>
                    <w:rPr>
                      <w:rFonts w:cs="Arial"/>
                      <w:szCs w:val="24"/>
                      <w:lang w:eastAsia="lt-LT"/>
                    </w:rPr>
                    <w:t>– 7</w:t>
                  </w:r>
                  <w:r>
                    <w:rPr>
                      <w:szCs w:val="24"/>
                    </w:rPr>
                    <w:t>1</w:t>
                  </w:r>
                </w:p>
              </w:tc>
              <w:tc>
                <w:tcPr>
                  <w:tcW w:w="1134" w:type="dxa"/>
                </w:tcPr>
                <w:p w14:paraId="4E4D6B7B" w14:textId="77777777" w:rsidR="00E830D3" w:rsidRPr="005C7F14" w:rsidRDefault="00E830D3" w:rsidP="00496AB6">
                  <w:pPr>
                    <w:jc w:val="center"/>
                    <w:rPr>
                      <w:szCs w:val="24"/>
                    </w:rPr>
                  </w:pPr>
                  <w:r>
                    <w:rPr>
                      <w:rFonts w:cs="Arial"/>
                      <w:szCs w:val="24"/>
                      <w:lang w:eastAsia="lt-LT"/>
                    </w:rPr>
                    <w:t xml:space="preserve">– </w:t>
                  </w:r>
                  <w:r>
                    <w:rPr>
                      <w:szCs w:val="24"/>
                    </w:rPr>
                    <w:t>123</w:t>
                  </w:r>
                </w:p>
              </w:tc>
              <w:tc>
                <w:tcPr>
                  <w:tcW w:w="992" w:type="dxa"/>
                </w:tcPr>
                <w:p w14:paraId="0B213071" w14:textId="77777777" w:rsidR="00E830D3" w:rsidRPr="005C7F14" w:rsidRDefault="00E830D3" w:rsidP="00496AB6">
                  <w:pPr>
                    <w:jc w:val="center"/>
                    <w:rPr>
                      <w:szCs w:val="24"/>
                    </w:rPr>
                  </w:pPr>
                  <w:r>
                    <w:rPr>
                      <w:rFonts w:cs="Arial"/>
                      <w:szCs w:val="24"/>
                      <w:lang w:eastAsia="lt-LT"/>
                    </w:rPr>
                    <w:t xml:space="preserve">– </w:t>
                  </w:r>
                  <w:r>
                    <w:rPr>
                      <w:szCs w:val="24"/>
                    </w:rPr>
                    <w:t>173</w:t>
                  </w:r>
                </w:p>
              </w:tc>
              <w:tc>
                <w:tcPr>
                  <w:tcW w:w="1134" w:type="dxa"/>
                </w:tcPr>
                <w:p w14:paraId="134C21F7" w14:textId="77777777" w:rsidR="00E830D3" w:rsidRPr="005C7F14" w:rsidRDefault="00E830D3" w:rsidP="00496AB6">
                  <w:pPr>
                    <w:jc w:val="center"/>
                    <w:rPr>
                      <w:szCs w:val="24"/>
                    </w:rPr>
                  </w:pPr>
                  <w:r>
                    <w:rPr>
                      <w:rFonts w:cs="Arial"/>
                      <w:szCs w:val="24"/>
                      <w:lang w:eastAsia="lt-LT"/>
                    </w:rPr>
                    <w:t xml:space="preserve">– </w:t>
                  </w:r>
                  <w:r>
                    <w:rPr>
                      <w:szCs w:val="24"/>
                    </w:rPr>
                    <w:t>105</w:t>
                  </w:r>
                </w:p>
              </w:tc>
              <w:tc>
                <w:tcPr>
                  <w:tcW w:w="1418" w:type="dxa"/>
                </w:tcPr>
                <w:p w14:paraId="6ABFBC12" w14:textId="77777777" w:rsidR="00E830D3" w:rsidRPr="005C7F14" w:rsidRDefault="00E830D3" w:rsidP="00496AB6">
                  <w:pPr>
                    <w:jc w:val="center"/>
                    <w:rPr>
                      <w:szCs w:val="24"/>
                    </w:rPr>
                  </w:pPr>
                  <w:r>
                    <w:rPr>
                      <w:rFonts w:cs="Arial"/>
                      <w:szCs w:val="24"/>
                      <w:lang w:eastAsia="lt-LT"/>
                    </w:rPr>
                    <w:t>– 239</w:t>
                  </w:r>
                </w:p>
              </w:tc>
              <w:tc>
                <w:tcPr>
                  <w:tcW w:w="992" w:type="dxa"/>
                </w:tcPr>
                <w:p w14:paraId="589EF958" w14:textId="77777777" w:rsidR="00E830D3" w:rsidRPr="005C7F14" w:rsidRDefault="00E830D3" w:rsidP="00496AB6">
                  <w:pPr>
                    <w:jc w:val="center"/>
                    <w:rPr>
                      <w:szCs w:val="24"/>
                    </w:rPr>
                  </w:pPr>
                  <w:r>
                    <w:rPr>
                      <w:rFonts w:cs="Arial"/>
                      <w:szCs w:val="24"/>
                      <w:lang w:eastAsia="lt-LT"/>
                    </w:rPr>
                    <w:t>– 21</w:t>
                  </w:r>
                </w:p>
              </w:tc>
              <w:tc>
                <w:tcPr>
                  <w:tcW w:w="1417" w:type="dxa"/>
                </w:tcPr>
                <w:p w14:paraId="65D09A01" w14:textId="77777777" w:rsidR="00E830D3" w:rsidRPr="005C7F14" w:rsidRDefault="00E830D3" w:rsidP="00496AB6">
                  <w:pPr>
                    <w:jc w:val="center"/>
                    <w:rPr>
                      <w:szCs w:val="24"/>
                    </w:rPr>
                  </w:pPr>
                  <w:r>
                    <w:rPr>
                      <w:rFonts w:cs="Arial"/>
                      <w:szCs w:val="24"/>
                      <w:lang w:eastAsia="lt-LT"/>
                    </w:rPr>
                    <w:t xml:space="preserve">– </w:t>
                  </w:r>
                  <w:r>
                    <w:rPr>
                      <w:szCs w:val="24"/>
                    </w:rPr>
                    <w:t>596</w:t>
                  </w:r>
                </w:p>
              </w:tc>
            </w:tr>
          </w:tbl>
          <w:p w14:paraId="397016B6" w14:textId="77777777" w:rsidR="00A6430A" w:rsidRDefault="00A6430A" w:rsidP="00A6430A">
            <w:pPr>
              <w:widowControl w:val="0"/>
              <w:suppressAutoHyphens/>
              <w:spacing w:before="120"/>
              <w:ind w:firstLine="341"/>
              <w:rPr>
                <w:rFonts w:eastAsia="Calibri"/>
                <w:lang w:eastAsia="lt-LT"/>
              </w:rPr>
            </w:pPr>
            <w:r w:rsidRPr="00D36926">
              <w:rPr>
                <w:rFonts w:eastAsiaTheme="minorHAnsi"/>
                <w:i/>
                <w:sz w:val="20"/>
              </w:rPr>
              <w:t>Šaltinis</w:t>
            </w:r>
            <w:r>
              <w:rPr>
                <w:rFonts w:eastAsiaTheme="minorHAnsi"/>
                <w:i/>
                <w:sz w:val="20"/>
              </w:rPr>
              <w:t>:</w:t>
            </w:r>
            <w:r w:rsidRPr="00D36926">
              <w:rPr>
                <w:rFonts w:eastAsiaTheme="minorHAnsi"/>
                <w:sz w:val="20"/>
              </w:rPr>
              <w:t xml:space="preserve"> Valstybės duomenų agentūra</w:t>
            </w:r>
            <w:r>
              <w:rPr>
                <w:rFonts w:eastAsiaTheme="minorHAnsi"/>
                <w:sz w:val="20"/>
              </w:rPr>
              <w:t>,</w:t>
            </w:r>
            <w:r w:rsidRPr="002B526D">
              <w:rPr>
                <w:rFonts w:eastAsiaTheme="minorHAnsi"/>
                <w:sz w:val="20"/>
              </w:rPr>
              <w:t xml:space="preserve"> 202</w:t>
            </w:r>
            <w:r w:rsidR="00554858">
              <w:rPr>
                <w:rFonts w:eastAsiaTheme="minorHAnsi"/>
                <w:sz w:val="20"/>
              </w:rPr>
              <w:t>3 m. duomenys.</w:t>
            </w:r>
          </w:p>
          <w:p w14:paraId="1C242740" w14:textId="77777777" w:rsidR="00E830D3" w:rsidRDefault="00554858" w:rsidP="00A86B6E">
            <w:pPr>
              <w:suppressAutoHyphens/>
              <w:ind w:firstLine="341"/>
              <w:jc w:val="both"/>
              <w:rPr>
                <w:i/>
                <w:iCs/>
                <w:lang w:eastAsia="lt-LT"/>
              </w:rPr>
            </w:pPr>
            <w:r>
              <w:rPr>
                <w:iCs/>
                <w:sz w:val="20"/>
                <w:lang w:eastAsia="lt-LT"/>
              </w:rPr>
              <w:t xml:space="preserve">* </w:t>
            </w:r>
            <w:proofErr w:type="spellStart"/>
            <w:r w:rsidRPr="00B76FAA">
              <w:rPr>
                <w:iCs/>
                <w:sz w:val="20"/>
                <w:lang w:eastAsia="lt-LT"/>
              </w:rPr>
              <w:t>Medianinis</w:t>
            </w:r>
            <w:proofErr w:type="spellEnd"/>
            <w:r w:rsidRPr="00B76FAA">
              <w:rPr>
                <w:iCs/>
                <w:sz w:val="20"/>
                <w:lang w:eastAsia="lt-LT"/>
              </w:rPr>
              <w:t xml:space="preserve"> </w:t>
            </w:r>
            <w:r>
              <w:rPr>
                <w:iCs/>
                <w:sz w:val="20"/>
                <w:lang w:eastAsia="lt-LT"/>
              </w:rPr>
              <w:t>gyventojų amžius metų pradžioje,</w:t>
            </w:r>
            <w:r w:rsidRPr="00B76FAA">
              <w:rPr>
                <w:iCs/>
                <w:sz w:val="20"/>
                <w:lang w:eastAsia="lt-LT"/>
              </w:rPr>
              <w:t xml:space="preserve"> metai</w:t>
            </w:r>
            <w:r w:rsidR="00610E37">
              <w:rPr>
                <w:iCs/>
                <w:sz w:val="20"/>
                <w:lang w:eastAsia="lt-LT"/>
              </w:rPr>
              <w:t>, Vyr. / Mot</w:t>
            </w:r>
            <w:r>
              <w:rPr>
                <w:iCs/>
                <w:sz w:val="20"/>
                <w:lang w:eastAsia="lt-LT"/>
              </w:rPr>
              <w:t>.</w:t>
            </w:r>
          </w:p>
          <w:p w14:paraId="320281A4" w14:textId="77777777" w:rsidR="00E830D3" w:rsidRPr="009E2F84" w:rsidRDefault="00E830D3" w:rsidP="00A86B6E">
            <w:pPr>
              <w:suppressAutoHyphens/>
              <w:ind w:firstLine="341"/>
              <w:jc w:val="both"/>
              <w:rPr>
                <w:i/>
                <w:iCs/>
                <w:sz w:val="12"/>
                <w:szCs w:val="12"/>
                <w:lang w:eastAsia="lt-LT"/>
              </w:rPr>
            </w:pPr>
          </w:p>
          <w:p w14:paraId="25343DAE" w14:textId="77777777" w:rsidR="009D3C08" w:rsidRPr="00812EC6" w:rsidRDefault="00812EC6" w:rsidP="00A86B6E">
            <w:pPr>
              <w:suppressAutoHyphens/>
              <w:ind w:firstLine="341"/>
              <w:jc w:val="both"/>
              <w:rPr>
                <w:iCs/>
                <w:lang w:eastAsia="lt-LT"/>
              </w:rPr>
            </w:pPr>
            <w:r>
              <w:rPr>
                <w:iCs/>
                <w:lang w:eastAsia="lt-LT"/>
              </w:rPr>
              <w:t xml:space="preserve">Nekelia optimizmo šalies gyventojų </w:t>
            </w:r>
            <w:r w:rsidR="0079500D">
              <w:rPr>
                <w:iCs/>
                <w:lang w:eastAsia="lt-LT"/>
              </w:rPr>
              <w:t xml:space="preserve">demografinės tendencijos (žr. </w:t>
            </w:r>
            <w:r w:rsidR="00EE34CD">
              <w:rPr>
                <w:iCs/>
                <w:lang w:eastAsia="lt-LT"/>
              </w:rPr>
              <w:t>10</w:t>
            </w:r>
            <w:r w:rsidR="0079500D">
              <w:rPr>
                <w:iCs/>
                <w:lang w:eastAsia="lt-LT"/>
              </w:rPr>
              <w:t xml:space="preserve"> lentelę). </w:t>
            </w:r>
            <w:r w:rsidR="00516B0D">
              <w:rPr>
                <w:iCs/>
                <w:lang w:eastAsia="lt-LT"/>
              </w:rPr>
              <w:t xml:space="preserve">Pagal </w:t>
            </w:r>
            <w:proofErr w:type="spellStart"/>
            <w:r w:rsidR="0079500D">
              <w:rPr>
                <w:iCs/>
                <w:lang w:eastAsia="lt-LT"/>
              </w:rPr>
              <w:t>Eurostat</w:t>
            </w:r>
            <w:proofErr w:type="spellEnd"/>
            <w:r w:rsidR="0079500D">
              <w:rPr>
                <w:iCs/>
                <w:lang w:eastAsia="lt-LT"/>
              </w:rPr>
              <w:t xml:space="preserve"> prognoz</w:t>
            </w:r>
            <w:r w:rsidR="00516B0D">
              <w:rPr>
                <w:iCs/>
                <w:lang w:eastAsia="lt-LT"/>
              </w:rPr>
              <w:t>es</w:t>
            </w:r>
            <w:r w:rsidR="0079500D">
              <w:rPr>
                <w:iCs/>
                <w:lang w:eastAsia="lt-LT"/>
              </w:rPr>
              <w:t xml:space="preserve"> </w:t>
            </w:r>
            <w:r w:rsidR="00516B0D">
              <w:rPr>
                <w:iCs/>
                <w:lang w:eastAsia="lt-LT"/>
              </w:rPr>
              <w:t xml:space="preserve">Lietuvoje </w:t>
            </w:r>
            <w:r w:rsidR="0079500D">
              <w:rPr>
                <w:iCs/>
                <w:lang w:eastAsia="lt-LT"/>
              </w:rPr>
              <w:t>po laikino gyventojų skaičiaus didėjimo nuo 2025 m. šalies gyventojų skaičius vėl ims mažėti vis didesniu pagreičiu ir 2070 m. jau nedaug viršys 2 mln. gyventojų. Toliau mažės gimusiųjų skaičius ir sparčiai augs išlaikomo amžiaus žmonių koeficientas</w:t>
            </w:r>
            <w:r w:rsidR="009E2F84">
              <w:rPr>
                <w:iCs/>
                <w:lang w:eastAsia="lt-LT"/>
              </w:rPr>
              <w:t>:</w:t>
            </w:r>
            <w:r w:rsidR="0079500D">
              <w:rPr>
                <w:iCs/>
                <w:lang w:eastAsia="lt-LT"/>
              </w:rPr>
              <w:t xml:space="preserve"> </w:t>
            </w:r>
            <w:r w:rsidR="009E2F84" w:rsidRPr="009E2F84">
              <w:rPr>
                <w:iCs/>
                <w:lang w:eastAsia="lt-LT"/>
              </w:rPr>
              <w:t>vaikų iki 15 metų amžiaus ir pagyvenusių (65 metų ir vyresnio amžiaus) žmonių skaičius, tenkantis šimtui 15–64 metų amžiaus gyventojų</w:t>
            </w:r>
            <w:r w:rsidR="009E2F84">
              <w:rPr>
                <w:iCs/>
                <w:lang w:eastAsia="lt-LT"/>
              </w:rPr>
              <w:t>.</w:t>
            </w:r>
          </w:p>
          <w:p w14:paraId="602F1287" w14:textId="77777777" w:rsidR="00FC28FF" w:rsidRDefault="00437C85" w:rsidP="00FC28FF">
            <w:pPr>
              <w:widowControl w:val="0"/>
              <w:suppressAutoHyphens/>
              <w:spacing w:before="120"/>
              <w:jc w:val="center"/>
              <w:rPr>
                <w:rFonts w:eastAsia="Calibri"/>
                <w:lang w:eastAsia="lt-LT"/>
              </w:rPr>
            </w:pPr>
            <w:r>
              <w:rPr>
                <w:rFonts w:eastAsia="Calibri"/>
                <w:lang w:eastAsia="lt-LT"/>
              </w:rPr>
              <w:t>10</w:t>
            </w:r>
            <w:r w:rsidR="00FC28FF">
              <w:rPr>
                <w:rFonts w:eastAsia="Calibri"/>
                <w:lang w:eastAsia="lt-LT"/>
              </w:rPr>
              <w:t xml:space="preserve"> lentelė. </w:t>
            </w:r>
            <w:r w:rsidR="00FC28FF">
              <w:rPr>
                <w:rFonts w:eastAsia="Calibri"/>
                <w:b/>
                <w:lang w:eastAsia="lt-LT"/>
              </w:rPr>
              <w:t>Lietuvos Respublikos gyventojų demografinės tendencijos iki 2070 m.</w:t>
            </w:r>
          </w:p>
          <w:p w14:paraId="08E6A87A" w14:textId="77777777" w:rsidR="00554858" w:rsidRPr="00FC28FF" w:rsidRDefault="00554858" w:rsidP="00A86B6E">
            <w:pPr>
              <w:suppressAutoHyphens/>
              <w:ind w:firstLine="341"/>
              <w:jc w:val="both"/>
              <w:rPr>
                <w:i/>
                <w:iCs/>
                <w:sz w:val="12"/>
                <w:szCs w:val="12"/>
                <w:lang w:eastAsia="lt-LT"/>
              </w:rPr>
            </w:pPr>
          </w:p>
          <w:tbl>
            <w:tblPr>
              <w:tblStyle w:val="Lentelstinklelis"/>
              <w:tblW w:w="0" w:type="auto"/>
              <w:jc w:val="center"/>
              <w:tblLayout w:type="fixed"/>
              <w:tblLook w:val="04A0" w:firstRow="1" w:lastRow="0" w:firstColumn="1" w:lastColumn="0" w:noHBand="0" w:noVBand="1"/>
            </w:tblPr>
            <w:tblGrid>
              <w:gridCol w:w="5298"/>
              <w:gridCol w:w="1559"/>
              <w:gridCol w:w="1559"/>
              <w:gridCol w:w="1559"/>
              <w:gridCol w:w="1560"/>
              <w:gridCol w:w="1559"/>
              <w:gridCol w:w="1559"/>
            </w:tblGrid>
            <w:tr w:rsidR="009D3C08" w:rsidRPr="009D3C08" w14:paraId="42B51A76" w14:textId="77777777" w:rsidTr="009D3C08">
              <w:trPr>
                <w:jc w:val="center"/>
              </w:trPr>
              <w:tc>
                <w:tcPr>
                  <w:tcW w:w="5298" w:type="dxa"/>
                </w:tcPr>
                <w:p w14:paraId="13DA0539" w14:textId="77777777" w:rsidR="009D3C08" w:rsidRPr="00B76FAA" w:rsidRDefault="00B76FAA" w:rsidP="00B76FAA">
                  <w:pPr>
                    <w:suppressAutoHyphens/>
                    <w:jc w:val="center"/>
                    <w:rPr>
                      <w:b/>
                      <w:iCs/>
                      <w:lang w:eastAsia="lt-LT"/>
                    </w:rPr>
                  </w:pPr>
                  <w:r w:rsidRPr="00B76FAA">
                    <w:rPr>
                      <w:b/>
                      <w:iCs/>
                      <w:lang w:eastAsia="lt-LT"/>
                    </w:rPr>
                    <w:t>Rodikliai</w:t>
                  </w:r>
                </w:p>
              </w:tc>
              <w:tc>
                <w:tcPr>
                  <w:tcW w:w="1559" w:type="dxa"/>
                </w:tcPr>
                <w:p w14:paraId="2E071853" w14:textId="77777777" w:rsidR="009D3C08" w:rsidRPr="009D3C08" w:rsidRDefault="009D3C08" w:rsidP="009D3C08">
                  <w:pPr>
                    <w:suppressAutoHyphens/>
                    <w:jc w:val="center"/>
                    <w:rPr>
                      <w:b/>
                      <w:iCs/>
                      <w:lang w:eastAsia="lt-LT"/>
                    </w:rPr>
                  </w:pPr>
                  <w:r>
                    <w:rPr>
                      <w:b/>
                      <w:iCs/>
                      <w:lang w:eastAsia="lt-LT"/>
                    </w:rPr>
                    <w:t>2025</w:t>
                  </w:r>
                </w:p>
              </w:tc>
              <w:tc>
                <w:tcPr>
                  <w:tcW w:w="1559" w:type="dxa"/>
                </w:tcPr>
                <w:p w14:paraId="613CFFF7" w14:textId="77777777" w:rsidR="009D3C08" w:rsidRPr="009D3C08" w:rsidRDefault="009D3C08" w:rsidP="009D3C08">
                  <w:pPr>
                    <w:suppressAutoHyphens/>
                    <w:jc w:val="center"/>
                    <w:rPr>
                      <w:b/>
                      <w:iCs/>
                      <w:lang w:eastAsia="lt-LT"/>
                    </w:rPr>
                  </w:pPr>
                  <w:r>
                    <w:rPr>
                      <w:b/>
                      <w:iCs/>
                      <w:lang w:eastAsia="lt-LT"/>
                    </w:rPr>
                    <w:t>2030</w:t>
                  </w:r>
                </w:p>
              </w:tc>
              <w:tc>
                <w:tcPr>
                  <w:tcW w:w="1559" w:type="dxa"/>
                </w:tcPr>
                <w:p w14:paraId="7C34A26F" w14:textId="77777777" w:rsidR="009D3C08" w:rsidRPr="009D3C08" w:rsidRDefault="009D3C08" w:rsidP="009D3C08">
                  <w:pPr>
                    <w:suppressAutoHyphens/>
                    <w:jc w:val="center"/>
                    <w:rPr>
                      <w:b/>
                      <w:iCs/>
                      <w:lang w:eastAsia="lt-LT"/>
                    </w:rPr>
                  </w:pPr>
                  <w:r>
                    <w:rPr>
                      <w:b/>
                      <w:iCs/>
                      <w:lang w:eastAsia="lt-LT"/>
                    </w:rPr>
                    <w:t>2040</w:t>
                  </w:r>
                </w:p>
              </w:tc>
              <w:tc>
                <w:tcPr>
                  <w:tcW w:w="1560" w:type="dxa"/>
                </w:tcPr>
                <w:p w14:paraId="0A487842" w14:textId="77777777" w:rsidR="009D3C08" w:rsidRPr="009D3C08" w:rsidRDefault="009D3C08" w:rsidP="009D3C08">
                  <w:pPr>
                    <w:suppressAutoHyphens/>
                    <w:jc w:val="center"/>
                    <w:rPr>
                      <w:b/>
                      <w:iCs/>
                      <w:lang w:eastAsia="lt-LT"/>
                    </w:rPr>
                  </w:pPr>
                  <w:r>
                    <w:rPr>
                      <w:b/>
                      <w:iCs/>
                      <w:lang w:eastAsia="lt-LT"/>
                    </w:rPr>
                    <w:t>2050</w:t>
                  </w:r>
                </w:p>
              </w:tc>
              <w:tc>
                <w:tcPr>
                  <w:tcW w:w="1559" w:type="dxa"/>
                </w:tcPr>
                <w:p w14:paraId="193A403D" w14:textId="77777777" w:rsidR="009D3C08" w:rsidRPr="009D3C08" w:rsidRDefault="009D3C08" w:rsidP="009D3C08">
                  <w:pPr>
                    <w:suppressAutoHyphens/>
                    <w:jc w:val="center"/>
                    <w:rPr>
                      <w:b/>
                      <w:iCs/>
                      <w:lang w:eastAsia="lt-LT"/>
                    </w:rPr>
                  </w:pPr>
                  <w:r>
                    <w:rPr>
                      <w:b/>
                      <w:iCs/>
                      <w:lang w:eastAsia="lt-LT"/>
                    </w:rPr>
                    <w:t>2060</w:t>
                  </w:r>
                </w:p>
              </w:tc>
              <w:tc>
                <w:tcPr>
                  <w:tcW w:w="1559" w:type="dxa"/>
                </w:tcPr>
                <w:p w14:paraId="6ABF29D7" w14:textId="77777777" w:rsidR="009D3C08" w:rsidRPr="009D3C08" w:rsidRDefault="009D3C08" w:rsidP="009D3C08">
                  <w:pPr>
                    <w:suppressAutoHyphens/>
                    <w:jc w:val="center"/>
                    <w:rPr>
                      <w:b/>
                      <w:iCs/>
                      <w:lang w:eastAsia="lt-LT"/>
                    </w:rPr>
                  </w:pPr>
                  <w:r>
                    <w:rPr>
                      <w:b/>
                      <w:iCs/>
                      <w:lang w:eastAsia="lt-LT"/>
                    </w:rPr>
                    <w:t>2070</w:t>
                  </w:r>
                </w:p>
              </w:tc>
            </w:tr>
            <w:tr w:rsidR="009D3C08" w:rsidRPr="009D3C08" w14:paraId="02D55BAF" w14:textId="77777777" w:rsidTr="009D3C08">
              <w:trPr>
                <w:jc w:val="center"/>
              </w:trPr>
              <w:tc>
                <w:tcPr>
                  <w:tcW w:w="5298" w:type="dxa"/>
                </w:tcPr>
                <w:p w14:paraId="38C4F649" w14:textId="77777777" w:rsidR="009D3C08" w:rsidRPr="009D3C08" w:rsidRDefault="009D3C08" w:rsidP="00A86B6E">
                  <w:pPr>
                    <w:suppressAutoHyphens/>
                    <w:jc w:val="both"/>
                    <w:rPr>
                      <w:iCs/>
                      <w:lang w:eastAsia="lt-LT"/>
                    </w:rPr>
                  </w:pPr>
                  <w:r>
                    <w:rPr>
                      <w:iCs/>
                      <w:lang w:eastAsia="lt-LT"/>
                    </w:rPr>
                    <w:t>Gyventojų skaičius</w:t>
                  </w:r>
                  <w:r w:rsidR="00B76FAA">
                    <w:rPr>
                      <w:iCs/>
                      <w:lang w:eastAsia="lt-LT"/>
                    </w:rPr>
                    <w:t xml:space="preserve"> metų pradžioje</w:t>
                  </w:r>
                </w:p>
              </w:tc>
              <w:tc>
                <w:tcPr>
                  <w:tcW w:w="1559" w:type="dxa"/>
                </w:tcPr>
                <w:p w14:paraId="77292B0E" w14:textId="77777777" w:rsidR="009D3C08" w:rsidRPr="009D3C08" w:rsidRDefault="009D3C08" w:rsidP="009D3C08">
                  <w:pPr>
                    <w:suppressAutoHyphens/>
                    <w:jc w:val="center"/>
                    <w:rPr>
                      <w:iCs/>
                      <w:lang w:eastAsia="lt-LT"/>
                    </w:rPr>
                  </w:pPr>
                  <w:r w:rsidRPr="009D3C08">
                    <w:rPr>
                      <w:iCs/>
                      <w:lang w:eastAsia="lt-LT"/>
                    </w:rPr>
                    <w:t>2 860 472</w:t>
                  </w:r>
                </w:p>
              </w:tc>
              <w:tc>
                <w:tcPr>
                  <w:tcW w:w="1559" w:type="dxa"/>
                </w:tcPr>
                <w:p w14:paraId="01659E71" w14:textId="77777777" w:rsidR="009D3C08" w:rsidRPr="009D3C08" w:rsidRDefault="009D3C08" w:rsidP="009D3C08">
                  <w:pPr>
                    <w:suppressAutoHyphens/>
                    <w:jc w:val="center"/>
                    <w:rPr>
                      <w:iCs/>
                      <w:lang w:eastAsia="lt-LT"/>
                    </w:rPr>
                  </w:pPr>
                  <w:r w:rsidRPr="009D3C08">
                    <w:rPr>
                      <w:iCs/>
                      <w:lang w:eastAsia="lt-LT"/>
                    </w:rPr>
                    <w:t>2 741 927</w:t>
                  </w:r>
                </w:p>
              </w:tc>
              <w:tc>
                <w:tcPr>
                  <w:tcW w:w="1559" w:type="dxa"/>
                </w:tcPr>
                <w:p w14:paraId="327C0D53" w14:textId="77777777" w:rsidR="009D3C08" w:rsidRPr="009D3C08" w:rsidRDefault="009D3C08" w:rsidP="009D3C08">
                  <w:pPr>
                    <w:suppressAutoHyphens/>
                    <w:jc w:val="center"/>
                    <w:rPr>
                      <w:iCs/>
                      <w:lang w:eastAsia="lt-LT"/>
                    </w:rPr>
                  </w:pPr>
                  <w:r w:rsidRPr="009D3C08">
                    <w:rPr>
                      <w:iCs/>
                      <w:lang w:eastAsia="lt-LT"/>
                    </w:rPr>
                    <w:t>2 522 535</w:t>
                  </w:r>
                </w:p>
              </w:tc>
              <w:tc>
                <w:tcPr>
                  <w:tcW w:w="1560" w:type="dxa"/>
                </w:tcPr>
                <w:p w14:paraId="5C17EC70" w14:textId="77777777" w:rsidR="009D3C08" w:rsidRPr="009D3C08" w:rsidRDefault="009D3C08" w:rsidP="009D3C08">
                  <w:pPr>
                    <w:suppressAutoHyphens/>
                    <w:jc w:val="center"/>
                    <w:rPr>
                      <w:iCs/>
                      <w:lang w:eastAsia="lt-LT"/>
                    </w:rPr>
                  </w:pPr>
                  <w:r w:rsidRPr="009D3C08">
                    <w:rPr>
                      <w:iCs/>
                      <w:lang w:eastAsia="lt-LT"/>
                    </w:rPr>
                    <w:t>2 337 340</w:t>
                  </w:r>
                </w:p>
              </w:tc>
              <w:tc>
                <w:tcPr>
                  <w:tcW w:w="1559" w:type="dxa"/>
                </w:tcPr>
                <w:p w14:paraId="1CD66E60" w14:textId="77777777" w:rsidR="009D3C08" w:rsidRPr="009D3C08" w:rsidRDefault="009D3C08" w:rsidP="009D3C08">
                  <w:pPr>
                    <w:suppressAutoHyphens/>
                    <w:jc w:val="center"/>
                    <w:rPr>
                      <w:iCs/>
                      <w:lang w:eastAsia="lt-LT"/>
                    </w:rPr>
                  </w:pPr>
                  <w:r w:rsidRPr="009D3C08">
                    <w:rPr>
                      <w:iCs/>
                      <w:lang w:eastAsia="lt-LT"/>
                    </w:rPr>
                    <w:t>2 167 236</w:t>
                  </w:r>
                </w:p>
              </w:tc>
              <w:tc>
                <w:tcPr>
                  <w:tcW w:w="1559" w:type="dxa"/>
                </w:tcPr>
                <w:p w14:paraId="69552766" w14:textId="77777777" w:rsidR="009D3C08" w:rsidRPr="009D3C08" w:rsidRDefault="009D3C08" w:rsidP="009D3C08">
                  <w:pPr>
                    <w:suppressAutoHyphens/>
                    <w:jc w:val="center"/>
                    <w:rPr>
                      <w:iCs/>
                      <w:lang w:eastAsia="lt-LT"/>
                    </w:rPr>
                  </w:pPr>
                  <w:r w:rsidRPr="009D3C08">
                    <w:rPr>
                      <w:iCs/>
                      <w:lang w:eastAsia="lt-LT"/>
                    </w:rPr>
                    <w:t>2 017 152</w:t>
                  </w:r>
                </w:p>
              </w:tc>
            </w:tr>
            <w:tr w:rsidR="009D3C08" w:rsidRPr="009D3C08" w14:paraId="54EE6C06" w14:textId="77777777" w:rsidTr="009D3C08">
              <w:trPr>
                <w:jc w:val="center"/>
              </w:trPr>
              <w:tc>
                <w:tcPr>
                  <w:tcW w:w="5298" w:type="dxa"/>
                </w:tcPr>
                <w:p w14:paraId="4E2B0411" w14:textId="77777777" w:rsidR="009D3C08" w:rsidRPr="009D3C08" w:rsidRDefault="009D3C08" w:rsidP="0042193B">
                  <w:pPr>
                    <w:suppressAutoHyphens/>
                    <w:jc w:val="both"/>
                    <w:rPr>
                      <w:iCs/>
                      <w:lang w:eastAsia="lt-LT"/>
                    </w:rPr>
                  </w:pPr>
                  <w:r>
                    <w:rPr>
                      <w:iCs/>
                      <w:lang w:eastAsia="lt-LT"/>
                    </w:rPr>
                    <w:t>Gim</w:t>
                  </w:r>
                  <w:r w:rsidR="0042193B">
                    <w:rPr>
                      <w:iCs/>
                      <w:lang w:eastAsia="lt-LT"/>
                    </w:rPr>
                    <w:t>usieji, asmenys</w:t>
                  </w:r>
                </w:p>
              </w:tc>
              <w:tc>
                <w:tcPr>
                  <w:tcW w:w="1559" w:type="dxa"/>
                </w:tcPr>
                <w:p w14:paraId="6347E28F" w14:textId="77777777" w:rsidR="009D3C08" w:rsidRPr="009D3C08" w:rsidRDefault="0064749B" w:rsidP="009D3C08">
                  <w:pPr>
                    <w:suppressAutoHyphens/>
                    <w:jc w:val="center"/>
                    <w:rPr>
                      <w:iCs/>
                      <w:lang w:eastAsia="lt-LT"/>
                    </w:rPr>
                  </w:pPr>
                  <w:r w:rsidRPr="0064749B">
                    <w:rPr>
                      <w:iCs/>
                      <w:lang w:eastAsia="lt-LT"/>
                    </w:rPr>
                    <w:t>24 452</w:t>
                  </w:r>
                </w:p>
              </w:tc>
              <w:tc>
                <w:tcPr>
                  <w:tcW w:w="1559" w:type="dxa"/>
                </w:tcPr>
                <w:p w14:paraId="57CB6562" w14:textId="77777777" w:rsidR="009D3C08" w:rsidRPr="009D3C08" w:rsidRDefault="0064749B" w:rsidP="009D3C08">
                  <w:pPr>
                    <w:suppressAutoHyphens/>
                    <w:jc w:val="center"/>
                    <w:rPr>
                      <w:iCs/>
                      <w:lang w:eastAsia="lt-LT"/>
                    </w:rPr>
                  </w:pPr>
                  <w:r w:rsidRPr="0064749B">
                    <w:rPr>
                      <w:iCs/>
                      <w:lang w:eastAsia="lt-LT"/>
                    </w:rPr>
                    <w:t>20 845</w:t>
                  </w:r>
                </w:p>
              </w:tc>
              <w:tc>
                <w:tcPr>
                  <w:tcW w:w="1559" w:type="dxa"/>
                </w:tcPr>
                <w:p w14:paraId="30FD4DD9" w14:textId="77777777" w:rsidR="009D3C08" w:rsidRPr="009D3C08" w:rsidRDefault="0064749B" w:rsidP="009D3C08">
                  <w:pPr>
                    <w:suppressAutoHyphens/>
                    <w:jc w:val="center"/>
                    <w:rPr>
                      <w:iCs/>
                      <w:lang w:eastAsia="lt-LT"/>
                    </w:rPr>
                  </w:pPr>
                  <w:r w:rsidRPr="0064749B">
                    <w:rPr>
                      <w:iCs/>
                      <w:lang w:eastAsia="lt-LT"/>
                    </w:rPr>
                    <w:t>18 292</w:t>
                  </w:r>
                </w:p>
              </w:tc>
              <w:tc>
                <w:tcPr>
                  <w:tcW w:w="1560" w:type="dxa"/>
                </w:tcPr>
                <w:p w14:paraId="00A0513B" w14:textId="77777777" w:rsidR="009D3C08" w:rsidRPr="009D3C08" w:rsidRDefault="0064749B" w:rsidP="009D3C08">
                  <w:pPr>
                    <w:suppressAutoHyphens/>
                    <w:jc w:val="center"/>
                    <w:rPr>
                      <w:iCs/>
                      <w:lang w:eastAsia="lt-LT"/>
                    </w:rPr>
                  </w:pPr>
                  <w:r w:rsidRPr="0064749B">
                    <w:rPr>
                      <w:iCs/>
                      <w:lang w:eastAsia="lt-LT"/>
                    </w:rPr>
                    <w:t>17 044</w:t>
                  </w:r>
                </w:p>
              </w:tc>
              <w:tc>
                <w:tcPr>
                  <w:tcW w:w="1559" w:type="dxa"/>
                </w:tcPr>
                <w:p w14:paraId="2158FE48" w14:textId="77777777" w:rsidR="009D3C08" w:rsidRPr="009D3C08" w:rsidRDefault="0064749B" w:rsidP="009D3C08">
                  <w:pPr>
                    <w:suppressAutoHyphens/>
                    <w:jc w:val="center"/>
                    <w:rPr>
                      <w:iCs/>
                      <w:lang w:eastAsia="lt-LT"/>
                    </w:rPr>
                  </w:pPr>
                  <w:r w:rsidRPr="0064749B">
                    <w:rPr>
                      <w:iCs/>
                      <w:lang w:eastAsia="lt-LT"/>
                    </w:rPr>
                    <w:t>14 889</w:t>
                  </w:r>
                </w:p>
              </w:tc>
              <w:tc>
                <w:tcPr>
                  <w:tcW w:w="1559" w:type="dxa"/>
                </w:tcPr>
                <w:p w14:paraId="6E1FCC53" w14:textId="77777777" w:rsidR="009D3C08" w:rsidRPr="009D3C08" w:rsidRDefault="0064749B" w:rsidP="009D3C08">
                  <w:pPr>
                    <w:suppressAutoHyphens/>
                    <w:jc w:val="center"/>
                    <w:rPr>
                      <w:iCs/>
                      <w:lang w:eastAsia="lt-LT"/>
                    </w:rPr>
                  </w:pPr>
                  <w:r w:rsidRPr="0064749B">
                    <w:rPr>
                      <w:iCs/>
                      <w:lang w:eastAsia="lt-LT"/>
                    </w:rPr>
                    <w:t>13 996</w:t>
                  </w:r>
                </w:p>
              </w:tc>
            </w:tr>
            <w:tr w:rsidR="009D3C08" w:rsidRPr="009D3C08" w14:paraId="4413525A" w14:textId="77777777" w:rsidTr="009D3C08">
              <w:trPr>
                <w:jc w:val="center"/>
              </w:trPr>
              <w:tc>
                <w:tcPr>
                  <w:tcW w:w="5298" w:type="dxa"/>
                </w:tcPr>
                <w:p w14:paraId="59B2F892" w14:textId="77777777" w:rsidR="009D3C08" w:rsidRPr="009D3C08" w:rsidRDefault="009D3C08" w:rsidP="00A86B6E">
                  <w:pPr>
                    <w:suppressAutoHyphens/>
                    <w:jc w:val="both"/>
                    <w:rPr>
                      <w:iCs/>
                      <w:lang w:eastAsia="lt-LT"/>
                    </w:rPr>
                  </w:pPr>
                  <w:proofErr w:type="spellStart"/>
                  <w:r>
                    <w:rPr>
                      <w:iCs/>
                      <w:lang w:eastAsia="lt-LT"/>
                    </w:rPr>
                    <w:t>Neto</w:t>
                  </w:r>
                  <w:proofErr w:type="spellEnd"/>
                  <w:r>
                    <w:rPr>
                      <w:iCs/>
                      <w:lang w:eastAsia="lt-LT"/>
                    </w:rPr>
                    <w:t xml:space="preserve"> tarptautinė migracija</w:t>
                  </w:r>
                  <w:r w:rsidR="0042193B">
                    <w:rPr>
                      <w:iCs/>
                      <w:lang w:eastAsia="lt-LT"/>
                    </w:rPr>
                    <w:t>, asmenys</w:t>
                  </w:r>
                </w:p>
              </w:tc>
              <w:tc>
                <w:tcPr>
                  <w:tcW w:w="1559" w:type="dxa"/>
                </w:tcPr>
                <w:p w14:paraId="41F6E370" w14:textId="77777777" w:rsidR="009D3C08" w:rsidRPr="009D3C08" w:rsidRDefault="000900D5" w:rsidP="009D3C08">
                  <w:pPr>
                    <w:suppressAutoHyphens/>
                    <w:jc w:val="center"/>
                    <w:rPr>
                      <w:iCs/>
                      <w:lang w:eastAsia="lt-LT"/>
                    </w:rPr>
                  </w:pPr>
                  <w:r w:rsidRPr="000900D5">
                    <w:rPr>
                      <w:iCs/>
                      <w:lang w:eastAsia="lt-LT"/>
                    </w:rPr>
                    <w:t>-2 421</w:t>
                  </w:r>
                </w:p>
              </w:tc>
              <w:tc>
                <w:tcPr>
                  <w:tcW w:w="1559" w:type="dxa"/>
                </w:tcPr>
                <w:p w14:paraId="378016D4" w14:textId="77777777" w:rsidR="009D3C08" w:rsidRPr="009D3C08" w:rsidRDefault="000900D5" w:rsidP="009D3C08">
                  <w:pPr>
                    <w:suppressAutoHyphens/>
                    <w:jc w:val="center"/>
                    <w:rPr>
                      <w:iCs/>
                      <w:lang w:eastAsia="lt-LT"/>
                    </w:rPr>
                  </w:pPr>
                  <w:r w:rsidRPr="000900D5">
                    <w:rPr>
                      <w:iCs/>
                      <w:lang w:eastAsia="lt-LT"/>
                    </w:rPr>
                    <w:t>-7 725</w:t>
                  </w:r>
                </w:p>
              </w:tc>
              <w:tc>
                <w:tcPr>
                  <w:tcW w:w="1559" w:type="dxa"/>
                </w:tcPr>
                <w:p w14:paraId="47F8A65F" w14:textId="77777777" w:rsidR="009D3C08" w:rsidRPr="009D3C08" w:rsidRDefault="000900D5" w:rsidP="009D3C08">
                  <w:pPr>
                    <w:suppressAutoHyphens/>
                    <w:jc w:val="center"/>
                    <w:rPr>
                      <w:iCs/>
                      <w:lang w:eastAsia="lt-LT"/>
                    </w:rPr>
                  </w:pPr>
                  <w:r w:rsidRPr="000900D5">
                    <w:rPr>
                      <w:iCs/>
                      <w:lang w:eastAsia="lt-LT"/>
                    </w:rPr>
                    <w:t>-497</w:t>
                  </w:r>
                </w:p>
              </w:tc>
              <w:tc>
                <w:tcPr>
                  <w:tcW w:w="1560" w:type="dxa"/>
                </w:tcPr>
                <w:p w14:paraId="29135ECF" w14:textId="77777777" w:rsidR="009D3C08" w:rsidRPr="009D3C08" w:rsidRDefault="000900D5" w:rsidP="009D3C08">
                  <w:pPr>
                    <w:suppressAutoHyphens/>
                    <w:jc w:val="center"/>
                    <w:rPr>
                      <w:iCs/>
                      <w:lang w:eastAsia="lt-LT"/>
                    </w:rPr>
                  </w:pPr>
                  <w:r w:rsidRPr="000900D5">
                    <w:rPr>
                      <w:iCs/>
                      <w:lang w:eastAsia="lt-LT"/>
                    </w:rPr>
                    <w:t>2 813</w:t>
                  </w:r>
                </w:p>
              </w:tc>
              <w:tc>
                <w:tcPr>
                  <w:tcW w:w="1559" w:type="dxa"/>
                </w:tcPr>
                <w:p w14:paraId="6728EBEF" w14:textId="77777777" w:rsidR="009D3C08" w:rsidRPr="009D3C08" w:rsidRDefault="000900D5" w:rsidP="009D3C08">
                  <w:pPr>
                    <w:suppressAutoHyphens/>
                    <w:jc w:val="center"/>
                    <w:rPr>
                      <w:iCs/>
                      <w:lang w:eastAsia="lt-LT"/>
                    </w:rPr>
                  </w:pPr>
                  <w:r w:rsidRPr="000900D5">
                    <w:rPr>
                      <w:iCs/>
                      <w:lang w:eastAsia="lt-LT"/>
                    </w:rPr>
                    <w:t>4 261</w:t>
                  </w:r>
                </w:p>
              </w:tc>
              <w:tc>
                <w:tcPr>
                  <w:tcW w:w="1559" w:type="dxa"/>
                </w:tcPr>
                <w:p w14:paraId="27F02DA1" w14:textId="77777777" w:rsidR="009D3C08" w:rsidRPr="009D3C08" w:rsidRDefault="000900D5" w:rsidP="009D3C08">
                  <w:pPr>
                    <w:suppressAutoHyphens/>
                    <w:jc w:val="center"/>
                    <w:rPr>
                      <w:iCs/>
                      <w:lang w:eastAsia="lt-LT"/>
                    </w:rPr>
                  </w:pPr>
                  <w:r w:rsidRPr="000900D5">
                    <w:rPr>
                      <w:iCs/>
                      <w:lang w:eastAsia="lt-LT"/>
                    </w:rPr>
                    <w:t>5 547</w:t>
                  </w:r>
                </w:p>
              </w:tc>
            </w:tr>
            <w:tr w:rsidR="009D3C08" w:rsidRPr="009D3C08" w14:paraId="73FD60E1" w14:textId="77777777" w:rsidTr="009D3C08">
              <w:trPr>
                <w:trHeight w:val="221"/>
                <w:jc w:val="center"/>
              </w:trPr>
              <w:tc>
                <w:tcPr>
                  <w:tcW w:w="5298" w:type="dxa"/>
                </w:tcPr>
                <w:p w14:paraId="344B30DF" w14:textId="77777777" w:rsidR="009D3C08" w:rsidRPr="008A5A36" w:rsidRDefault="009D3C08" w:rsidP="009D3C08">
                  <w:pPr>
                    <w:suppressAutoHyphens/>
                    <w:jc w:val="both"/>
                    <w:rPr>
                      <w:iCs/>
                      <w:lang w:eastAsia="lt-LT"/>
                    </w:rPr>
                  </w:pPr>
                  <w:proofErr w:type="spellStart"/>
                  <w:r>
                    <w:rPr>
                      <w:iCs/>
                      <w:lang w:eastAsia="lt-LT"/>
                    </w:rPr>
                    <w:t>Medianinis</w:t>
                  </w:r>
                  <w:proofErr w:type="spellEnd"/>
                  <w:r>
                    <w:rPr>
                      <w:iCs/>
                      <w:lang w:eastAsia="lt-LT"/>
                    </w:rPr>
                    <w:t xml:space="preserve"> gyventojų amžius</w:t>
                  </w:r>
                  <w:r w:rsidR="00A00828">
                    <w:rPr>
                      <w:iCs/>
                      <w:lang w:eastAsia="lt-LT"/>
                    </w:rPr>
                    <w:t>, Vyr. / Mot.</w:t>
                  </w:r>
                  <w:r w:rsidR="00B76FAA" w:rsidRPr="008A5A36">
                    <w:rPr>
                      <w:iCs/>
                      <w:lang w:eastAsia="lt-LT"/>
                    </w:rPr>
                    <w:t>*</w:t>
                  </w:r>
                </w:p>
              </w:tc>
              <w:tc>
                <w:tcPr>
                  <w:tcW w:w="1559" w:type="dxa"/>
                </w:tcPr>
                <w:p w14:paraId="439E9D40" w14:textId="77777777" w:rsidR="009D3C08" w:rsidRPr="009D3C08" w:rsidRDefault="00A00828" w:rsidP="009D3C08">
                  <w:pPr>
                    <w:suppressAutoHyphens/>
                    <w:jc w:val="center"/>
                    <w:rPr>
                      <w:iCs/>
                      <w:lang w:eastAsia="lt-LT"/>
                    </w:rPr>
                  </w:pPr>
                  <w:r>
                    <w:rPr>
                      <w:iCs/>
                      <w:lang w:eastAsia="lt-LT"/>
                    </w:rPr>
                    <w:t>41,1 / 47,9</w:t>
                  </w:r>
                </w:p>
              </w:tc>
              <w:tc>
                <w:tcPr>
                  <w:tcW w:w="1559" w:type="dxa"/>
                </w:tcPr>
                <w:p w14:paraId="3703699B" w14:textId="77777777" w:rsidR="009D3C08" w:rsidRPr="009D3C08" w:rsidRDefault="00A00828" w:rsidP="009D3C08">
                  <w:pPr>
                    <w:suppressAutoHyphens/>
                    <w:jc w:val="center"/>
                    <w:rPr>
                      <w:iCs/>
                      <w:lang w:eastAsia="lt-LT"/>
                    </w:rPr>
                  </w:pPr>
                  <w:r>
                    <w:rPr>
                      <w:iCs/>
                      <w:lang w:eastAsia="lt-LT"/>
                    </w:rPr>
                    <w:t>43 / 49,4</w:t>
                  </w:r>
                </w:p>
              </w:tc>
              <w:tc>
                <w:tcPr>
                  <w:tcW w:w="1559" w:type="dxa"/>
                </w:tcPr>
                <w:p w14:paraId="18F7327B" w14:textId="77777777" w:rsidR="009D3C08" w:rsidRPr="009D3C08" w:rsidRDefault="00A00828" w:rsidP="009D3C08">
                  <w:pPr>
                    <w:suppressAutoHyphens/>
                    <w:jc w:val="center"/>
                    <w:rPr>
                      <w:iCs/>
                      <w:lang w:eastAsia="lt-LT"/>
                    </w:rPr>
                  </w:pPr>
                  <w:r>
                    <w:rPr>
                      <w:iCs/>
                      <w:lang w:eastAsia="lt-LT"/>
                    </w:rPr>
                    <w:t>47,4 / 53</w:t>
                  </w:r>
                </w:p>
              </w:tc>
              <w:tc>
                <w:tcPr>
                  <w:tcW w:w="1560" w:type="dxa"/>
                </w:tcPr>
                <w:p w14:paraId="5E5863FC" w14:textId="77777777" w:rsidR="009D3C08" w:rsidRPr="009D3C08" w:rsidRDefault="00A00828" w:rsidP="009D3C08">
                  <w:pPr>
                    <w:suppressAutoHyphens/>
                    <w:jc w:val="center"/>
                    <w:rPr>
                      <w:iCs/>
                      <w:lang w:eastAsia="lt-LT"/>
                    </w:rPr>
                  </w:pPr>
                  <w:r>
                    <w:rPr>
                      <w:iCs/>
                      <w:lang w:eastAsia="lt-LT"/>
                    </w:rPr>
                    <w:t>50,2 / 56,1</w:t>
                  </w:r>
                </w:p>
              </w:tc>
              <w:tc>
                <w:tcPr>
                  <w:tcW w:w="1559" w:type="dxa"/>
                </w:tcPr>
                <w:p w14:paraId="0000A972" w14:textId="77777777" w:rsidR="009D3C08" w:rsidRPr="009D3C08" w:rsidRDefault="00A00828" w:rsidP="009D3C08">
                  <w:pPr>
                    <w:suppressAutoHyphens/>
                    <w:jc w:val="center"/>
                    <w:rPr>
                      <w:iCs/>
                      <w:lang w:eastAsia="lt-LT"/>
                    </w:rPr>
                  </w:pPr>
                  <w:r>
                    <w:rPr>
                      <w:iCs/>
                      <w:lang w:eastAsia="lt-LT"/>
                    </w:rPr>
                    <w:t>51,4 / 56</w:t>
                  </w:r>
                </w:p>
              </w:tc>
              <w:tc>
                <w:tcPr>
                  <w:tcW w:w="1559" w:type="dxa"/>
                </w:tcPr>
                <w:p w14:paraId="3471274C" w14:textId="77777777" w:rsidR="009D3C08" w:rsidRPr="009D3C08" w:rsidRDefault="00A00828" w:rsidP="009D3C08">
                  <w:pPr>
                    <w:suppressAutoHyphens/>
                    <w:jc w:val="center"/>
                    <w:rPr>
                      <w:iCs/>
                      <w:lang w:eastAsia="lt-LT"/>
                    </w:rPr>
                  </w:pPr>
                  <w:r>
                    <w:rPr>
                      <w:iCs/>
                      <w:lang w:eastAsia="lt-LT"/>
                    </w:rPr>
                    <w:t>53,3 / 55,4</w:t>
                  </w:r>
                </w:p>
              </w:tc>
            </w:tr>
            <w:tr w:rsidR="009D3C08" w:rsidRPr="009D3C08" w14:paraId="3F37DD2C" w14:textId="77777777" w:rsidTr="009D3C08">
              <w:trPr>
                <w:trHeight w:val="226"/>
                <w:jc w:val="center"/>
              </w:trPr>
              <w:tc>
                <w:tcPr>
                  <w:tcW w:w="5298" w:type="dxa"/>
                </w:tcPr>
                <w:p w14:paraId="5A7A904C" w14:textId="77777777" w:rsidR="009D3C08" w:rsidRDefault="009D3C08" w:rsidP="00B76FAA">
                  <w:pPr>
                    <w:suppressAutoHyphens/>
                    <w:jc w:val="both"/>
                    <w:rPr>
                      <w:iCs/>
                      <w:lang w:eastAsia="lt-LT"/>
                    </w:rPr>
                  </w:pPr>
                  <w:r>
                    <w:rPr>
                      <w:iCs/>
                      <w:lang w:eastAsia="lt-LT"/>
                    </w:rPr>
                    <w:t>Išlaikom</w:t>
                  </w:r>
                  <w:r w:rsidR="00B76FAA">
                    <w:rPr>
                      <w:iCs/>
                      <w:lang w:eastAsia="lt-LT"/>
                    </w:rPr>
                    <w:t>o amžiaus</w:t>
                  </w:r>
                  <w:r>
                    <w:rPr>
                      <w:iCs/>
                      <w:lang w:eastAsia="lt-LT"/>
                    </w:rPr>
                    <w:t xml:space="preserve"> žmonių koeficientas</w:t>
                  </w:r>
                  <w:r w:rsidR="00B76FAA">
                    <w:rPr>
                      <w:iCs/>
                      <w:lang w:eastAsia="lt-LT"/>
                    </w:rPr>
                    <w:t>**</w:t>
                  </w:r>
                </w:p>
              </w:tc>
              <w:tc>
                <w:tcPr>
                  <w:tcW w:w="1559" w:type="dxa"/>
                </w:tcPr>
                <w:p w14:paraId="2AFE977E" w14:textId="77777777" w:rsidR="009D3C08" w:rsidRPr="009D3C08" w:rsidRDefault="00B76FAA" w:rsidP="009D3C08">
                  <w:pPr>
                    <w:suppressAutoHyphens/>
                    <w:jc w:val="center"/>
                    <w:rPr>
                      <w:iCs/>
                      <w:lang w:eastAsia="lt-LT"/>
                    </w:rPr>
                  </w:pPr>
                  <w:r>
                    <w:rPr>
                      <w:iCs/>
                      <w:lang w:eastAsia="lt-LT"/>
                    </w:rPr>
                    <w:t>55</w:t>
                  </w:r>
                </w:p>
              </w:tc>
              <w:tc>
                <w:tcPr>
                  <w:tcW w:w="1559" w:type="dxa"/>
                </w:tcPr>
                <w:p w14:paraId="04067520" w14:textId="77777777" w:rsidR="009D3C08" w:rsidRPr="009D3C08" w:rsidRDefault="00B76FAA" w:rsidP="009D3C08">
                  <w:pPr>
                    <w:suppressAutoHyphens/>
                    <w:jc w:val="center"/>
                    <w:rPr>
                      <w:iCs/>
                      <w:lang w:eastAsia="lt-LT"/>
                    </w:rPr>
                  </w:pPr>
                  <w:r>
                    <w:rPr>
                      <w:iCs/>
                      <w:lang w:eastAsia="lt-LT"/>
                    </w:rPr>
                    <w:t>60</w:t>
                  </w:r>
                </w:p>
              </w:tc>
              <w:tc>
                <w:tcPr>
                  <w:tcW w:w="1559" w:type="dxa"/>
                </w:tcPr>
                <w:p w14:paraId="06C7F085" w14:textId="77777777" w:rsidR="009D3C08" w:rsidRPr="009D3C08" w:rsidRDefault="00B76FAA" w:rsidP="009D3C08">
                  <w:pPr>
                    <w:suppressAutoHyphens/>
                    <w:jc w:val="center"/>
                    <w:rPr>
                      <w:iCs/>
                      <w:lang w:eastAsia="lt-LT"/>
                    </w:rPr>
                  </w:pPr>
                  <w:r>
                    <w:rPr>
                      <w:iCs/>
                      <w:lang w:eastAsia="lt-LT"/>
                    </w:rPr>
                    <w:t>66</w:t>
                  </w:r>
                </w:p>
              </w:tc>
              <w:tc>
                <w:tcPr>
                  <w:tcW w:w="1560" w:type="dxa"/>
                </w:tcPr>
                <w:p w14:paraId="3F62D204" w14:textId="77777777" w:rsidR="009D3C08" w:rsidRPr="009D3C08" w:rsidRDefault="00B76FAA" w:rsidP="009D3C08">
                  <w:pPr>
                    <w:suppressAutoHyphens/>
                    <w:jc w:val="center"/>
                    <w:rPr>
                      <w:iCs/>
                      <w:lang w:eastAsia="lt-LT"/>
                    </w:rPr>
                  </w:pPr>
                  <w:r>
                    <w:rPr>
                      <w:iCs/>
                      <w:lang w:eastAsia="lt-LT"/>
                    </w:rPr>
                    <w:t>73</w:t>
                  </w:r>
                </w:p>
              </w:tc>
              <w:tc>
                <w:tcPr>
                  <w:tcW w:w="1559" w:type="dxa"/>
                </w:tcPr>
                <w:p w14:paraId="4D1FCA08" w14:textId="77777777" w:rsidR="009D3C08" w:rsidRPr="009D3C08" w:rsidRDefault="00B76FAA" w:rsidP="009D3C08">
                  <w:pPr>
                    <w:suppressAutoHyphens/>
                    <w:jc w:val="center"/>
                    <w:rPr>
                      <w:iCs/>
                      <w:lang w:eastAsia="lt-LT"/>
                    </w:rPr>
                  </w:pPr>
                  <w:r>
                    <w:rPr>
                      <w:iCs/>
                      <w:lang w:eastAsia="lt-LT"/>
                    </w:rPr>
                    <w:t>87</w:t>
                  </w:r>
                </w:p>
              </w:tc>
              <w:tc>
                <w:tcPr>
                  <w:tcW w:w="1559" w:type="dxa"/>
                </w:tcPr>
                <w:p w14:paraId="579661EE" w14:textId="77777777" w:rsidR="009D3C08" w:rsidRPr="009D3C08" w:rsidRDefault="00B76FAA" w:rsidP="009D3C08">
                  <w:pPr>
                    <w:suppressAutoHyphens/>
                    <w:jc w:val="center"/>
                    <w:rPr>
                      <w:iCs/>
                      <w:lang w:eastAsia="lt-LT"/>
                    </w:rPr>
                  </w:pPr>
                  <w:r>
                    <w:rPr>
                      <w:iCs/>
                      <w:lang w:eastAsia="lt-LT"/>
                    </w:rPr>
                    <w:t>88</w:t>
                  </w:r>
                </w:p>
              </w:tc>
            </w:tr>
          </w:tbl>
          <w:p w14:paraId="5D2CC889" w14:textId="77777777" w:rsidR="009D3C08" w:rsidRPr="00B76FAA" w:rsidRDefault="00B76FAA" w:rsidP="00A86B6E">
            <w:pPr>
              <w:suppressAutoHyphens/>
              <w:ind w:firstLine="341"/>
              <w:jc w:val="both"/>
              <w:rPr>
                <w:iCs/>
                <w:sz w:val="20"/>
                <w:lang w:eastAsia="lt-LT"/>
              </w:rPr>
            </w:pPr>
            <w:r w:rsidRPr="00B76FAA">
              <w:rPr>
                <w:i/>
                <w:iCs/>
                <w:sz w:val="20"/>
                <w:lang w:eastAsia="lt-LT"/>
              </w:rPr>
              <w:t xml:space="preserve">Šaltinis: </w:t>
            </w:r>
            <w:r w:rsidRPr="00B76FAA">
              <w:rPr>
                <w:iCs/>
                <w:sz w:val="20"/>
                <w:lang w:eastAsia="lt-LT"/>
              </w:rPr>
              <w:t xml:space="preserve">Valstybės duomenų agentūra, 2024 m. </w:t>
            </w:r>
            <w:r w:rsidR="0042193B" w:rsidRPr="0042193B">
              <w:rPr>
                <w:iCs/>
                <w:sz w:val="20"/>
                <w:lang w:eastAsia="lt-LT"/>
              </w:rPr>
              <w:t>Prognozė</w:t>
            </w:r>
            <w:r w:rsidR="0042193B">
              <w:rPr>
                <w:iCs/>
                <w:sz w:val="20"/>
                <w:lang w:eastAsia="lt-LT"/>
              </w:rPr>
              <w:t xml:space="preserve">. </w:t>
            </w:r>
            <w:proofErr w:type="spellStart"/>
            <w:r w:rsidR="0042193B" w:rsidRPr="0042193B">
              <w:rPr>
                <w:iCs/>
                <w:sz w:val="20"/>
                <w:lang w:eastAsia="lt-LT"/>
              </w:rPr>
              <w:t>Eurostat</w:t>
            </w:r>
            <w:proofErr w:type="spellEnd"/>
            <w:r w:rsidR="0042193B" w:rsidRPr="0042193B">
              <w:rPr>
                <w:iCs/>
                <w:sz w:val="20"/>
                <w:lang w:eastAsia="lt-LT"/>
              </w:rPr>
              <w:t xml:space="preserve"> informacija.</w:t>
            </w:r>
          </w:p>
          <w:p w14:paraId="1A160AA9" w14:textId="77777777" w:rsidR="0042193B" w:rsidRDefault="00B76FAA" w:rsidP="00A86B6E">
            <w:pPr>
              <w:suppressAutoHyphens/>
              <w:ind w:firstLine="341"/>
              <w:jc w:val="both"/>
              <w:rPr>
                <w:iCs/>
                <w:sz w:val="20"/>
                <w:lang w:eastAsia="lt-LT"/>
              </w:rPr>
            </w:pPr>
            <w:r w:rsidRPr="00B76FAA">
              <w:rPr>
                <w:iCs/>
                <w:sz w:val="20"/>
                <w:lang w:eastAsia="lt-LT"/>
              </w:rPr>
              <w:t>*</w:t>
            </w:r>
            <w:r>
              <w:rPr>
                <w:iCs/>
                <w:sz w:val="20"/>
                <w:lang w:eastAsia="lt-LT"/>
              </w:rPr>
              <w:t xml:space="preserve"> </w:t>
            </w:r>
            <w:proofErr w:type="spellStart"/>
            <w:r w:rsidRPr="00B76FAA">
              <w:rPr>
                <w:iCs/>
                <w:sz w:val="20"/>
                <w:lang w:eastAsia="lt-LT"/>
              </w:rPr>
              <w:t>Medianinis</w:t>
            </w:r>
            <w:proofErr w:type="spellEnd"/>
            <w:r w:rsidRPr="00B76FAA">
              <w:rPr>
                <w:iCs/>
                <w:sz w:val="20"/>
                <w:lang w:eastAsia="lt-LT"/>
              </w:rPr>
              <w:t xml:space="preserve"> </w:t>
            </w:r>
            <w:r w:rsidR="0042193B">
              <w:rPr>
                <w:iCs/>
                <w:sz w:val="20"/>
                <w:lang w:eastAsia="lt-LT"/>
              </w:rPr>
              <w:t>gyventojų amžius metų pradžioje,</w:t>
            </w:r>
            <w:r w:rsidRPr="00B76FAA">
              <w:rPr>
                <w:iCs/>
                <w:sz w:val="20"/>
                <w:lang w:eastAsia="lt-LT"/>
              </w:rPr>
              <w:t xml:space="preserve"> metai</w:t>
            </w:r>
            <w:r>
              <w:rPr>
                <w:iCs/>
                <w:sz w:val="20"/>
                <w:lang w:eastAsia="lt-LT"/>
              </w:rPr>
              <w:t xml:space="preserve">. </w:t>
            </w:r>
          </w:p>
          <w:p w14:paraId="5AA3B588" w14:textId="77777777" w:rsidR="009D3C08" w:rsidRPr="00B76FAA" w:rsidRDefault="00B76FAA" w:rsidP="00A86B6E">
            <w:pPr>
              <w:suppressAutoHyphens/>
              <w:ind w:firstLine="341"/>
              <w:jc w:val="both"/>
              <w:rPr>
                <w:iCs/>
                <w:sz w:val="20"/>
                <w:lang w:eastAsia="lt-LT"/>
              </w:rPr>
            </w:pPr>
            <w:r w:rsidRPr="00B76FAA">
              <w:rPr>
                <w:iCs/>
                <w:sz w:val="20"/>
                <w:lang w:eastAsia="lt-LT"/>
              </w:rPr>
              <w:t>**</w:t>
            </w:r>
            <w:r>
              <w:rPr>
                <w:iCs/>
                <w:sz w:val="20"/>
                <w:lang w:eastAsia="lt-LT"/>
              </w:rPr>
              <w:t xml:space="preserve"> </w:t>
            </w:r>
            <w:r w:rsidRPr="00B76FAA">
              <w:rPr>
                <w:iCs/>
                <w:sz w:val="20"/>
                <w:lang w:eastAsia="lt-LT"/>
              </w:rPr>
              <w:t>Išlaikomo amžiaus žmonių koeficientas metų pradžioje</w:t>
            </w:r>
            <w:r w:rsidR="0042193B">
              <w:rPr>
                <w:iCs/>
                <w:sz w:val="20"/>
                <w:lang w:eastAsia="lt-LT"/>
              </w:rPr>
              <w:t>,</w:t>
            </w:r>
            <w:r w:rsidRPr="00B76FAA">
              <w:rPr>
                <w:iCs/>
                <w:sz w:val="20"/>
                <w:lang w:eastAsia="lt-LT"/>
              </w:rPr>
              <w:t xml:space="preserve"> asmenys</w:t>
            </w:r>
            <w:r>
              <w:rPr>
                <w:iCs/>
                <w:sz w:val="20"/>
                <w:lang w:eastAsia="lt-LT"/>
              </w:rPr>
              <w:t xml:space="preserve">. </w:t>
            </w:r>
          </w:p>
          <w:p w14:paraId="55780ED4" w14:textId="77777777" w:rsidR="009D3C08" w:rsidRPr="00311B11" w:rsidRDefault="009D3C08" w:rsidP="00A86B6E">
            <w:pPr>
              <w:suppressAutoHyphens/>
              <w:ind w:firstLine="341"/>
              <w:jc w:val="both"/>
              <w:rPr>
                <w:i/>
                <w:iCs/>
                <w:sz w:val="16"/>
                <w:szCs w:val="16"/>
                <w:lang w:eastAsia="lt-LT"/>
              </w:rPr>
            </w:pPr>
          </w:p>
          <w:p w14:paraId="79DDAE7C" w14:textId="77777777" w:rsidR="00CE3D25" w:rsidRDefault="005B1130" w:rsidP="00A86B6E">
            <w:pPr>
              <w:suppressAutoHyphens/>
              <w:ind w:firstLine="341"/>
              <w:jc w:val="both"/>
              <w:rPr>
                <w:iCs/>
                <w:lang w:eastAsia="lt-LT"/>
              </w:rPr>
            </w:pPr>
            <w:r>
              <w:rPr>
                <w:iCs/>
                <w:lang w:eastAsia="lt-LT"/>
              </w:rPr>
              <w:t xml:space="preserve">A. </w:t>
            </w:r>
            <w:proofErr w:type="spellStart"/>
            <w:r>
              <w:rPr>
                <w:iCs/>
                <w:lang w:eastAsia="lt-LT"/>
              </w:rPr>
              <w:t>Telešienės</w:t>
            </w:r>
            <w:proofErr w:type="spellEnd"/>
            <w:r>
              <w:rPr>
                <w:iCs/>
                <w:lang w:eastAsia="lt-LT"/>
              </w:rPr>
              <w:t xml:space="preserve"> (2022)</w:t>
            </w:r>
            <w:r>
              <w:rPr>
                <w:rStyle w:val="Puslapioinaosnuoroda"/>
                <w:iCs/>
                <w:lang w:eastAsia="lt-LT"/>
              </w:rPr>
              <w:footnoteReference w:id="78"/>
            </w:r>
            <w:r>
              <w:rPr>
                <w:iCs/>
                <w:lang w:eastAsia="lt-LT"/>
              </w:rPr>
              <w:t xml:space="preserve"> teigimu, </w:t>
            </w:r>
            <w:r w:rsidR="00976F56">
              <w:rPr>
                <w:iCs/>
                <w:lang w:eastAsia="lt-LT"/>
              </w:rPr>
              <w:t>„</w:t>
            </w:r>
            <w:r w:rsidR="00751C7E">
              <w:rPr>
                <w:i/>
                <w:iCs/>
                <w:lang w:eastAsia="lt-LT"/>
              </w:rPr>
              <w:t>g</w:t>
            </w:r>
            <w:r w:rsidR="00976F56" w:rsidRPr="00976F56">
              <w:rPr>
                <w:i/>
                <w:iCs/>
                <w:lang w:eastAsia="lt-LT"/>
              </w:rPr>
              <w:t xml:space="preserve">yventojų </w:t>
            </w:r>
            <w:r w:rsidR="00976F56">
              <w:rPr>
                <w:i/>
                <w:iCs/>
                <w:lang w:eastAsia="lt-LT"/>
              </w:rPr>
              <w:t xml:space="preserve">skaičiaus </w:t>
            </w:r>
            <w:r w:rsidR="00976F56" w:rsidRPr="00976F56">
              <w:rPr>
                <w:i/>
                <w:iCs/>
                <w:lang w:eastAsia="lt-LT"/>
              </w:rPr>
              <w:t>mažėjimas nėra grėsmė pati savaime. Jei sugebėsime pakeisti infrastruktūrą, gerovės užtikrinimo sistemą, mažesnis gyventojų skaičius netaps jokia problema</w:t>
            </w:r>
            <w:r w:rsidR="00976F56">
              <w:rPr>
                <w:iCs/>
                <w:lang w:eastAsia="lt-LT"/>
              </w:rPr>
              <w:t>“</w:t>
            </w:r>
            <w:r w:rsidR="00976F56" w:rsidRPr="00976F56">
              <w:rPr>
                <w:iCs/>
                <w:lang w:eastAsia="lt-LT"/>
              </w:rPr>
              <w:t>.</w:t>
            </w:r>
            <w:r w:rsidR="00CE3D25">
              <w:rPr>
                <w:iCs/>
                <w:lang w:eastAsia="lt-LT"/>
              </w:rPr>
              <w:t xml:space="preserve"> </w:t>
            </w:r>
          </w:p>
          <w:p w14:paraId="487BB239" w14:textId="77777777" w:rsidR="00E661F8" w:rsidRDefault="00DB52F5" w:rsidP="00A86B6E">
            <w:pPr>
              <w:suppressAutoHyphens/>
              <w:ind w:firstLine="341"/>
              <w:jc w:val="both"/>
              <w:rPr>
                <w:iCs/>
                <w:lang w:eastAsia="lt-LT"/>
              </w:rPr>
            </w:pPr>
            <w:r>
              <w:rPr>
                <w:iCs/>
                <w:lang w:eastAsia="lt-LT"/>
              </w:rPr>
              <w:t xml:space="preserve">Lietuvos visuomenė sensta. Tai verčia didinti šalies </w:t>
            </w:r>
            <w:r w:rsidRPr="00DB52F5">
              <w:rPr>
                <w:iCs/>
                <w:lang w:eastAsia="lt-LT"/>
              </w:rPr>
              <w:t xml:space="preserve">socialinės apsaugos sistemos </w:t>
            </w:r>
            <w:proofErr w:type="spellStart"/>
            <w:r w:rsidRPr="00DB52F5">
              <w:rPr>
                <w:iCs/>
                <w:lang w:eastAsia="lt-LT"/>
              </w:rPr>
              <w:t>pajėgum</w:t>
            </w:r>
            <w:r>
              <w:rPr>
                <w:iCs/>
                <w:lang w:eastAsia="lt-LT"/>
              </w:rPr>
              <w:t>u</w:t>
            </w:r>
            <w:r w:rsidRPr="00DB52F5">
              <w:rPr>
                <w:iCs/>
                <w:lang w:eastAsia="lt-LT"/>
              </w:rPr>
              <w:t>s</w:t>
            </w:r>
            <w:proofErr w:type="spellEnd"/>
            <w:r>
              <w:rPr>
                <w:iCs/>
                <w:lang w:eastAsia="lt-LT"/>
              </w:rPr>
              <w:t>,</w:t>
            </w:r>
            <w:r w:rsidRPr="00DB52F5">
              <w:rPr>
                <w:iCs/>
                <w:lang w:eastAsia="lt-LT"/>
              </w:rPr>
              <w:t xml:space="preserve"> </w:t>
            </w:r>
            <w:r>
              <w:rPr>
                <w:iCs/>
                <w:lang w:eastAsia="lt-LT"/>
              </w:rPr>
              <w:t>keičiasi</w:t>
            </w:r>
            <w:r w:rsidRPr="00DB52F5">
              <w:rPr>
                <w:iCs/>
                <w:lang w:eastAsia="lt-LT"/>
              </w:rPr>
              <w:t xml:space="preserve"> darbo rinkos struktūra</w:t>
            </w:r>
            <w:r>
              <w:rPr>
                <w:iCs/>
                <w:lang w:eastAsia="lt-LT"/>
              </w:rPr>
              <w:t xml:space="preserve">: </w:t>
            </w:r>
            <w:r w:rsidRPr="00DB52F5">
              <w:rPr>
                <w:iCs/>
                <w:lang w:eastAsia="lt-LT"/>
              </w:rPr>
              <w:t>daugėja išlaikomo amžiaus pagyvenusių žmonių, lieka mažiau dirbančiųjų.</w:t>
            </w:r>
            <w:r w:rsidR="00E661F8">
              <w:rPr>
                <w:iCs/>
                <w:lang w:eastAsia="lt-LT"/>
              </w:rPr>
              <w:t xml:space="preserve"> </w:t>
            </w:r>
          </w:p>
          <w:p w14:paraId="4C711331" w14:textId="77777777" w:rsidR="00DB52F5" w:rsidRDefault="004B0BF2" w:rsidP="00A86B6E">
            <w:pPr>
              <w:suppressAutoHyphens/>
              <w:ind w:firstLine="341"/>
              <w:jc w:val="both"/>
              <w:rPr>
                <w:iCs/>
                <w:lang w:eastAsia="lt-LT"/>
              </w:rPr>
            </w:pPr>
            <w:r>
              <w:rPr>
                <w:iCs/>
                <w:lang w:eastAsia="lt-LT"/>
              </w:rPr>
              <w:t xml:space="preserve">Senstanti šalies visuomenė ir mažėjantis gyventojų skaičius </w:t>
            </w:r>
            <w:r w:rsidRPr="004B0BF2">
              <w:rPr>
                <w:iCs/>
                <w:lang w:eastAsia="lt-LT"/>
              </w:rPr>
              <w:t xml:space="preserve">pareikalaus priemonių ilgesniam vyresnių žmonių išlaikymui darbo rinkoje, </w:t>
            </w:r>
            <w:r>
              <w:rPr>
                <w:iCs/>
                <w:lang w:eastAsia="lt-LT"/>
              </w:rPr>
              <w:t xml:space="preserve">jų verslumo skatinimui. Siekiant gerinti verslo situaciją šalyje ir Šiaulių regione teks daugiau investuoti į modernias, mažiau žmogiškųjų išteklių reikalaujančias technologijas, diegti gamybos ir valdymo inovacijas, o tai pareikalaus ir aukštesnės darbuotojų kvalifikacijos. </w:t>
            </w:r>
          </w:p>
          <w:p w14:paraId="28FA1A84" w14:textId="77777777" w:rsidR="00CD1453" w:rsidRDefault="00CD1453" w:rsidP="00A86B6E">
            <w:pPr>
              <w:suppressAutoHyphens/>
              <w:ind w:firstLine="341"/>
              <w:jc w:val="both"/>
              <w:rPr>
                <w:iCs/>
                <w:lang w:eastAsia="lt-LT"/>
              </w:rPr>
            </w:pPr>
          </w:p>
          <w:p w14:paraId="1DD7FA05" w14:textId="77777777" w:rsidR="00803574" w:rsidRDefault="00CD1453" w:rsidP="00CD1453">
            <w:pPr>
              <w:suppressAutoHyphens/>
              <w:spacing w:after="120"/>
              <w:ind w:firstLine="341"/>
              <w:jc w:val="both"/>
              <w:rPr>
                <w:iCs/>
                <w:lang w:eastAsia="lt-LT"/>
              </w:rPr>
            </w:pPr>
            <w:r>
              <w:rPr>
                <w:rFonts w:eastAsia="Calibri"/>
                <w:b/>
                <w:lang w:eastAsia="lt-LT"/>
              </w:rPr>
              <w:t xml:space="preserve">2. </w:t>
            </w:r>
            <w:r w:rsidR="00A86B6E">
              <w:rPr>
                <w:iCs/>
                <w:lang w:eastAsia="lt-LT"/>
              </w:rPr>
              <w:t xml:space="preserve"> </w:t>
            </w:r>
            <w:r w:rsidR="00036A7C" w:rsidRPr="00036A7C">
              <w:rPr>
                <w:b/>
                <w:iCs/>
                <w:lang w:eastAsia="lt-LT"/>
              </w:rPr>
              <w:t>Sumažėjusi turizmo paklausa Rytų Europos regione</w:t>
            </w:r>
          </w:p>
          <w:p w14:paraId="6026F368" w14:textId="71C70F5F" w:rsidR="00E118C7" w:rsidRDefault="00AC008D" w:rsidP="00E118C7">
            <w:pPr>
              <w:suppressAutoHyphens/>
              <w:ind w:firstLine="341"/>
              <w:jc w:val="both"/>
            </w:pPr>
            <w:r w:rsidRPr="00BC6948">
              <w:t>2014–2020 m. Europos Sąjungos fondų investicijų poveikio Lietuvos turizmo sektoria</w:t>
            </w:r>
            <w:r>
              <w:t>us augimui ir plėtrai vertinimo ataskaitoje</w:t>
            </w:r>
            <w:r>
              <w:rPr>
                <w:rStyle w:val="Puslapioinaosnuoroda"/>
              </w:rPr>
              <w:footnoteReference w:id="79"/>
            </w:r>
            <w:r>
              <w:t xml:space="preserve"> </w:t>
            </w:r>
            <w:r w:rsidR="00687AD5">
              <w:t xml:space="preserve"> (toliau – Vertinimo ataskaita) </w:t>
            </w:r>
            <w:r>
              <w:t>teigiama, kad „</w:t>
            </w:r>
            <w:r w:rsidRPr="00AC008D">
              <w:rPr>
                <w:i/>
              </w:rPr>
              <w:t>nors 2022 m. turizmo atsigavimas daugelyje šalių viršijo lūkesčius, ekonomikos nuosmukis dėl Rusijos agresijos prieš Ukrainą ir pasikeitęs ekonominis ir geopolitinis kontekstas atneša naujų iššūkių ir mažina sektoriaus atsigavimo perspektyvas su Ukraina ir Baltarusija besiribojančiose ES šalyse</w:t>
            </w:r>
            <w:r>
              <w:t xml:space="preserve">“. Vakarų Europai greitai atsigaunant po COVID-19 pandemijos, Centrinėje ir Rytų Europoje pastebimi naujos geopolitinės situacijos sukelti padariniai. Turistai išskiria Rytų Europos regioną kaip nepatrauklų kelionėms. </w:t>
            </w:r>
          </w:p>
          <w:p w14:paraId="019F50E9" w14:textId="77777777" w:rsidR="00E661F8" w:rsidRDefault="00E661F8" w:rsidP="00C429FA">
            <w:pPr>
              <w:suppressAutoHyphens/>
              <w:ind w:firstLine="341"/>
              <w:jc w:val="both"/>
              <w:rPr>
                <w:rFonts w:eastAsia="Calibri"/>
                <w:b/>
                <w:szCs w:val="22"/>
              </w:rPr>
            </w:pPr>
          </w:p>
        </w:tc>
      </w:tr>
      <w:tr w:rsidR="004A3A3A" w14:paraId="06234C96" w14:textId="77777777" w:rsidTr="00626BB7">
        <w:trPr>
          <w:trHeight w:val="573"/>
        </w:trPr>
        <w:tc>
          <w:tcPr>
            <w:tcW w:w="14879" w:type="dxa"/>
            <w:tcBorders>
              <w:top w:val="single" w:sz="4" w:space="0" w:color="auto"/>
              <w:left w:val="single" w:sz="4" w:space="0" w:color="000000"/>
              <w:bottom w:val="single" w:sz="4" w:space="0" w:color="000000"/>
              <w:right w:val="single" w:sz="4" w:space="0" w:color="000000"/>
            </w:tcBorders>
          </w:tcPr>
          <w:p w14:paraId="668AE4A2" w14:textId="77777777" w:rsidR="00597B8D" w:rsidRDefault="00597B8D">
            <w:pPr>
              <w:widowControl w:val="0"/>
              <w:suppressAutoHyphens/>
              <w:rPr>
                <w:rFonts w:eastAsia="Calibri"/>
                <w:b/>
                <w:szCs w:val="22"/>
              </w:rPr>
            </w:pPr>
          </w:p>
          <w:p w14:paraId="20A170D1" w14:textId="77777777" w:rsidR="004A3A3A" w:rsidRDefault="00D9706B">
            <w:pPr>
              <w:widowControl w:val="0"/>
              <w:suppressAutoHyphens/>
              <w:rPr>
                <w:lang w:eastAsia="lt-LT"/>
              </w:rPr>
            </w:pPr>
            <w:r>
              <w:rPr>
                <w:rFonts w:eastAsia="Calibri"/>
                <w:b/>
                <w:szCs w:val="22"/>
              </w:rPr>
              <w:t>Teritorijos stiprybių, silpnybių, galimybių ir grėsmių (toliau –</w:t>
            </w:r>
            <w:r>
              <w:rPr>
                <w:rFonts w:eastAsia="Calibri"/>
                <w:i/>
                <w:szCs w:val="22"/>
              </w:rPr>
              <w:t xml:space="preserve"> </w:t>
            </w:r>
            <w:r>
              <w:rPr>
                <w:rFonts w:eastAsia="Calibri"/>
                <w:b/>
                <w:szCs w:val="22"/>
              </w:rPr>
              <w:t>SSGG) analizė</w:t>
            </w:r>
          </w:p>
          <w:p w14:paraId="79720DF0" w14:textId="77777777" w:rsidR="00597B8D" w:rsidRDefault="00597B8D" w:rsidP="005B5A9D">
            <w:pPr>
              <w:widowControl w:val="0"/>
              <w:suppressAutoHyphens/>
              <w:spacing w:before="120" w:after="120"/>
              <w:ind w:left="1475" w:hanging="1134"/>
              <w:rPr>
                <w:rFonts w:eastAsia="Calibri"/>
                <w:b/>
                <w:szCs w:val="22"/>
              </w:rPr>
            </w:pPr>
          </w:p>
          <w:p w14:paraId="4BA47DE0" w14:textId="01CBE007" w:rsidR="00597B8D" w:rsidRDefault="00D9706B" w:rsidP="004F62B1">
            <w:pPr>
              <w:widowControl w:val="0"/>
              <w:suppressAutoHyphens/>
              <w:spacing w:before="120" w:after="120"/>
              <w:ind w:left="1475" w:hanging="1134"/>
              <w:jc w:val="both"/>
              <w:rPr>
                <w:b/>
                <w:lang w:eastAsia="lt-LT"/>
              </w:rPr>
            </w:pPr>
            <w:r>
              <w:rPr>
                <w:rFonts w:eastAsia="Calibri"/>
                <w:b/>
                <w:szCs w:val="22"/>
              </w:rPr>
              <w:t xml:space="preserve">Problema: </w:t>
            </w:r>
            <w:r w:rsidR="00AB1718" w:rsidRPr="00AB1718">
              <w:rPr>
                <w:b/>
                <w:lang w:eastAsia="lt-LT"/>
              </w:rPr>
              <w:t>nepakankamai realizuojamas Šiaulių regiono potencialas pramonės bei smulkaus ir vidutinio verslo, turizmo srityse, mažėjantys žmogiškieji ištekliai, neužtikrinamas ekonominis ir aplinkosauginis tvarumas.</w:t>
            </w:r>
          </w:p>
          <w:p w14:paraId="1C74B3C7" w14:textId="77777777" w:rsidR="00597B8D" w:rsidRDefault="00597B8D" w:rsidP="00597B8D">
            <w:pPr>
              <w:widowControl w:val="0"/>
              <w:suppressAutoHyphens/>
              <w:spacing w:before="120"/>
              <w:ind w:firstLine="341"/>
              <w:jc w:val="both"/>
              <w:rPr>
                <w:rFonts w:eastAsia="Calibri"/>
                <w:bCs/>
                <w:iCs/>
                <w:szCs w:val="22"/>
              </w:rPr>
            </w:pPr>
            <w:r>
              <w:rPr>
                <w:rFonts w:eastAsia="Calibri"/>
                <w:bCs/>
                <w:iCs/>
                <w:szCs w:val="22"/>
              </w:rPr>
              <w:t xml:space="preserve">Šiaulių regiono FZ strategija skirta vadovaujantis esamomis regiono stiprybėmis pasinaudoti regionui sudarytomis galimybėmis, siekiant sumažinti regiono silpnybių poveikį FZ situacijai bei išvengti atitinkamų grėsmių šiose vietos savivaldos veiklų srityse: </w:t>
            </w:r>
            <w:r w:rsidRPr="00196422">
              <w:rPr>
                <w:rFonts w:eastAsia="Calibri"/>
                <w:bCs/>
                <w:iCs/>
                <w:szCs w:val="22"/>
              </w:rPr>
              <w:t>sąlygų verslo ir turizmo plėtrai sudarymas</w:t>
            </w:r>
            <w:r>
              <w:rPr>
                <w:rFonts w:eastAsia="Calibri"/>
                <w:bCs/>
                <w:iCs/>
                <w:szCs w:val="22"/>
              </w:rPr>
              <w:t xml:space="preserve">; </w:t>
            </w:r>
            <w:r w:rsidRPr="00196422">
              <w:rPr>
                <w:rFonts w:eastAsia="Calibri"/>
                <w:bCs/>
                <w:iCs/>
                <w:szCs w:val="22"/>
              </w:rPr>
              <w:t>keleivių vežimo vietiniais maršrutais organizavimas</w:t>
            </w:r>
            <w:r>
              <w:rPr>
                <w:rFonts w:eastAsia="Calibri"/>
                <w:bCs/>
                <w:iCs/>
                <w:szCs w:val="22"/>
              </w:rPr>
              <w:t xml:space="preserve">; </w:t>
            </w:r>
            <w:r w:rsidRPr="00196422">
              <w:rPr>
                <w:rFonts w:eastAsia="Calibri"/>
                <w:bCs/>
                <w:iCs/>
                <w:szCs w:val="22"/>
              </w:rPr>
              <w:t>komunalinių atliekų tvarkymo sistemų diegimas</w:t>
            </w:r>
            <w:r>
              <w:rPr>
                <w:rFonts w:eastAsia="Calibri"/>
                <w:bCs/>
                <w:iCs/>
                <w:szCs w:val="22"/>
              </w:rPr>
              <w:t xml:space="preserve">. Į bendrą veiksmų organizavimą bei rezultatų panaudą orientuoti FZ strategijos veiksmai sudaro galimybes stiprinti </w:t>
            </w:r>
            <w:r w:rsidRPr="00F42D2B">
              <w:rPr>
                <w:rFonts w:eastAsia="Calibri"/>
                <w:bCs/>
                <w:iCs/>
                <w:szCs w:val="22"/>
              </w:rPr>
              <w:t>savivaldybių</w:t>
            </w:r>
            <w:r>
              <w:rPr>
                <w:rFonts w:eastAsia="Calibri"/>
                <w:bCs/>
                <w:iCs/>
                <w:szCs w:val="22"/>
              </w:rPr>
              <w:t xml:space="preserve"> partnerystę, vienyti turimus išteklius ir efektyviau realizuoti </w:t>
            </w:r>
            <w:r w:rsidRPr="004427BC">
              <w:rPr>
                <w:rFonts w:eastAsia="Calibri"/>
                <w:bCs/>
                <w:iCs/>
                <w:szCs w:val="22"/>
              </w:rPr>
              <w:t>potencial</w:t>
            </w:r>
            <w:r>
              <w:rPr>
                <w:rFonts w:eastAsia="Calibri"/>
                <w:bCs/>
                <w:iCs/>
                <w:szCs w:val="22"/>
              </w:rPr>
              <w:t>ą.</w:t>
            </w:r>
            <w:r w:rsidRPr="004427BC">
              <w:rPr>
                <w:rFonts w:eastAsia="Calibri"/>
                <w:bCs/>
                <w:iCs/>
                <w:szCs w:val="22"/>
              </w:rPr>
              <w:t xml:space="preserve"> </w:t>
            </w:r>
          </w:p>
          <w:p w14:paraId="4421AA5E" w14:textId="77777777" w:rsidR="00597B8D" w:rsidRDefault="00597B8D" w:rsidP="00597B8D">
            <w:pPr>
              <w:widowControl w:val="0"/>
              <w:suppressAutoHyphens/>
              <w:ind w:firstLine="341"/>
              <w:jc w:val="both"/>
              <w:rPr>
                <w:rFonts w:eastAsia="Calibri"/>
                <w:bCs/>
                <w:iCs/>
                <w:szCs w:val="22"/>
              </w:rPr>
            </w:pPr>
            <w:r>
              <w:rPr>
                <w:rFonts w:eastAsia="Calibri"/>
                <w:bCs/>
                <w:iCs/>
                <w:szCs w:val="22"/>
              </w:rPr>
              <w:t>Gynybos pramonės plėtra FZ, s</w:t>
            </w:r>
            <w:r w:rsidRPr="008A68C6">
              <w:rPr>
                <w:rFonts w:eastAsia="Calibri"/>
                <w:bCs/>
                <w:iCs/>
                <w:szCs w:val="22"/>
              </w:rPr>
              <w:t xml:space="preserve">antykinai didelis ekonominės veiklos potencialas ir </w:t>
            </w:r>
            <w:r>
              <w:rPr>
                <w:rFonts w:eastAsia="Calibri"/>
                <w:bCs/>
                <w:iCs/>
                <w:szCs w:val="22"/>
              </w:rPr>
              <w:t xml:space="preserve">specializuotos </w:t>
            </w:r>
            <w:r w:rsidRPr="008A68C6">
              <w:rPr>
                <w:rFonts w:eastAsia="Calibri"/>
                <w:bCs/>
                <w:iCs/>
                <w:szCs w:val="22"/>
              </w:rPr>
              <w:t xml:space="preserve">ekonominės veiklos </w:t>
            </w:r>
            <w:r>
              <w:rPr>
                <w:rFonts w:eastAsia="Calibri"/>
                <w:bCs/>
                <w:iCs/>
                <w:szCs w:val="22"/>
              </w:rPr>
              <w:t xml:space="preserve">leidžia padidinti investicinį patrauklumą regione ir pagerinti SVV veiklos sąlygas FZ bei (su sąlyga, kad padidės neformaliojo švietimo sistemos efektyvumas) gali padėti išvengti negatyvių demografinių rodiklių šalyje tendencijų pasekmių. </w:t>
            </w:r>
          </w:p>
          <w:p w14:paraId="5A91A027" w14:textId="14B81F8D" w:rsidR="00597B8D" w:rsidRDefault="00597B8D" w:rsidP="00597B8D">
            <w:pPr>
              <w:widowControl w:val="0"/>
              <w:suppressAutoHyphens/>
              <w:ind w:firstLine="341"/>
              <w:jc w:val="both"/>
              <w:rPr>
                <w:rFonts w:eastAsia="Calibri"/>
                <w:bCs/>
                <w:iCs/>
                <w:szCs w:val="22"/>
              </w:rPr>
            </w:pPr>
            <w:r w:rsidRPr="00053667">
              <w:rPr>
                <w:bCs/>
              </w:rPr>
              <w:t>Strateginis požiūris į turizmo sektorių ES lygiu</w:t>
            </w:r>
            <w:r>
              <w:rPr>
                <w:rFonts w:eastAsia="Calibri"/>
                <w:bCs/>
                <w:iCs/>
                <w:szCs w:val="22"/>
              </w:rPr>
              <w:t>, t</w:t>
            </w:r>
            <w:r w:rsidRPr="00C53B9A">
              <w:rPr>
                <w:rFonts w:eastAsia="Calibri"/>
                <w:bCs/>
                <w:iCs/>
                <w:szCs w:val="22"/>
              </w:rPr>
              <w:t>arptautiniu mastu žinomi turizmo ištekliai ir prasidėjęs</w:t>
            </w:r>
            <w:r>
              <w:rPr>
                <w:rFonts w:eastAsia="Calibri"/>
                <w:bCs/>
                <w:iCs/>
                <w:szCs w:val="22"/>
              </w:rPr>
              <w:t xml:space="preserve"> savivaldybių</w:t>
            </w:r>
            <w:r w:rsidRPr="00C53B9A">
              <w:rPr>
                <w:rFonts w:eastAsia="Calibri"/>
                <w:bCs/>
                <w:iCs/>
                <w:szCs w:val="22"/>
              </w:rPr>
              <w:t xml:space="preserve"> bendradarbiavimas</w:t>
            </w:r>
            <w:r>
              <w:rPr>
                <w:rFonts w:eastAsia="Calibri"/>
                <w:bCs/>
                <w:iCs/>
                <w:szCs w:val="22"/>
              </w:rPr>
              <w:t xml:space="preserve">, su sąlyga kad bus geriau </w:t>
            </w:r>
            <w:r w:rsidRPr="00C53B9A">
              <w:rPr>
                <w:rFonts w:eastAsia="Calibri"/>
                <w:bCs/>
                <w:iCs/>
                <w:szCs w:val="22"/>
              </w:rPr>
              <w:t xml:space="preserve">pritaikyti lankymui </w:t>
            </w:r>
            <w:r>
              <w:rPr>
                <w:rFonts w:eastAsia="Calibri"/>
                <w:bCs/>
                <w:iCs/>
                <w:szCs w:val="22"/>
              </w:rPr>
              <w:t xml:space="preserve">FZ </w:t>
            </w:r>
            <w:r w:rsidRPr="00C53B9A">
              <w:rPr>
                <w:rFonts w:eastAsia="Calibri"/>
                <w:bCs/>
                <w:iCs/>
                <w:szCs w:val="22"/>
              </w:rPr>
              <w:t>gamtos ir kultūros objekt</w:t>
            </w:r>
            <w:r>
              <w:rPr>
                <w:rFonts w:eastAsia="Calibri"/>
                <w:bCs/>
                <w:iCs/>
                <w:szCs w:val="22"/>
              </w:rPr>
              <w:t>ai</w:t>
            </w:r>
            <w:r w:rsidRPr="00C53B9A">
              <w:rPr>
                <w:rFonts w:eastAsia="Calibri"/>
                <w:bCs/>
                <w:iCs/>
                <w:szCs w:val="22"/>
              </w:rPr>
              <w:t xml:space="preserve">, </w:t>
            </w:r>
            <w:r>
              <w:rPr>
                <w:rFonts w:eastAsia="Calibri"/>
                <w:bCs/>
                <w:iCs/>
                <w:szCs w:val="22"/>
              </w:rPr>
              <w:t>pagerinta</w:t>
            </w:r>
            <w:r w:rsidRPr="00C53B9A">
              <w:rPr>
                <w:rFonts w:eastAsia="Calibri"/>
                <w:bCs/>
                <w:iCs/>
                <w:szCs w:val="22"/>
              </w:rPr>
              <w:t xml:space="preserve"> turizmo informacijos sklaid</w:t>
            </w:r>
            <w:r>
              <w:rPr>
                <w:rFonts w:eastAsia="Calibri"/>
                <w:bCs/>
                <w:iCs/>
                <w:szCs w:val="22"/>
              </w:rPr>
              <w:t xml:space="preserve">a </w:t>
            </w:r>
            <w:r w:rsidR="00DF7508">
              <w:rPr>
                <w:rFonts w:eastAsia="Calibri"/>
                <w:bCs/>
                <w:iCs/>
                <w:szCs w:val="22"/>
              </w:rPr>
              <w:t xml:space="preserve">leis </w:t>
            </w:r>
            <w:r>
              <w:rPr>
                <w:rFonts w:eastAsia="Calibri"/>
                <w:bCs/>
                <w:iCs/>
                <w:szCs w:val="22"/>
              </w:rPr>
              <w:t>prisitaikyti</w:t>
            </w:r>
            <w:r w:rsidR="00DF7508">
              <w:rPr>
                <w:rFonts w:eastAsia="Calibri"/>
                <w:bCs/>
                <w:iCs/>
                <w:szCs w:val="22"/>
              </w:rPr>
              <w:t>,</w:t>
            </w:r>
            <w:r>
              <w:rPr>
                <w:rFonts w:eastAsia="Calibri"/>
                <w:bCs/>
                <w:iCs/>
                <w:szCs w:val="22"/>
              </w:rPr>
              <w:t xml:space="preserve"> kompensuoti sum</w:t>
            </w:r>
            <w:r w:rsidRPr="00883BA0">
              <w:rPr>
                <w:rFonts w:eastAsia="Calibri"/>
                <w:bCs/>
                <w:iCs/>
                <w:szCs w:val="22"/>
              </w:rPr>
              <w:t>ažėjusi</w:t>
            </w:r>
            <w:r>
              <w:rPr>
                <w:rFonts w:eastAsia="Calibri"/>
                <w:bCs/>
                <w:iCs/>
                <w:szCs w:val="22"/>
              </w:rPr>
              <w:t>os turizmo paklausos</w:t>
            </w:r>
            <w:r w:rsidRPr="00883BA0">
              <w:rPr>
                <w:rFonts w:eastAsia="Calibri"/>
                <w:bCs/>
                <w:iCs/>
                <w:szCs w:val="22"/>
              </w:rPr>
              <w:t xml:space="preserve"> Rytų Europos regione</w:t>
            </w:r>
            <w:r>
              <w:rPr>
                <w:rFonts w:eastAsia="Calibri"/>
                <w:bCs/>
                <w:iCs/>
                <w:szCs w:val="22"/>
              </w:rPr>
              <w:t xml:space="preserve"> poveikį.  </w:t>
            </w:r>
          </w:p>
          <w:p w14:paraId="7956B037" w14:textId="1FB9E75D" w:rsidR="00597B8D" w:rsidRDefault="00597B8D" w:rsidP="004F62B1">
            <w:pPr>
              <w:widowControl w:val="0"/>
              <w:suppressAutoHyphens/>
              <w:spacing w:before="120" w:after="120"/>
              <w:ind w:firstLine="341"/>
              <w:jc w:val="both"/>
              <w:rPr>
                <w:b/>
                <w:highlight w:val="yellow"/>
                <w:lang w:eastAsia="lt-LT"/>
              </w:rPr>
            </w:pPr>
            <w:r w:rsidRPr="000A6E52">
              <w:rPr>
                <w:rFonts w:eastAsia="Calibri"/>
                <w:bCs/>
                <w:iCs/>
                <w:szCs w:val="22"/>
              </w:rPr>
              <w:t>Augantis išteklių naudojimo efektyvumas ir stiprėjanti žiedinė ekonomika</w:t>
            </w:r>
            <w:r>
              <w:rPr>
                <w:rFonts w:eastAsia="Calibri"/>
                <w:bCs/>
                <w:iCs/>
                <w:szCs w:val="22"/>
              </w:rPr>
              <w:t xml:space="preserve"> bei FZ i</w:t>
            </w:r>
            <w:r w:rsidRPr="000A6E52">
              <w:rPr>
                <w:rFonts w:eastAsia="Calibri"/>
                <w:bCs/>
                <w:iCs/>
                <w:szCs w:val="22"/>
              </w:rPr>
              <w:t>ntegruota atliekų tvarkymo sistema</w:t>
            </w:r>
            <w:r>
              <w:rPr>
                <w:rFonts w:eastAsia="Calibri"/>
                <w:bCs/>
                <w:iCs/>
                <w:szCs w:val="22"/>
              </w:rPr>
              <w:t xml:space="preserve"> sudaro palankias sąlygas pagerinti FZ atliekų tvarkymo sistemos efektyvumą. FZ </w:t>
            </w:r>
            <w:r w:rsidRPr="000A6E52">
              <w:rPr>
                <w:rFonts w:eastAsia="Calibri"/>
                <w:bCs/>
                <w:iCs/>
                <w:szCs w:val="22"/>
              </w:rPr>
              <w:t>pradėta viešojo keleivinio transporto integracija</w:t>
            </w:r>
            <w:r>
              <w:rPr>
                <w:rFonts w:eastAsia="Calibri"/>
                <w:bCs/>
                <w:iCs/>
                <w:szCs w:val="22"/>
              </w:rPr>
              <w:t xml:space="preserve"> įgalina padidinti FZ </w:t>
            </w:r>
            <w:r w:rsidRPr="00FB4F1F">
              <w:rPr>
                <w:rFonts w:eastAsia="Calibri"/>
                <w:bCs/>
                <w:iCs/>
                <w:szCs w:val="22"/>
              </w:rPr>
              <w:t>viešojo keleivinio transporto</w:t>
            </w:r>
            <w:r>
              <w:rPr>
                <w:rFonts w:eastAsia="Calibri"/>
                <w:bCs/>
                <w:iCs/>
                <w:szCs w:val="22"/>
              </w:rPr>
              <w:t xml:space="preserve"> sistemos efektyvumą.</w:t>
            </w:r>
          </w:p>
          <w:p w14:paraId="6C71C8F5" w14:textId="77FE118A" w:rsidR="00D925FA" w:rsidRDefault="00D925FA" w:rsidP="005B5A9D">
            <w:pPr>
              <w:widowControl w:val="0"/>
              <w:suppressAutoHyphens/>
              <w:spacing w:before="120" w:after="120"/>
              <w:ind w:left="1475" w:hanging="1134"/>
              <w:rPr>
                <w:lang w:eastAsia="lt-LT"/>
              </w:rPr>
            </w:pPr>
          </w:p>
          <w:tbl>
            <w:tblPr>
              <w:tblW w:w="14531" w:type="dxa"/>
              <w:tblLayout w:type="fixed"/>
              <w:tblLook w:val="04A0" w:firstRow="1" w:lastRow="0" w:firstColumn="1" w:lastColumn="0" w:noHBand="0" w:noVBand="1"/>
            </w:tblPr>
            <w:tblGrid>
              <w:gridCol w:w="7265"/>
              <w:gridCol w:w="7266"/>
            </w:tblGrid>
            <w:tr w:rsidR="004A3A3A" w14:paraId="7ED3E367" w14:textId="77777777" w:rsidTr="00811583">
              <w:trPr>
                <w:trHeight w:val="281"/>
              </w:trPr>
              <w:tc>
                <w:tcPr>
                  <w:tcW w:w="7265" w:type="dxa"/>
                  <w:tcBorders>
                    <w:top w:val="single" w:sz="4" w:space="0" w:color="000000"/>
                    <w:left w:val="single" w:sz="4" w:space="0" w:color="000000"/>
                    <w:bottom w:val="single" w:sz="4" w:space="0" w:color="000000"/>
                    <w:right w:val="single" w:sz="4" w:space="0" w:color="000000"/>
                  </w:tcBorders>
                  <w:shd w:val="clear" w:color="auto" w:fill="E7E6E6"/>
                </w:tcPr>
                <w:p w14:paraId="64374055" w14:textId="77777777" w:rsidR="004A3A3A" w:rsidRDefault="00D9706B" w:rsidP="004B0436">
                  <w:pPr>
                    <w:widowControl w:val="0"/>
                    <w:suppressAutoHyphens/>
                    <w:rPr>
                      <w:rFonts w:eastAsia="Calibri"/>
                      <w:b/>
                      <w:color w:val="808080"/>
                      <w:szCs w:val="22"/>
                    </w:rPr>
                  </w:pPr>
                  <w:r>
                    <w:rPr>
                      <w:rFonts w:eastAsia="Calibri"/>
                      <w:b/>
                      <w:color w:val="000000"/>
                      <w:szCs w:val="22"/>
                    </w:rPr>
                    <w:t>Silpnybės</w:t>
                  </w:r>
                  <w:r>
                    <w:rPr>
                      <w:rFonts w:eastAsia="Calibri"/>
                      <w:b/>
                      <w:color w:val="808080"/>
                      <w:szCs w:val="22"/>
                    </w:rPr>
                    <w:t xml:space="preserve"> </w:t>
                  </w:r>
                </w:p>
              </w:tc>
              <w:tc>
                <w:tcPr>
                  <w:tcW w:w="7266" w:type="dxa"/>
                  <w:tcBorders>
                    <w:top w:val="single" w:sz="4" w:space="0" w:color="000000"/>
                    <w:left w:val="single" w:sz="4" w:space="0" w:color="000000"/>
                    <w:bottom w:val="single" w:sz="4" w:space="0" w:color="000000"/>
                    <w:right w:val="single" w:sz="4" w:space="0" w:color="000000"/>
                  </w:tcBorders>
                  <w:shd w:val="clear" w:color="auto" w:fill="E7E6E6"/>
                </w:tcPr>
                <w:p w14:paraId="36ABFB49" w14:textId="77777777" w:rsidR="004A3A3A" w:rsidRDefault="00D9706B" w:rsidP="004B0436">
                  <w:pPr>
                    <w:widowControl w:val="0"/>
                    <w:suppressAutoHyphens/>
                    <w:rPr>
                      <w:rFonts w:eastAsia="Calibri"/>
                      <w:b/>
                      <w:color w:val="000000"/>
                      <w:szCs w:val="22"/>
                    </w:rPr>
                  </w:pPr>
                  <w:r>
                    <w:rPr>
                      <w:rFonts w:eastAsia="Calibri"/>
                      <w:b/>
                      <w:color w:val="000000"/>
                      <w:szCs w:val="22"/>
                    </w:rPr>
                    <w:t xml:space="preserve">Stiprybės </w:t>
                  </w:r>
                </w:p>
              </w:tc>
            </w:tr>
            <w:tr w:rsidR="004A3A3A" w14:paraId="7BA00EDB" w14:textId="77777777" w:rsidTr="00811583">
              <w:trPr>
                <w:trHeight w:val="1040"/>
              </w:trPr>
              <w:tc>
                <w:tcPr>
                  <w:tcW w:w="7265" w:type="dxa"/>
                  <w:tcBorders>
                    <w:top w:val="single" w:sz="4" w:space="0" w:color="000000"/>
                    <w:left w:val="single" w:sz="4" w:space="0" w:color="000000"/>
                    <w:bottom w:val="single" w:sz="4" w:space="0" w:color="auto"/>
                    <w:right w:val="single" w:sz="4" w:space="0" w:color="000000"/>
                  </w:tcBorders>
                </w:tcPr>
                <w:p w14:paraId="21C7D5FD" w14:textId="77777777" w:rsidR="00D925FA" w:rsidRPr="00D925FA" w:rsidRDefault="00F104A5" w:rsidP="00D925FA">
                  <w:pPr>
                    <w:widowControl w:val="0"/>
                    <w:suppressAutoHyphens/>
                    <w:rPr>
                      <w:rFonts w:eastAsia="Calibri"/>
                      <w:b/>
                      <w:color w:val="808080"/>
                      <w:sz w:val="10"/>
                      <w:szCs w:val="10"/>
                    </w:rPr>
                  </w:pPr>
                  <w:r>
                    <w:rPr>
                      <w:rFonts w:eastAsia="Calibri"/>
                      <w:b/>
                      <w:noProof/>
                      <w:color w:val="808080"/>
                      <w:szCs w:val="22"/>
                      <w:lang w:eastAsia="lt-LT"/>
                    </w:rPr>
                    <mc:AlternateContent>
                      <mc:Choice Requires="wps">
                        <w:drawing>
                          <wp:anchor distT="0" distB="0" distL="114300" distR="114300" simplePos="0" relativeHeight="251684864" behindDoc="0" locked="0" layoutInCell="1" allowOverlap="1" wp14:anchorId="38564E64" wp14:editId="620A1610">
                            <wp:simplePos x="0" y="0"/>
                            <wp:positionH relativeFrom="column">
                              <wp:posOffset>4217892</wp:posOffset>
                            </wp:positionH>
                            <wp:positionV relativeFrom="paragraph">
                              <wp:posOffset>332863</wp:posOffset>
                            </wp:positionV>
                            <wp:extent cx="718844" cy="0"/>
                            <wp:effectExtent l="38100" t="76200" r="0" b="95250"/>
                            <wp:wrapNone/>
                            <wp:docPr id="13" name="Tiesioji rodyklės jungtis 13"/>
                            <wp:cNvGraphicFramePr/>
                            <a:graphic xmlns:a="http://schemas.openxmlformats.org/drawingml/2006/main">
                              <a:graphicData uri="http://schemas.microsoft.com/office/word/2010/wordprocessingShape">
                                <wps:wsp>
                                  <wps:cNvCnPr/>
                                  <wps:spPr>
                                    <a:xfrm flipH="1">
                                      <a:off x="0" y="0"/>
                                      <a:ext cx="718844" cy="0"/>
                                    </a:xfrm>
                                    <a:prstGeom prst="straightConnector1">
                                      <a:avLst/>
                                    </a:prstGeom>
                                    <a:ln w="19050">
                                      <a:solidFill>
                                        <a:srgbClr val="00B050"/>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4D084950" id="_x0000_t32" coordsize="21600,21600" o:spt="32" o:oned="t" path="m,l21600,21600e" filled="f">
                            <v:path arrowok="t" fillok="f" o:connecttype="none"/>
                            <o:lock v:ext="edit" shapetype="t"/>
                          </v:shapetype>
                          <v:shape id="Tiesioji rodyklės jungtis 13" o:spid="_x0000_s1026" type="#_x0000_t32" style="position:absolute;margin-left:332.1pt;margin-top:26.2pt;width:56.6pt;height:0;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M2i12BgIAAD8EAAAOAAAAZHJzL2Uyb0RvYy54bWysU9tu1DAUfEfiHyy/s8mWAku02UpsKTwg WEH5AK9jJ25907G7yX4JP8SH9djJhrbwgBAvVhyfmTMzPl5fDEaTg4CgnK3pclFSIix3jbJtTb9f X71YURIisw3TzoqaHkWgF5vnz9a9r8SZ65xuBBAksaHqfU27GH1VFIF3wrCwcF5YPJQODIu4hbZo gPXIbnRxVpavi95B48FxEQL+vRwP6SbzSyl4/CJlEJHomqK2mFfI6z6txWbNqhaY7xSfZLB/UGGY sth0prpkkZE7UL9RGcXBBSfjgjtTOCkVF9kDulmWT9x865gX2QuGE/wcU/h/tPzzYQdENXh3Lymx zOAdXSuB13mjCLjmeKt//gjk5s62UQWCRZhY70OFwK3dwbQLfgfJ/iDBEKmV/4iEORC0SIac93HO WwyRcPz5ZrlanZ9Twk9HxciQmDyE+EE4Q9JHTUMEptoubp21eKkORnZ2+BQiakDgCZDA2pIeBbwt X5VZRHBaNVdK63QYoN1vNZADSzNRvktFI8WjssiUfm8bEo8eM4mgmG21mCq1xZ4phtF4/opHLcbm X4XESNHgKDIPs5hbNrfLmQUrE0SitBk0SU4v4E+gqTbBRB7wvwXO1bmjs3EGGmUdjEE97hqHk1Q5 1p9cj16T7T3OSB6DHAdOab6M6UWlZ/Bwn+G/3v3mHgAA//8DAFBLAwQUAAYACAAAACEApNTbctsA AAAJAQAADwAAAGRycy9kb3ducmV2LnhtbEyPy07DMBBF90j8gzWV2FGnUYhLiFMhJFasKEVsndh5 qPE4st3W/XsGsYDdPI7unKl3yc7sbHyYHErYrDNgBjunJxwkHD5e77fAQlSo1ezQSLiaALvm9qZW lXYXfDfnfRwYhWColIQxxqXiPHSjsSqs3WKQdr3zVkVq/cC1VxcKtzPPs6zkVk1IF0a1mJfRdMf9 yUrQn5noi6s4vs0pPbbbHl3hv6S8W6XnJ2DRpPgHw48+qUNDTq07oQ5sllCWRU6ohIe8AEaAEIKK 9nfAm5r//6D5BgAA//8DAFBLAQItABQABgAIAAAAIQC2gziS/gAAAOEBAAATAAAAAAAAAAAAAAAA AAAAAABbQ29udGVudF9UeXBlc10ueG1sUEsBAi0AFAAGAAgAAAAhADj9If/WAAAAlAEAAAsAAAAA AAAAAAAAAAAALwEAAF9yZWxzLy5yZWxzUEsBAi0AFAAGAAgAAAAhAIzaLXYGAgAAPwQAAA4AAAAA AAAAAAAAAAAALgIAAGRycy9lMm9Eb2MueG1sUEsBAi0AFAAGAAgAAAAhAKTU23LbAAAACQEAAA8A AAAAAAAAAAAAAAAAYAQAAGRycy9kb3ducmV2LnhtbFBLBQYAAAAABAAEAPMAAABoBQAAAAA= " strokecolor="#00b050" strokeweight="1.5pt">
                            <v:stroke endarrow="block" joinstyle="miter"/>
                          </v:shape>
                        </w:pict>
                      </mc:Fallback>
                    </mc:AlternateContent>
                  </w:r>
                  <w:r w:rsidR="00D925FA" w:rsidRPr="005C4481">
                    <w:rPr>
                      <w:rFonts w:eastAsia="Calibri"/>
                      <w:b/>
                      <w:noProof/>
                      <w:color w:val="808080"/>
                      <w:szCs w:val="22"/>
                      <w:lang w:eastAsia="lt-LT"/>
                    </w:rPr>
                    <mc:AlternateContent>
                      <mc:Choice Requires="wps">
                        <w:drawing>
                          <wp:anchor distT="45720" distB="45720" distL="114300" distR="114300" simplePos="0" relativeHeight="251660288" behindDoc="0" locked="0" layoutInCell="1" allowOverlap="1" wp14:anchorId="37FD4572" wp14:editId="0A5DF3E5">
                            <wp:simplePos x="0" y="0"/>
                            <wp:positionH relativeFrom="column">
                              <wp:posOffset>5080</wp:posOffset>
                            </wp:positionH>
                            <wp:positionV relativeFrom="paragraph">
                              <wp:posOffset>85873</wp:posOffset>
                            </wp:positionV>
                            <wp:extent cx="4209415" cy="1404620"/>
                            <wp:effectExtent l="0" t="0" r="19685" b="25400"/>
                            <wp:wrapSquare wrapText="bothSides"/>
                            <wp:docPr id="217"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9415" cy="1404620"/>
                                    </a:xfrm>
                                    <a:prstGeom prst="rect">
                                      <a:avLst/>
                                    </a:prstGeom>
                                    <a:solidFill>
                                      <a:srgbClr val="00FFFF"/>
                                    </a:solidFill>
                                    <a:ln w="9525">
                                      <a:solidFill>
                                        <a:srgbClr val="000000"/>
                                      </a:solidFill>
                                      <a:miter lim="800000"/>
                                      <a:headEnd/>
                                      <a:tailEnd/>
                                    </a:ln>
                                  </wps:spPr>
                                  <wps:txbx>
                                    <w:txbxContent>
                                      <w:p w14:paraId="06065C24" w14:textId="77777777" w:rsidR="00A46103" w:rsidRDefault="00A46103" w:rsidP="00974883">
                                        <w:pPr>
                                          <w:shd w:val="clear" w:color="auto" w:fill="00FFFF"/>
                                        </w:pPr>
                                        <w:r>
                                          <w:t>Žemas</w:t>
                                        </w:r>
                                        <w:r w:rsidRPr="0023622C">
                                          <w:t xml:space="preserve"> investicin</w:t>
                                        </w:r>
                                        <w:r>
                                          <w:t>is</w:t>
                                        </w:r>
                                        <w:r w:rsidRPr="0023622C">
                                          <w:t xml:space="preserve"> patrauklum</w:t>
                                        </w:r>
                                        <w:r>
                                          <w:t>as</w:t>
                                        </w:r>
                                        <w:r w:rsidRPr="0023622C">
                                          <w:t xml:space="preserve"> pramonei Šiaulių regione,</w:t>
                                        </w:r>
                                        <w:r>
                                          <w:t xml:space="preserve"> nepalankios</w:t>
                                        </w:r>
                                        <w:r w:rsidRPr="0023622C">
                                          <w:t xml:space="preserve"> SVV veiklos sąlyg</w:t>
                                        </w:r>
                                        <w:r>
                                          <w:t>os, kompetencijų stoka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FD4572" id="_x0000_t202" coordsize="21600,21600" o:spt="202" path="m,l,21600r21600,l21600,xe">
                            <v:stroke joinstyle="miter"/>
                            <v:path gradientshapeok="t" o:connecttype="rect"/>
                          </v:shapetype>
                          <v:shape id="2 teksto laukas" o:spid="_x0000_s1026" type="#_x0000_t202" style="position:absolute;margin-left:.4pt;margin-top:6.75pt;width:331.4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5oFLAIAAEwEAAAOAAAAZHJzL2Uyb0RvYy54bWysVNtu2zAMfR+wfxD0vvoCpxejTtGlyzCg&#10;uwDdPoCR5ViILGqSErv7+lFy2gXdsIdhfhBEkToizyF9fTMNmh2k8wpNw4uznDNpBLbKbBv+7ev6&#10;zSVnPoBpQaORDX+Unt8sX7+6Hm0tS+xRt9IxAjG+Hm3D+xBsnWVe9HIAf4ZWGnJ26AYIZLpt1joY&#10;CX3QWZnn59mIrrUOhfSeTu9mJ18m/K6TInzuOi8D0w2n3EJaXVo3cc2W11BvHdheiWMa8A9ZDKAM&#10;PfoMdQcB2N6p36AGJRx67MKZwCHDrlNCphqomiJ/Uc1DD1amWogcb59p8v8PVnw6fHFMtQ0viwvO&#10;DAwkUsmC3PmATMN+Bz6SNFpfU+yDpegwvcWJxE4Fe3uPYueZwVUPZitvncOxl9BSkkW8mZ1cnXF8&#10;BNmMH7Glt2AfMAFNnRsig8QJI3QS6/FZIDkFJuiwKvOrqlhwJshXVHl1XiYJM6ifrlvnw3uJA4ub&#10;hjvqgAQPh3sfYjpQP4XE1zxq1a6V1slw281KO3aA2C35mr5UwYswbdjY8KtFuZgZ+AtETt+fIAYV&#10;qO21Ghp+GWOOjRh5e2fa1JQBlJ73lLI2RyIjdzOLYdpMR2E22D4SpQ7n9qZxpE2P7gdnI7V2w/33&#10;PTjJmf5gSJaroqriLCSjWlwQh8ydejanHjCCoBoeOJu3q5DmJxFmb0m+tUrERp3nTI65Ussmvo/j&#10;FWfi1E5Rv34Cy58AAAD//wMAUEsDBBQABgAIAAAAIQAXL+LF3AAAAAcBAAAPAAAAZHJzL2Rvd25y&#10;ZXYueG1sTM7BTsMwDAbgOxLvEBmJG0u7QodK0wkmJu26AULcvNa01RKnarKtvD3mxI72b/3+yuXk&#10;rDrRGHrPBtJZAoq49k3PrYH3t/XdI6gQkRu0nsnADwVYVtdXJRaNP/OWTrvYKinhUKCBLsah0DrU&#10;HTkMMz8QS/btR4dRxrHVzYhnKXdWz5Mk1w57lg8dDrTqqD7sjs6ATT9fX7brg8evNN18rJLgNkMw&#10;5vZmen4CFWmK/8fwxxc6VGLa+yM3QVkD4o6yzR5ASZrn2QLU3sA8u1+Arkp96a9+AQAA//8DAFBL&#10;AQItABQABgAIAAAAIQC2gziS/gAAAOEBAAATAAAAAAAAAAAAAAAAAAAAAABbQ29udGVudF9UeXBl&#10;c10ueG1sUEsBAi0AFAAGAAgAAAAhADj9If/WAAAAlAEAAAsAAAAAAAAAAAAAAAAALwEAAF9yZWxz&#10;Ly5yZWxzUEsBAi0AFAAGAAgAAAAhAN53mgUsAgAATAQAAA4AAAAAAAAAAAAAAAAALgIAAGRycy9l&#10;Mm9Eb2MueG1sUEsBAi0AFAAGAAgAAAAhABcv4sXcAAAABwEAAA8AAAAAAAAAAAAAAAAAhgQAAGRy&#10;cy9kb3ducmV2LnhtbFBLBQYAAAAABAAEAPMAAACPBQAAAAA=&#10;" fillcolor="aqua">
                            <v:textbox style="mso-fit-shape-to-text:t">
                              <w:txbxContent>
                                <w:p w14:paraId="06065C24" w14:textId="77777777" w:rsidR="00A46103" w:rsidRDefault="00A46103" w:rsidP="00974883">
                                  <w:pPr>
                                    <w:shd w:val="clear" w:color="auto" w:fill="00FFFF"/>
                                  </w:pPr>
                                  <w:r>
                                    <w:t>Žemas</w:t>
                                  </w:r>
                                  <w:r w:rsidRPr="0023622C">
                                    <w:t xml:space="preserve"> investicin</w:t>
                                  </w:r>
                                  <w:r>
                                    <w:t>is</w:t>
                                  </w:r>
                                  <w:r w:rsidRPr="0023622C">
                                    <w:t xml:space="preserve"> patrauklum</w:t>
                                  </w:r>
                                  <w:r>
                                    <w:t>as</w:t>
                                  </w:r>
                                  <w:r w:rsidRPr="0023622C">
                                    <w:t xml:space="preserve"> pramonei Šiaulių regione,</w:t>
                                  </w:r>
                                  <w:r>
                                    <w:t xml:space="preserve"> nepalankios</w:t>
                                  </w:r>
                                  <w:r w:rsidRPr="0023622C">
                                    <w:t xml:space="preserve"> SVV veiklos sąlyg</w:t>
                                  </w:r>
                                  <w:r>
                                    <w:t>os, kompetencijų stoka</w:t>
                                  </w:r>
                                </w:p>
                              </w:txbxContent>
                            </v:textbox>
                            <w10:wrap type="square"/>
                          </v:shape>
                        </w:pict>
                      </mc:Fallback>
                    </mc:AlternateContent>
                  </w:r>
                  <w:r w:rsidR="00D9706B">
                    <w:rPr>
                      <w:rFonts w:eastAsia="Calibri"/>
                      <w:b/>
                      <w:color w:val="808080"/>
                      <w:szCs w:val="22"/>
                    </w:rPr>
                    <w:t>‍</w:t>
                  </w:r>
                </w:p>
              </w:tc>
              <w:tc>
                <w:tcPr>
                  <w:tcW w:w="7266" w:type="dxa"/>
                  <w:tcBorders>
                    <w:top w:val="single" w:sz="4" w:space="0" w:color="000000"/>
                    <w:left w:val="single" w:sz="4" w:space="0" w:color="000000"/>
                    <w:bottom w:val="single" w:sz="4" w:space="0" w:color="auto"/>
                    <w:right w:val="single" w:sz="4" w:space="0" w:color="000000"/>
                  </w:tcBorders>
                </w:tcPr>
                <w:p w14:paraId="0A691039" w14:textId="77777777" w:rsidR="004A3A3A" w:rsidRPr="00F104A5" w:rsidRDefault="008A68C6">
                  <w:pPr>
                    <w:widowControl w:val="0"/>
                    <w:suppressAutoHyphens/>
                    <w:rPr>
                      <w:rFonts w:eastAsia="Calibri"/>
                      <w:b/>
                      <w:color w:val="808080"/>
                      <w:sz w:val="4"/>
                      <w:szCs w:val="4"/>
                    </w:rPr>
                  </w:pPr>
                  <w:r>
                    <w:rPr>
                      <w:rFonts w:eastAsia="Calibri"/>
                      <w:b/>
                      <w:noProof/>
                      <w:color w:val="808080"/>
                      <w:szCs w:val="22"/>
                      <w:lang w:eastAsia="lt-LT"/>
                    </w:rPr>
                    <mc:AlternateContent>
                      <mc:Choice Requires="wps">
                        <w:drawing>
                          <wp:anchor distT="0" distB="0" distL="114300" distR="114300" simplePos="0" relativeHeight="251693056" behindDoc="0" locked="0" layoutInCell="1" allowOverlap="1" wp14:anchorId="516244A0" wp14:editId="41EF7CF3">
                            <wp:simplePos x="0" y="0"/>
                            <wp:positionH relativeFrom="column">
                              <wp:posOffset>280035</wp:posOffset>
                            </wp:positionH>
                            <wp:positionV relativeFrom="paragraph">
                              <wp:posOffset>434340</wp:posOffset>
                            </wp:positionV>
                            <wp:extent cx="2540" cy="2186940"/>
                            <wp:effectExtent l="152400" t="0" r="54610" b="99060"/>
                            <wp:wrapNone/>
                            <wp:docPr id="21" name="Alkūninė jungtis 21"/>
                            <wp:cNvGraphicFramePr/>
                            <a:graphic xmlns:a="http://schemas.openxmlformats.org/drawingml/2006/main">
                              <a:graphicData uri="http://schemas.microsoft.com/office/word/2010/wordprocessingShape">
                                <wps:wsp>
                                  <wps:cNvCnPr/>
                                  <wps:spPr>
                                    <a:xfrm flipH="1">
                                      <a:off x="0" y="0"/>
                                      <a:ext cx="2540" cy="2186940"/>
                                    </a:xfrm>
                                    <a:prstGeom prst="bentConnector3">
                                      <a:avLst>
                                        <a:gd name="adj1" fmla="val 5750000"/>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51853EC0" id="_x0000_t34" coordsize="21600,21600" o:spt="34" o:oned="t" adj="10800" path="m,l@0,0@0,21600,21600,21600e" filled="f">
                            <v:stroke joinstyle="miter"/>
                            <v:formulas>
                              <v:f eqn="val #0"/>
                            </v:formulas>
                            <v:path arrowok="t" fillok="f" o:connecttype="none"/>
                            <v:handles>
                              <v:h position="#0,center"/>
                            </v:handles>
                            <o:lock v:ext="edit" shapetype="t"/>
                          </v:shapetype>
                          <v:shape id="Alkūninė jungtis 21" o:spid="_x0000_s1026" type="#_x0000_t34" style="position:absolute;margin-left:22.05pt;margin-top:34.2pt;width:.2pt;height:172.2pt;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izcREJAIAAHIEAAAOAAAAZHJzL2Uyb0RvYy54bWysVF2O0zAQfkfiDpbfadJCl92q6Qq6LDwg qHbhAK5/Ui/22LK9TXsSDsE14F6MnTSwIB5A5MGKMzPffN83dpaXB2vIXoaoHTR0OqkpkcCd0NA2 9OOH6yfnlMTEQDDjQDb0KCO9XD1+tOz8Qs7czhkhA0EQiIvON3SXkl9UVeQ7aVmcOC8Bg8oFyxJu Q1uJwDpEt6aa1fVZ1bkgfHBcxohfr/ogXRV8pSRP75WKMhHTUOSWyhrKus1rtVqyRRuY32k+0GD/ wMIyDdh0hLpiiZH7oH+DspoHF51KE+5s5ZTSXBYNqGZa/6Lmdse8LFrQnOhHm+L/g+Xv9ptAtGjo bEoJMIszemE+ffsCGr5+Jnf30CYdCQbRqc7HBRasYROGXfSbkGUfVLBEGe3f4CEoRqA0cig+H0ef 5SERjh9n82c4C46B2fT87AI3CFf1KBnNh5heS2dJfmnoVkJaOwAcpgtPCzrbv42p+C0G0kzcoQBl DY5vzwyZP5/X+AzIQz72OGHnYgOkQ74X9bwuqNEZLa61MTkYQ7tdm0AQDAXUL3NST/NBWmLavAJB 0tGjdSloBq2RQ6YB1JVd630qb+loZN/8Rip0Hv3oHStnXo4tGeeou/iOtA1gdi5TSG8sHGjny/Kn wiE/l8pyH/6meKwonR2ksdhqcKE37WH3dDhRVn3+yYFed7Zg68SxnKBiDR7sMvzhEuab8/O+lP/4 Vay+AwAA//8DAFBLAwQUAAYACAAAACEAY65kNd8AAAAIAQAADwAAAGRycy9kb3ducmV2LnhtbEyP QUvDQBCF74L/YRnBm92kxBDSbEopePAgalSkt0l2TJZmd0N228Z/73jS02N4j/e+qbaLHcWZ5mC8 U5CuEhDkOq+N6xW8vz3cFSBCRKdx9I4UfFOAbX19VWGp/cW90rmJveASF0pUMMQ4lVKGbiCLYeUn cux9+dli5HPupZ7xwuV2lOskyaVF43hhwIn2A3XH5mQVyOPH/tmkh8eXpvtsW6PzZveESt3eLLsN iEhL/AvDLz6jQ81MrT85HcSoIMtSTirIiwwE+1l2D6JlTdcFyLqS/x+ofwAAAP//AwBQSwECLQAU AAYACAAAACEAtoM4kv4AAADhAQAAEwAAAAAAAAAAAAAAAAAAAAAAW0NvbnRlbnRfVHlwZXNdLnht bFBLAQItABQABgAIAAAAIQA4/SH/1gAAAJQBAAALAAAAAAAAAAAAAAAAAC8BAABfcmVscy8ucmVs c1BLAQItABQABgAIAAAAIQBizcREJAIAAHIEAAAOAAAAAAAAAAAAAAAAAC4CAABkcnMvZTJvRG9j LnhtbFBLAQItABQABgAIAAAAIQBjrmQ13wAAAAgBAAAPAAAAAAAAAAAAAAAAAH4EAABkcnMvZG93 bnJldi54bWxQSwUGAAAAAAQABADzAAAAigUAAAAA " adj="1242000" strokecolor="#00b050" strokeweight="1.5pt">
                            <v:stroke endarrow="block"/>
                          </v:shape>
                        </w:pict>
                      </mc:Fallback>
                    </mc:AlternateContent>
                  </w:r>
                  <w:r w:rsidR="005430D0">
                    <w:rPr>
                      <w:rFonts w:eastAsia="Calibri"/>
                      <w:b/>
                      <w:noProof/>
                      <w:color w:val="808080"/>
                      <w:szCs w:val="22"/>
                      <w:lang w:eastAsia="lt-LT"/>
                    </w:rPr>
                    <mc:AlternateContent>
                      <mc:Choice Requires="wps">
                        <w:drawing>
                          <wp:anchor distT="0" distB="0" distL="114300" distR="114300" simplePos="0" relativeHeight="251683840" behindDoc="0" locked="0" layoutInCell="1" allowOverlap="1" wp14:anchorId="1B99536A" wp14:editId="6421DAE1">
                            <wp:simplePos x="0" y="0"/>
                            <wp:positionH relativeFrom="column">
                              <wp:posOffset>-439798</wp:posOffset>
                            </wp:positionH>
                            <wp:positionV relativeFrom="paragraph">
                              <wp:posOffset>333176</wp:posOffset>
                            </wp:positionV>
                            <wp:extent cx="718572" cy="2226623"/>
                            <wp:effectExtent l="0" t="0" r="24765" b="21590"/>
                            <wp:wrapNone/>
                            <wp:docPr id="12" name="Alkūninė jungtis 12"/>
                            <wp:cNvGraphicFramePr/>
                            <a:graphic xmlns:a="http://schemas.openxmlformats.org/drawingml/2006/main">
                              <a:graphicData uri="http://schemas.microsoft.com/office/word/2010/wordprocessingShape">
                                <wps:wsp>
                                  <wps:cNvCnPr/>
                                  <wps:spPr>
                                    <a:xfrm flipV="1">
                                      <a:off x="0" y="0"/>
                                      <a:ext cx="718572" cy="2226623"/>
                                    </a:xfrm>
                                    <a:prstGeom prst="bentConnector3">
                                      <a:avLst>
                                        <a:gd name="adj1" fmla="val 33440"/>
                                      </a:avLst>
                                    </a:prstGeom>
                                    <a:ln w="19050">
                                      <a:solidFill>
                                        <a:srgbClr val="00B05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AFE95CE" id="Alkūninė jungtis 12" o:spid="_x0000_s1026" type="#_x0000_t34" style="position:absolute;margin-left:-34.65pt;margin-top:26.25pt;width:56.6pt;height:175.3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xW0EgIAAEoEAAAOAAAAZHJzL2Uyb0RvYy54bWysVEuOEzEQ3SNxB8t70p3O/IjSGUFGwwZB xG/v+JN4xi5btiednIRDcA24F2V3pxk+C4TYWHZXvVf1Xtm9uD5YQ/YyRO2gpdNJTYkE7oSGbUs/ frh9dkVJTAwEMw5kS48y0uvl0yeLzs9l43bOCBkIkkCcd76lu5T8vKoi30nL4sR5CRhULliW8Bi2 lQisQ3ZrqqauL6rOBeGD4zJG/HrTB+my8CsleXqrVJSJmJZib6msoaybvFbLBZtvA/M7zYc22D90 YZkGLDpS3bDEyEPQv1FZzYOLTqUJd7ZySmkuiwZUM61/UfN+x7wsWtCc6Eeb4v+j5W/260C0wNk1 lACzOKMX5v7bF9Dw9TO5e4Bt0pFgEJ3qfJwjYAXrMJyiX4cs+6CCJcpo/wmJihEojRyKz8fRZ3lI hOPHy+nV+SWW4xhqmubiopll+qrnyXw+xPRKOkvypqUbCWnlAHCcLswKP9u/jqk4Loa2mbibUqKs wQHumSGz2dlZGTDyDtm4OzFnqAHSYb/P6/O6cEZntLjVxuRgDNvNygSCVCigfpmT+iYfpSGhAew8 O9N7UXbpaGRf4J1U6C5q7l0p91qOtOJ+OnAawMwMUVh+BA1t5cfwJ9CQm2Gy3PW/BY7ZpaKDNAKt Bhd6M36umg6nVlWff1Lda82yN04cy80oduCFLSMdHld+EY/PBf7jF7D8DgAA//8DAFBLAwQUAAYA CAAAACEAbKZQGd4AAAAJAQAADwAAAGRycy9kb3ducmV2LnhtbEyPy07DMBBF90j8gzVI7FqnTVPR EKdClRBdVaKFvRubOMIeR7abx98zrGA1Gs3VmXOr/eQsG3SInUcBq2UGTGPjVYetgI/L6+IJWEwS lbQetYBZR9jX93eVLJUf8V0P59QygmAspQCTUl9yHhujnYxL32uk25cPTiZaQ8tVkCPBneXrLNty JzukD0b2+mB0832+OaJsPo/jaYhvszxhYY/hYIZ8FuLxYXp5Bpb0lP7C8KtP6lCT09XfUEVmBSy2 u5yiAop1AYwCm3wH7Eozy1fA64r/b1D/AAAA//8DAFBLAQItABQABgAIAAAAIQC2gziS/gAAAOEB AAATAAAAAAAAAAAAAAAAAAAAAABbQ29udGVudF9UeXBlc10ueG1sUEsBAi0AFAAGAAgAAAAhADj9 If/WAAAAlAEAAAsAAAAAAAAAAAAAAAAALwEAAF9yZWxzLy5yZWxzUEsBAi0AFAAGAAgAAAAhADD7 FbQSAgAASgQAAA4AAAAAAAAAAAAAAAAALgIAAGRycy9lMm9Eb2MueG1sUEsBAi0AFAAGAAgAAAAh AGymUBneAAAACQEAAA8AAAAAAAAAAAAAAAAAbAQAAGRycy9kb3ducmV2LnhtbFBLBQYAAAAABAAE APMAAAB3BQAAAAA= " adj="7223" strokecolor="#00b050" strokeweight="1.5pt"/>
                        </w:pict>
                      </mc:Fallback>
                    </mc:AlternateContent>
                  </w:r>
                  <w:r w:rsidR="00273003" w:rsidRPr="00F104A5">
                    <w:rPr>
                      <w:rFonts w:eastAsia="Calibri"/>
                      <w:b/>
                      <w:noProof/>
                      <w:color w:val="808080"/>
                      <w:sz w:val="4"/>
                      <w:szCs w:val="4"/>
                      <w:lang w:eastAsia="lt-LT"/>
                    </w:rPr>
                    <mc:AlternateContent>
                      <mc:Choice Requires="wps">
                        <w:drawing>
                          <wp:anchor distT="45720" distB="45720" distL="114300" distR="114300" simplePos="0" relativeHeight="251666432" behindDoc="0" locked="0" layoutInCell="1" allowOverlap="1" wp14:anchorId="01D6CD9F" wp14:editId="289B051C">
                            <wp:simplePos x="0" y="0"/>
                            <wp:positionH relativeFrom="column">
                              <wp:posOffset>281198</wp:posOffset>
                            </wp:positionH>
                            <wp:positionV relativeFrom="paragraph">
                              <wp:posOffset>85873</wp:posOffset>
                            </wp:positionV>
                            <wp:extent cx="4209415" cy="1404620"/>
                            <wp:effectExtent l="0" t="0" r="19685" b="25400"/>
                            <wp:wrapSquare wrapText="bothSides"/>
                            <wp:docPr id="3"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9415" cy="1404620"/>
                                    </a:xfrm>
                                    <a:prstGeom prst="rect">
                                      <a:avLst/>
                                    </a:prstGeom>
                                    <a:solidFill>
                                      <a:srgbClr val="FFFF00"/>
                                    </a:solidFill>
                                    <a:ln w="9525">
                                      <a:solidFill>
                                        <a:srgbClr val="000000"/>
                                      </a:solidFill>
                                      <a:miter lim="800000"/>
                                      <a:headEnd/>
                                      <a:tailEnd/>
                                    </a:ln>
                                  </wps:spPr>
                                  <wps:txbx>
                                    <w:txbxContent>
                                      <w:p w14:paraId="2FBC3DF1" w14:textId="77777777" w:rsidR="00A46103" w:rsidRDefault="00A46103" w:rsidP="00273003">
                                        <w:r w:rsidRPr="008A68C6">
                                          <w:t>Santykinai didelis ekonominės veiklos potencialas</w:t>
                                        </w:r>
                                        <w:r>
                                          <w:t>,</w:t>
                                        </w:r>
                                        <w:r w:rsidRPr="008A68C6">
                                          <w:t xml:space="preserve"> </w:t>
                                        </w:r>
                                        <w:r>
                                          <w:t>specializuotos</w:t>
                                        </w:r>
                                        <w:r w:rsidRPr="008A68C6">
                                          <w:t xml:space="preserve"> ekonominės veiklos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D6CD9F" id="_x0000_s1027" type="#_x0000_t202" style="position:absolute;margin-left:22.15pt;margin-top:6.75pt;width:331.4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AU5LgIAAFEEAAAOAAAAZHJzL2Uyb0RvYy54bWysVNtu2zAMfR+wfxD0vtrJnK4x6hRduwwD&#10;ugvQ7QNoWY6FyqImKbG7ry8lJ2nWYS/D/CBIInVInkP68mrsNdtJ5xWais/Ocs6kEdgos6n4j+/r&#10;Nxec+QCmAY1GVvxRen61ev3qcrClnGOHupGOEYjx5WAr3oVgyyzzopM9+DO00pCxRddDoKPbZI2D&#10;gdB7nc3z/Dwb0DXWoZDe0+3tZOSrhN+2UoSvbetlYLrilFtIq0trHddsdQnlxoHtlNinAf+QRQ/K&#10;UNAj1C0EYFun/oDqlXDosQ1nAvsM21YJmWqgamb5i2ruO7Ay1ULkeHukyf8/WPFl980x1VT8LWcG&#10;epJozoJ88AGZhu0D+EjRYH1JnveWfMP4HkeSOpXr7R2KB88M3nRgNvLaORw6CQ2lOIsvs5OnE46P&#10;IPXwGRuKBduACWhsXR/5I0YYoZNUj0d55BiYoMtini+L2YIzQbZZkRfn8yRgBuXhuXU+fJTYs7ip&#10;uCP9Ezzs7nyI6UB5cInRPGrVrJXW6eA29Y12bAfUK2v68gP6b27asKHiy8V8MTHwV4g8fYmEF5F6&#10;FajpteorfnF0gjLy9sE0qSUDKD3tKWVt9kRG7iYWw1iPSbbEciS5xuaRmHU49TjNJG06dL84G6i/&#10;K+5/bsFJzvQnQ+osZ0URByIdisU7opK5U0t9agEjCKrigbNpexPSECXe7DWpuFaJ3+dM9ilT3yba&#10;9zMWB+P0nLye/wSrJwAAAP//AwBQSwMEFAAGAAgAAAAhAEDnmrveAAAACQEAAA8AAABkcnMvZG93&#10;bnJldi54bWxMj8FOwzAQRO9I/IO1SNyo0yQkEOJUCIkLQkIt5e7GS2I1Xkex04a/ZznR4+yMZt7W&#10;m8UN4oRTsJ4UrFcJCKTWG0udgv3n690DiBA1GT14QgU/GGDTXF/VujL+TFs87WInuIRCpRX0MY6V&#10;lKHt0emw8iMSe99+cjqynDppJn3mcjfINEkK6bQlXuj1iC89tsfd7BQ8HuX6Y2verd3Pdpu2X0Uo&#10;ujelbm+W5ycQEZf4H4Y/fEaHhpkOfiYTxKAgzzNO8j27B8F+mZQpiIOCNMtLkE0tLz9ofgEAAP//&#10;AwBQSwECLQAUAAYACAAAACEAtoM4kv4AAADhAQAAEwAAAAAAAAAAAAAAAAAAAAAAW0NvbnRlbnRf&#10;VHlwZXNdLnhtbFBLAQItABQABgAIAAAAIQA4/SH/1gAAAJQBAAALAAAAAAAAAAAAAAAAAC8BAABf&#10;cmVscy8ucmVsc1BLAQItABQABgAIAAAAIQDPLAU5LgIAAFEEAAAOAAAAAAAAAAAAAAAAAC4CAABk&#10;cnMvZTJvRG9jLnhtbFBLAQItABQABgAIAAAAIQBA55q73gAAAAkBAAAPAAAAAAAAAAAAAAAAAIgE&#10;AABkcnMvZG93bnJldi54bWxQSwUGAAAAAAQABADzAAAAkwUAAAAA&#10;" fillcolor="yellow">
                            <v:textbox style="mso-fit-shape-to-text:t">
                              <w:txbxContent>
                                <w:p w14:paraId="2FBC3DF1" w14:textId="77777777" w:rsidR="00A46103" w:rsidRDefault="00A46103" w:rsidP="00273003">
                                  <w:r w:rsidRPr="008A68C6">
                                    <w:t>Santykinai didelis ekonominės veiklos potencialas</w:t>
                                  </w:r>
                                  <w:r>
                                    <w:t>,</w:t>
                                  </w:r>
                                  <w:r w:rsidRPr="008A68C6">
                                    <w:t xml:space="preserve"> </w:t>
                                  </w:r>
                                  <w:r>
                                    <w:t>specializuotos</w:t>
                                  </w:r>
                                  <w:r w:rsidRPr="008A68C6">
                                    <w:t xml:space="preserve"> ekonominės veiklos </w:t>
                                  </w:r>
                                </w:p>
                              </w:txbxContent>
                            </v:textbox>
                            <w10:wrap type="square"/>
                          </v:shape>
                        </w:pict>
                      </mc:Fallback>
                    </mc:AlternateContent>
                  </w:r>
                  <w:r w:rsidR="00F104A5" w:rsidRPr="00F104A5">
                    <w:rPr>
                      <w:rFonts w:eastAsia="Calibri"/>
                      <w:b/>
                      <w:color w:val="808080"/>
                      <w:sz w:val="4"/>
                      <w:szCs w:val="4"/>
                    </w:rPr>
                    <w:t>a</w:t>
                  </w:r>
                </w:p>
              </w:tc>
            </w:tr>
            <w:tr w:rsidR="00D925FA" w14:paraId="4DD0EC37" w14:textId="77777777" w:rsidTr="00811583">
              <w:trPr>
                <w:trHeight w:val="310"/>
              </w:trPr>
              <w:tc>
                <w:tcPr>
                  <w:tcW w:w="7265" w:type="dxa"/>
                  <w:tcBorders>
                    <w:top w:val="single" w:sz="4" w:space="0" w:color="auto"/>
                    <w:left w:val="single" w:sz="4" w:space="0" w:color="000000"/>
                    <w:bottom w:val="single" w:sz="4" w:space="0" w:color="000000"/>
                    <w:right w:val="single" w:sz="4" w:space="0" w:color="000000"/>
                  </w:tcBorders>
                </w:tcPr>
                <w:p w14:paraId="4666D195" w14:textId="77777777" w:rsidR="00D925FA" w:rsidRPr="00D925FA" w:rsidRDefault="004916BF" w:rsidP="00D925FA">
                  <w:pPr>
                    <w:widowControl w:val="0"/>
                    <w:suppressAutoHyphens/>
                    <w:rPr>
                      <w:rFonts w:eastAsia="Calibri"/>
                      <w:b/>
                      <w:color w:val="808080"/>
                      <w:sz w:val="2"/>
                      <w:szCs w:val="2"/>
                    </w:rPr>
                  </w:pPr>
                  <w:r>
                    <w:rPr>
                      <w:rFonts w:eastAsia="Calibri"/>
                      <w:b/>
                      <w:noProof/>
                      <w:color w:val="808080"/>
                      <w:szCs w:val="22"/>
                      <w:lang w:eastAsia="lt-LT"/>
                    </w:rPr>
                    <mc:AlternateContent>
                      <mc:Choice Requires="wps">
                        <w:drawing>
                          <wp:anchor distT="0" distB="0" distL="114300" distR="114300" simplePos="0" relativeHeight="251686912" behindDoc="0" locked="0" layoutInCell="1" allowOverlap="1" wp14:anchorId="5E1FCD6D" wp14:editId="0518BFAB">
                            <wp:simplePos x="0" y="0"/>
                            <wp:positionH relativeFrom="column">
                              <wp:posOffset>4214247</wp:posOffset>
                            </wp:positionH>
                            <wp:positionV relativeFrom="paragraph">
                              <wp:posOffset>313484</wp:posOffset>
                            </wp:positionV>
                            <wp:extent cx="718844" cy="0"/>
                            <wp:effectExtent l="38100" t="76200" r="0" b="95250"/>
                            <wp:wrapNone/>
                            <wp:docPr id="14" name="Tiesioji rodyklės jungtis 14"/>
                            <wp:cNvGraphicFramePr/>
                            <a:graphic xmlns:a="http://schemas.openxmlformats.org/drawingml/2006/main">
                              <a:graphicData uri="http://schemas.microsoft.com/office/word/2010/wordprocessingShape">
                                <wps:wsp>
                                  <wps:cNvCnPr/>
                                  <wps:spPr>
                                    <a:xfrm flipH="1">
                                      <a:off x="0" y="0"/>
                                      <a:ext cx="718844"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989C772" id="Tiesioji rodyklės jungtis 14" o:spid="_x0000_s1026" type="#_x0000_t32" style="position:absolute;margin-left:331.85pt;margin-top:24.7pt;width:56.6pt;height:0;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R2Lp/AEAAMYDAAAOAAAAZHJzL2Uyb0RvYy54bWysU8tu2zAQvBfoPxC817KDtHUFyznYTXso WgN1P2BDURJTvsDdWPaX9If6YV1SjpEmt6I6EKRWO5zZGa1ujs6Kg05ogm/kYjaXQnsVWuP7Rv7Y 375ZSoEEvgUbvG7kSaO8Wb9+tRpjra/CEGyrk2AQj/UYGzkQxbqqUA3aAc5C1J6LXUgOiI+pr9oE I6M7W13N5++qMaQ2pqA0Ir/dTkW5LvhdpxV96zrUJGwjmRuVNZX1Lq/VegV1nyAORp1pwD+wcGA8 X3qB2gKBeEjmBZQzKgUMHc1UcFXoOqN00cBqFvNnar4PEHXRwsPBeBkT/j9Y9fWwS8K07N21FB4c e7Q3mu28NyKF9vTT/v6F4v7B92RQ8Ec8sTFizY0bv0vnE8ZdyvKPXXKisyZ+ZsAyEJYojmXep8u8 9ZGE4pfvF8vlNV+rHkvVhJCRYkL6pIMTedNIpASmH2gTvGdTQ5rQ4fAFiTlw42NDbvbh1lhbvLVe jMzlw/wt26+AI9ZZIN66yKLR91KA7Tm7ilIhjMGaNrdnIDzhxiZxAI4Pp64N457JS2EBiQusqDx5 KEzhr9bMZws4TM2lNKXNGeLIW+Maubx0Q01g7EffCjpF9oCSAd9bfUa2PrPRJdBnxdmEaex5d8dW FTeqfOKwFELnYOc0Pj3z/unvt/4DAAD//wMAUEsDBBQABgAIAAAAIQBSVHTJ3wAAAAkBAAAPAAAA ZHJzL2Rvd25yZXYueG1sTI/BTsMwDIbvSLxDZCRuLC1M7VaaTgjEBSG0jk1wTBvTViROlWRreXuC OMDR9qff319uZqPZCZ0fLAlIFwkwpNaqgToB+9fHqxUwHyQpqS2hgC/0sKnOz0pZKDtRjadd6FgM IV9IAX0IY8G5b3s00i/siBRvH9YZGeLoOq6cnGK40fw6STJu5EDxQy9HvO+x/dwdjYBV/TY/1e9N mkwPTbp9eda2dgchLi/mu1tgAefwB8OPflSHKjo19kjKMy0gy27yiApYrpfAIpDn2RpY87vgVcn/ N6i+AQAA//8DAFBLAQItABQABgAIAAAAIQC2gziS/gAAAOEBAAATAAAAAAAAAAAAAAAAAAAAAABb Q29udGVudF9UeXBlc10ueG1sUEsBAi0AFAAGAAgAAAAhADj9If/WAAAAlAEAAAsAAAAAAAAAAAAA AAAALwEAAF9yZWxzLy5yZWxzUEsBAi0AFAAGAAgAAAAhAK9HYun8AQAAxgMAAA4AAAAAAAAAAAAA AAAALgIAAGRycy9lMm9Eb2MueG1sUEsBAi0AFAAGAAgAAAAhAFJUdMnfAAAACQEAAA8AAAAAAAAA AAAAAAAAVgQAAGRycy9kb3ducmV2LnhtbFBLBQYAAAAABAAEAPMAAABiBQAAAAA= " strokecolor="windowText" strokeweight="1.5pt">
                            <v:stroke endarrow="block" joinstyle="miter"/>
                          </v:shape>
                        </w:pict>
                      </mc:Fallback>
                    </mc:AlternateContent>
                  </w:r>
                  <w:r w:rsidR="00D925FA" w:rsidRPr="00D925FA">
                    <w:rPr>
                      <w:rFonts w:eastAsia="Calibri"/>
                      <w:b/>
                      <w:noProof/>
                      <w:szCs w:val="22"/>
                      <w:lang w:eastAsia="lt-LT"/>
                    </w:rPr>
                    <mc:AlternateContent>
                      <mc:Choice Requires="wps">
                        <w:drawing>
                          <wp:anchor distT="45720" distB="45720" distL="114300" distR="114300" simplePos="0" relativeHeight="251662336" behindDoc="0" locked="0" layoutInCell="1" allowOverlap="1" wp14:anchorId="217DBA45" wp14:editId="6F5FB6EA">
                            <wp:simplePos x="0" y="0"/>
                            <wp:positionH relativeFrom="column">
                              <wp:posOffset>2540</wp:posOffset>
                            </wp:positionH>
                            <wp:positionV relativeFrom="paragraph">
                              <wp:posOffset>69215</wp:posOffset>
                            </wp:positionV>
                            <wp:extent cx="4209415" cy="1404620"/>
                            <wp:effectExtent l="0" t="0" r="19685" b="17780"/>
                            <wp:wrapSquare wrapText="bothSides"/>
                            <wp:docPr id="1"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9415" cy="1404620"/>
                                    </a:xfrm>
                                    <a:prstGeom prst="rect">
                                      <a:avLst/>
                                    </a:prstGeom>
                                    <a:solidFill>
                                      <a:srgbClr val="FFFFFF"/>
                                    </a:solidFill>
                                    <a:ln w="9525">
                                      <a:solidFill>
                                        <a:srgbClr val="000000"/>
                                      </a:solidFill>
                                      <a:miter lim="800000"/>
                                      <a:headEnd/>
                                      <a:tailEnd/>
                                    </a:ln>
                                  </wps:spPr>
                                  <wps:txbx>
                                    <w:txbxContent>
                                      <w:p w14:paraId="36815838" w14:textId="77777777" w:rsidR="00A46103" w:rsidRDefault="00A46103" w:rsidP="00974883">
                                        <w:pPr>
                                          <w:shd w:val="clear" w:color="auto" w:fill="00FFFF"/>
                                        </w:pPr>
                                        <w:r>
                                          <w:t xml:space="preserve">Nepakankamai </w:t>
                                        </w:r>
                                        <w:r w:rsidRPr="00832A3B">
                                          <w:t>pritaikyti lankymui gamtos ir kultūros objekt</w:t>
                                        </w:r>
                                        <w:r>
                                          <w:t>ai</w:t>
                                        </w:r>
                                        <w:r w:rsidRPr="00832A3B">
                                          <w:t xml:space="preserve">, </w:t>
                                        </w:r>
                                        <w:r>
                                          <w:t xml:space="preserve">nepakankama </w:t>
                                        </w:r>
                                        <w:r>
                                          <w:rPr>
                                            <w:lang w:eastAsia="lt-LT"/>
                                          </w:rPr>
                                          <w:t>turizmo informacijos sklaida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7DBA45" id="_x0000_s1028" type="#_x0000_t202" style="position:absolute;margin-left:.2pt;margin-top:5.45pt;width:331.4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J5eLAIAAFEEAAAOAAAAZHJzL2Uyb0RvYy54bWysVMGO0zAQvSPxD5bvNGmULtto09XSpQhp&#10;WZAWPmDqOI1VxxNst0n5esZOWyLghMjBsjPjlzfvzeTufmg1O0rrFJqSz2cpZ9IIrJTZlfzb182b&#10;W86cB1OBRiNLfpKO369ev7rru0Jm2KCupGUEYlzRdyVvvO+KJHGikS24GXbSULBG24Kno90llYWe&#10;0FudZGl6k/Roq86ikM7R28cxyFcRv66l8J/r2knPdMmJm4+rjes2rMnqDoqdha5R4kwD/oFFC8rQ&#10;R69Qj+CBHaz6A6pVwqLD2s8EtgnWtRIy1kDVzNPfqnlpoJOxFhLHdVeZ3P+DFc/HL5apirzjzEBL&#10;FmXMy73zyDQc9uCCRH3nCsp86SjXD+9wCOmhXNc9odg7ZnDdgNnJB2uxbyRURHEebiaTqyOOCyDb&#10;/hNW9C04eIxAQ23bAEiKMEInq05Xe+TgmaCXeZYu8/mCM0GxeZ7mN1k0MIHicr2zzn+Q2LKwKbkl&#10;/yM8HJ+cD3SguKRE+qhVtVFax4PdbdfasiNQr2ziEyugKqdp2rC+5MtFthgVmMbcFCKNz98gWuWp&#10;6bVqS357TYIi6PbeVLElPSg97omyNmchg3ajin7YDtG27OLPFqsTKWtx7HGaSdo0aH9w1lN/l9x9&#10;P4CVnOmPhtxZzvM8DEQ85Iu3JCWz08h2GgEjCKrknrNxu/ZxiMYeeCAXNyrqG+wemZwpU99G2c8z&#10;FgZjeo5Zv/4Eq58AAAD//wMAUEsDBBQABgAIAAAAIQCIbPc12wAAAAcBAAAPAAAAZHJzL2Rvd25y&#10;ZXYueG1sTI7NTsMwEITvSLyDtUhcKuo0oRENcSqo1BOnhnJ3420SEa+D7bbp27Oc6HF+NPOV68kO&#10;4ow+9I4ULOYJCKTGmZ5aBfvP7dMLiBA1GT04QgVXDLCu7u9KXRh3oR2e69gKHqFQaAVdjGMhZWg6&#10;tDrM3YjE2dF5qyNL30rj9YXH7SDTJMml1T3xQ6dH3HTYfNcnqyD/qbPZx5eZ0e66ffeNXZrNfqnU&#10;48P09goi4hT/y/CHz+hQMdPBncgEMSh45h67yQoEp3meZSAOCtIsXYCsSnnLX/0CAAD//wMAUEsB&#10;Ai0AFAAGAAgAAAAhALaDOJL+AAAA4QEAABMAAAAAAAAAAAAAAAAAAAAAAFtDb250ZW50X1R5cGVz&#10;XS54bWxQSwECLQAUAAYACAAAACEAOP0h/9YAAACUAQAACwAAAAAAAAAAAAAAAAAvAQAAX3JlbHMv&#10;LnJlbHNQSwECLQAUAAYACAAAACEASJieXiwCAABRBAAADgAAAAAAAAAAAAAAAAAuAgAAZHJzL2Uy&#10;b0RvYy54bWxQSwECLQAUAAYACAAAACEAiGz3NdsAAAAHAQAADwAAAAAAAAAAAAAAAACGBAAAZHJz&#10;L2Rvd25yZXYueG1sUEsFBgAAAAAEAAQA8wAAAI4FAAAAAA==&#10;">
                            <v:textbox style="mso-fit-shape-to-text:t">
                              <w:txbxContent>
                                <w:p w14:paraId="36815838" w14:textId="77777777" w:rsidR="00A46103" w:rsidRDefault="00A46103" w:rsidP="00974883">
                                  <w:pPr>
                                    <w:shd w:val="clear" w:color="auto" w:fill="00FFFF"/>
                                  </w:pPr>
                                  <w:r>
                                    <w:t xml:space="preserve">Nepakankamai </w:t>
                                  </w:r>
                                  <w:r w:rsidRPr="00832A3B">
                                    <w:t>pritaikyti lankymui gamtos ir kultūros objekt</w:t>
                                  </w:r>
                                  <w:r>
                                    <w:t>ai</w:t>
                                  </w:r>
                                  <w:r w:rsidRPr="00832A3B">
                                    <w:t xml:space="preserve">, </w:t>
                                  </w:r>
                                  <w:r>
                                    <w:t xml:space="preserve">nepakankama </w:t>
                                  </w:r>
                                  <w:r>
                                    <w:rPr>
                                      <w:lang w:eastAsia="lt-LT"/>
                                    </w:rPr>
                                    <w:t>turizmo informacijos sklaida</w:t>
                                  </w:r>
                                </w:p>
                              </w:txbxContent>
                            </v:textbox>
                            <w10:wrap type="square"/>
                          </v:shape>
                        </w:pict>
                      </mc:Fallback>
                    </mc:AlternateContent>
                  </w:r>
                </w:p>
              </w:tc>
              <w:tc>
                <w:tcPr>
                  <w:tcW w:w="7266" w:type="dxa"/>
                  <w:tcBorders>
                    <w:top w:val="single" w:sz="4" w:space="0" w:color="auto"/>
                    <w:left w:val="single" w:sz="4" w:space="0" w:color="000000"/>
                    <w:bottom w:val="single" w:sz="4" w:space="0" w:color="000000"/>
                    <w:right w:val="single" w:sz="4" w:space="0" w:color="000000"/>
                  </w:tcBorders>
                </w:tcPr>
                <w:p w14:paraId="71831BDD" w14:textId="77777777" w:rsidR="00D925FA" w:rsidRDefault="000A6E52">
                  <w:pPr>
                    <w:widowControl w:val="0"/>
                    <w:suppressAutoHyphens/>
                    <w:rPr>
                      <w:rFonts w:eastAsia="Calibri"/>
                      <w:b/>
                      <w:color w:val="808080"/>
                      <w:szCs w:val="22"/>
                    </w:rPr>
                  </w:pPr>
                  <w:r>
                    <w:rPr>
                      <w:rFonts w:eastAsia="Calibri"/>
                      <w:b/>
                      <w:noProof/>
                      <w:color w:val="808080"/>
                      <w:szCs w:val="22"/>
                      <w:lang w:eastAsia="lt-LT"/>
                    </w:rPr>
                    <mc:AlternateContent>
                      <mc:Choice Requires="wps">
                        <w:drawing>
                          <wp:anchor distT="0" distB="0" distL="114300" distR="114300" simplePos="0" relativeHeight="251694080" behindDoc="0" locked="0" layoutInCell="1" allowOverlap="1" wp14:anchorId="45F924A5" wp14:editId="01FFAEAE">
                            <wp:simplePos x="0" y="0"/>
                            <wp:positionH relativeFrom="column">
                              <wp:posOffset>274955</wp:posOffset>
                            </wp:positionH>
                            <wp:positionV relativeFrom="paragraph">
                              <wp:posOffset>425450</wp:posOffset>
                            </wp:positionV>
                            <wp:extent cx="7620" cy="2087880"/>
                            <wp:effectExtent l="76200" t="0" r="49530" b="64770"/>
                            <wp:wrapNone/>
                            <wp:docPr id="22" name="Alkūninė jungtis 22"/>
                            <wp:cNvGraphicFramePr/>
                            <a:graphic xmlns:a="http://schemas.openxmlformats.org/drawingml/2006/main">
                              <a:graphicData uri="http://schemas.microsoft.com/office/word/2010/wordprocessingShape">
                                <wps:wsp>
                                  <wps:cNvCnPr/>
                                  <wps:spPr>
                                    <a:xfrm flipH="1">
                                      <a:off x="0" y="0"/>
                                      <a:ext cx="7620" cy="2087880"/>
                                    </a:xfrm>
                                    <a:prstGeom prst="bentConnector3">
                                      <a:avLst>
                                        <a:gd name="adj1" fmla="val 1050000"/>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2050FAF" id="Alkūninė jungtis 22" o:spid="_x0000_s1026" type="#_x0000_t34" style="position:absolute;margin-left:21.65pt;margin-top:33.5pt;width:.6pt;height:164.4pt;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opx7HgIAAHEEAAAOAAAAZHJzL2Uyb0RvYy54bWysVEuOEzEQ3SNxB8t70p1GzIQonRHKMLBA EPE5gONP4sEuW7YnnZyEQ3ANuBdld6dDhhWILCy7q96rV6/sLG4O1pC9DFE7aOl0UlMigTuhYdvS L5/vns0oiYmBYMaBbOlRRnqzfPpk0fm5bNzOGSEDQRKI8863dJeSn1dV5DtpWZw4LwGDygXLEh7D thKBdchuTdXU9VXVuSB8cFzGiF9v+yBdFn6lJE8flIoyEdNS1JbKGsq6yWu1XLD5NjC/03yQwf5B hWUasOhIdcsSIw9B/0FlNQ8uOpUm3NnKKaW5LD1gN9P6UTefdszL0guaE/1oU/x/tPz9fh2IFi1t GkqAWZzRK/P153fQ8OMbuX+AbdKRYBCd6nycI2AF6zCcol+H3PZBBUuU0f4tXoJiBLZGDsXn4+iz PCTC8eP1VYOz4Bho6tn1bFbGUPUsmc2HmN5IZ0netHQjIa0cAA7TheeFne3fxVT8FoNoJu6nlChr cHx7Zsi0flHjL8tG5iEfdyfuDDZAOtT7ElMLa3RGizttTA6WKyhXJhCka2k6TAeui6zEtHkNgqSj R+dS0Ay2Rg6ZBrB4Nq23qezS0ci+9kep0Hi0ozfsUT3GObZ9qmkAszNMoboROKjOb+Us9BI45Geo LM/hb8AjolR2kEaw1eBC79ll9bNNqs8/OdD3nS3YOHEsF6hYg/e6TGh4g/nh/H4u8PM/xfIXAAAA //8DAFBLAwQUAAYACAAAACEADUoRYuEAAAAIAQAADwAAAGRycy9kb3ducmV2LnhtbEyPzU7DMBCE 70i8g7VIXCrqlKQ/hGwqhJqeEIhSxNWNt0lEbEexmwaenuUEx9GMZr7J1qNpxUC9b5xFmE0jEGRL pxtbIezfipsVCB+U1ap1lhC+yMM6v7zIVKrd2b7SsAuV4BLrU4VQh9ClUvqyJqP81HVk2Tu63qjA sq+k7tWZy00rb6NoIY1qLC/UqqPHmsrP3ckgbD++t5vCHTcvk+JpmMTPxftyP0O8vhof7kEEGsNf GH7xGR1yZjq4k9VetAhJHHMSYbHkS+wnyRzEASG+m69A5pn8fyD/AQAA//8DAFBLAQItABQABgAI AAAAIQC2gziS/gAAAOEBAAATAAAAAAAAAAAAAAAAAAAAAABbQ29udGVudF9UeXBlc10ueG1sUEsB Ai0AFAAGAAgAAAAhADj9If/WAAAAlAEAAAsAAAAAAAAAAAAAAAAALwEAAF9yZWxzLy5yZWxzUEsB Ai0AFAAGAAgAAAAhAJeinHseAgAAcQQAAA4AAAAAAAAAAAAAAAAALgIAAGRycy9lMm9Eb2MueG1s UEsBAi0AFAAGAAgAAAAhAA1KEWLhAAAACAEAAA8AAAAAAAAAAAAAAAAAeAQAAGRycy9kb3ducmV2 LnhtbFBLBQYAAAAABAAEAPMAAACGBQAAAAA= " adj="226800" strokecolor="black [3213]" strokeweight="1.5pt">
                            <v:stroke endarrow="block"/>
                          </v:shape>
                        </w:pict>
                      </mc:Fallback>
                    </mc:AlternateContent>
                  </w:r>
                  <w:r w:rsidR="00F566A2">
                    <w:rPr>
                      <w:rFonts w:eastAsia="Calibri"/>
                      <w:b/>
                      <w:noProof/>
                      <w:color w:val="808080"/>
                      <w:szCs w:val="22"/>
                      <w:lang w:eastAsia="lt-LT"/>
                    </w:rPr>
                    <mc:AlternateContent>
                      <mc:Choice Requires="wps">
                        <w:drawing>
                          <wp:anchor distT="0" distB="0" distL="114300" distR="114300" simplePos="0" relativeHeight="251687936" behindDoc="0" locked="0" layoutInCell="1" allowOverlap="1" wp14:anchorId="48DCE96E" wp14:editId="5DF3FED9">
                            <wp:simplePos x="0" y="0"/>
                            <wp:positionH relativeFrom="column">
                              <wp:posOffset>-434920</wp:posOffset>
                            </wp:positionH>
                            <wp:positionV relativeFrom="paragraph">
                              <wp:posOffset>310239</wp:posOffset>
                            </wp:positionV>
                            <wp:extent cx="718572" cy="2274073"/>
                            <wp:effectExtent l="0" t="0" r="24765" b="31115"/>
                            <wp:wrapNone/>
                            <wp:docPr id="17" name="Alkūninė jungtis 17"/>
                            <wp:cNvGraphicFramePr/>
                            <a:graphic xmlns:a="http://schemas.openxmlformats.org/drawingml/2006/main">
                              <a:graphicData uri="http://schemas.microsoft.com/office/word/2010/wordprocessingShape">
                                <wps:wsp>
                                  <wps:cNvCnPr/>
                                  <wps:spPr>
                                    <a:xfrm flipV="1">
                                      <a:off x="0" y="0"/>
                                      <a:ext cx="718572" cy="2274073"/>
                                    </a:xfrm>
                                    <a:prstGeom prst="bentConnector3">
                                      <a:avLst>
                                        <a:gd name="adj1" fmla="val 67362"/>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FE9E5B5" id="Alkūninė jungtis 17" o:spid="_x0000_s1026" type="#_x0000_t34" style="position:absolute;margin-left:-34.25pt;margin-top:24.45pt;width:56.6pt;height:179.05pt;flip:y;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gaC29QEAABAEAAAOAAAAZHJzL2Uyb0RvYy54bWysU9uO0zAQfUfiHyy/01zKNkvUdIW6ghcE Fbd315fGu77J9jbtl/AR/Ab7X4ydbFhxkRDixbIzc87MOTNZX520Qkfug7Smw9WixIgbapk0hw5/ +vjq2SVGIRLDiLKGd/jMA77aPH2yHlzLa9tbxbhHQGJCO7gO9zG6tigC7bkmYWEdNxAU1msS4ekP BfNkAHatirosV8VgPXPeUh4CfL0eg3iT+YXgNL4TIvCIVIeht5hPn899OovNmrQHT1wv6dQG+Ycu NJEGis5U1yQSdOflL1RaUm+DFXFBrS6sEJLyrAHUVOVPaj70xPGsBcwJbrYp/D9a+va480gymF2D kSEaZvRS3d5/NdJ8+4Ju7swhyoAgCE4NLrQA2Jqdn17B7XySfRJeI6Gk+wxE2QiQhk7Z5/PsMz9F ROFjU11eNDVGFEJ13Twvm2WiL0aexOd8iK+51ShdOrznJm6tMTBO65eZnxzfhJgdZ1PbhN1UGAmt YIBHotCqWa7qiXfKhgoPzAmqDBqg3xflRV6EIukbFeVbPCs+pr3nAjyCzkdteTv5VnkEdTrMbqup jDKQmSBCKjWDytzwH0FTboLxvLF/C5yzc0Vr4gzU0lj/u6rx9NCqGPPB9Uda03Vv2TnPNwdg7fJg pl8k7fXjd4b/+JE33wEAAP//AwBQSwMEFAAGAAgAAAAhALc5Mk3eAAAACQEAAA8AAABkcnMvZG93 bnJldi54bWxMj8FOwzAMhu9IvENkJG5bApS1K00ntAlxQ2LjslvWmLaicaok27q3x5zYybL86ff3 V6vJDeKEIfaeNDzMFQikxtueWg1fu7dZASImQ9YMnlDDBSOs6tubypTWn+kTT9vUCg6hWBoNXUpj KWVsOnQmzv2IxLdvH5xJvIZW2mDOHO4G+ajUQjrTE3/ozIjrDpuf7dFpyDfBrHcfe7Vvn9R7yGKS REut7++m1xcQCaf0D8OfPqtDzU4HfyQbxaBhtiieGdWQFUsQDGRZDuLAU+UKZF3J6wb1LwAAAP// AwBQSwECLQAUAAYACAAAACEAtoM4kv4AAADhAQAAEwAAAAAAAAAAAAAAAAAAAAAAW0NvbnRlbnRf VHlwZXNdLnhtbFBLAQItABQABgAIAAAAIQA4/SH/1gAAAJQBAAALAAAAAAAAAAAAAAAAAC8BAABf cmVscy8ucmVsc1BLAQItABQABgAIAAAAIQBqgaC29QEAABAEAAAOAAAAAAAAAAAAAAAAAC4CAABk cnMvZTJvRG9jLnhtbFBLAQItABQABgAIAAAAIQC3OTJN3gAAAAkBAAAPAAAAAAAAAAAAAAAAAE8E AABkcnMvZG93bnJldi54bWxQSwUGAAAAAAQABADzAAAAWgUAAAAA " adj="14550" strokecolor="black [3200]" strokeweight="1.5pt"/>
                        </w:pict>
                      </mc:Fallback>
                    </mc:AlternateContent>
                  </w:r>
                  <w:r w:rsidR="00273003" w:rsidRPr="005C4481">
                    <w:rPr>
                      <w:rFonts w:eastAsia="Calibri"/>
                      <w:b/>
                      <w:noProof/>
                      <w:color w:val="808080"/>
                      <w:szCs w:val="22"/>
                      <w:lang w:eastAsia="lt-LT"/>
                    </w:rPr>
                    <mc:AlternateContent>
                      <mc:Choice Requires="wps">
                        <w:drawing>
                          <wp:anchor distT="45720" distB="45720" distL="114300" distR="114300" simplePos="0" relativeHeight="251668480" behindDoc="0" locked="0" layoutInCell="1" allowOverlap="1" wp14:anchorId="7484AC29" wp14:editId="20CD9F3A">
                            <wp:simplePos x="0" y="0"/>
                            <wp:positionH relativeFrom="column">
                              <wp:posOffset>281197</wp:posOffset>
                            </wp:positionH>
                            <wp:positionV relativeFrom="paragraph">
                              <wp:posOffset>83333</wp:posOffset>
                            </wp:positionV>
                            <wp:extent cx="4209415" cy="1404620"/>
                            <wp:effectExtent l="0" t="0" r="19685" b="17780"/>
                            <wp:wrapSquare wrapText="bothSides"/>
                            <wp:docPr id="4"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9415" cy="1404620"/>
                                    </a:xfrm>
                                    <a:prstGeom prst="rect">
                                      <a:avLst/>
                                    </a:prstGeom>
                                    <a:solidFill>
                                      <a:srgbClr val="FFFFFF"/>
                                    </a:solidFill>
                                    <a:ln w="9525">
                                      <a:solidFill>
                                        <a:srgbClr val="000000"/>
                                      </a:solidFill>
                                      <a:miter lim="800000"/>
                                      <a:headEnd/>
                                      <a:tailEnd/>
                                    </a:ln>
                                  </wps:spPr>
                                  <wps:txbx>
                                    <w:txbxContent>
                                      <w:p w14:paraId="07803D8A" w14:textId="62C23352" w:rsidR="00A46103" w:rsidRDefault="00A46103" w:rsidP="00974883">
                                        <w:pPr>
                                          <w:shd w:val="clear" w:color="auto" w:fill="FFFF00"/>
                                        </w:pPr>
                                        <w:r w:rsidRPr="00E46763">
                                          <w:t xml:space="preserve">Tarptautiniu mastu žinomi turizmo ištekliai ir prasidėjęs </w:t>
                                        </w:r>
                                        <w:r>
                                          <w:t xml:space="preserve">savivaldybių </w:t>
                                        </w:r>
                                        <w:r w:rsidRPr="00E46763">
                                          <w:t xml:space="preserve">bendradarbiavimas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84AC29" id="_x0000_s1029" type="#_x0000_t202" style="position:absolute;margin-left:22.15pt;margin-top:6.55pt;width:331.4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y5jLAIAAFEEAAAOAAAAZHJzL2Uyb0RvYy54bWysVNtu2zAMfR+wfxD0vtjJnK416hRduwwD&#10;ugvQ7QNoWY6FyqImKbGzrx8lJ1nQbS/D/CCIInVEnkP6+mbsNdtJ5xWais9nOWfSCGyU2VT829f1&#10;q0vOfADTgEYjK76Xnt+sXr64HmwpF9ihbqRjBGJ8OdiKdyHYMsu86GQPfoZWGnK26HoIZLpN1jgY&#10;CL3X2SLPL7IBXWMdCuk9nd5PTr5K+G0rRfjctl4GpitOuYW0urTWcc1W11BuHNhOiUMa8A9Z9KAM&#10;PXqCuocAbOvUb1C9Eg49tmEmsM+wbZWQqQaqZp4/q+axAytTLUSOtyea/P+DFZ92XxxTTcULzgz0&#10;JNGCBfnkAzIN2yfwkaLB+pIiHy3FhvEtjiR1KtfbBxRPnhm868Bs5K1zOHQSGkpxHm9mZ1cnHB9B&#10;6uEjNvQWbAMmoLF1feSPGGGETlLtT/LIMTBBh8UivyrmS84E+eZFXlwskoAZlMfr1vnwXmLP4qbi&#10;jvRP8LB78CGmA+UxJL7mUatmrbROhtvUd9qxHVCvrNOXKngWpg0bKn61XCwnBv4KkafvTxC9CtT0&#10;WvUVvzwFQRl5e2ea1JIBlJ72lLI2ByIjdxOLYazHJNvroz41Nnti1uHU4zSTtOnQ/eBsoP6uuP++&#10;BSc50x8MqXM1L4o4EMkolm+ISubOPfW5B4wgqIoHzqbtXUhDlHizt6TiWiV+o9xTJoeUqW8T7YcZ&#10;i4NxbqeoX3+C1U8AAAD//wMAUEsDBBQABgAIAAAAIQBZCcn23QAAAAkBAAAPAAAAZHJzL2Rvd25y&#10;ZXYueG1sTI9Nb8IwDIbvk/YfIk/aBY2Ulo+pNEUbEqed6Ng9NKat1jhdEqD8+3mncbSfV68fF5vR&#10;9uKCPnSOFMymCQik2pmOGgWHz93LK4gQNRndO0IFNwywKR8fCp0bd6U9XqrYCC6hkGsFbYxDLmWo&#10;W7Q6TN2AxOzkvNWRR99I4/WVy20v0yRZSqs74gutHnDbYv1dna2C5U+VTT6+zIT2t927r+3CbA8L&#10;pZ6fxrc1iIhj/A/Dnz6rQ8lOR3cmE0SvYD7POMn7bAaC+SpZpSCOCtKMiSwLef9B+QsAAP//AwBQ&#10;SwECLQAUAAYACAAAACEAtoM4kv4AAADhAQAAEwAAAAAAAAAAAAAAAAAAAAAAW0NvbnRlbnRfVHlw&#10;ZXNdLnhtbFBLAQItABQABgAIAAAAIQA4/SH/1gAAAJQBAAALAAAAAAAAAAAAAAAAAC8BAABfcmVs&#10;cy8ucmVsc1BLAQItABQABgAIAAAAIQCFsy5jLAIAAFEEAAAOAAAAAAAAAAAAAAAAAC4CAABkcnMv&#10;ZTJvRG9jLnhtbFBLAQItABQABgAIAAAAIQBZCcn23QAAAAkBAAAPAAAAAAAAAAAAAAAAAIYEAABk&#10;cnMvZG93bnJldi54bWxQSwUGAAAAAAQABADzAAAAkAUAAAAA&#10;">
                            <v:textbox style="mso-fit-shape-to-text:t">
                              <w:txbxContent>
                                <w:p w14:paraId="07803D8A" w14:textId="62C23352" w:rsidR="00A46103" w:rsidRDefault="00A46103" w:rsidP="00974883">
                                  <w:pPr>
                                    <w:shd w:val="clear" w:color="auto" w:fill="FFFF00"/>
                                  </w:pPr>
                                  <w:r w:rsidRPr="00E46763">
                                    <w:t xml:space="preserve">Tarptautiniu mastu žinomi turizmo ištekliai ir prasidėjęs </w:t>
                                  </w:r>
                                  <w:r>
                                    <w:t xml:space="preserve">savivaldybių </w:t>
                                  </w:r>
                                  <w:r w:rsidRPr="00E46763">
                                    <w:t xml:space="preserve">bendradarbiavimas </w:t>
                                  </w:r>
                                </w:p>
                              </w:txbxContent>
                            </v:textbox>
                            <w10:wrap type="square"/>
                          </v:shape>
                        </w:pict>
                      </mc:Fallback>
                    </mc:AlternateContent>
                  </w:r>
                </w:p>
              </w:tc>
            </w:tr>
            <w:tr w:rsidR="004A3A3A" w14:paraId="534E0760" w14:textId="77777777" w:rsidTr="00811583">
              <w:trPr>
                <w:trHeight w:val="1144"/>
              </w:trPr>
              <w:tc>
                <w:tcPr>
                  <w:tcW w:w="7265" w:type="dxa"/>
                  <w:tcBorders>
                    <w:top w:val="single" w:sz="4" w:space="0" w:color="000000"/>
                    <w:left w:val="single" w:sz="4" w:space="0" w:color="000000"/>
                    <w:bottom w:val="single" w:sz="4" w:space="0" w:color="000000"/>
                    <w:right w:val="single" w:sz="4" w:space="0" w:color="000000"/>
                  </w:tcBorders>
                </w:tcPr>
                <w:p w14:paraId="6302C86E" w14:textId="3405ECEB" w:rsidR="00273003" w:rsidRPr="00273003" w:rsidRDefault="00DB71D3" w:rsidP="00273003">
                  <w:pPr>
                    <w:widowControl w:val="0"/>
                    <w:suppressAutoHyphens/>
                    <w:rPr>
                      <w:rFonts w:eastAsia="Calibri"/>
                      <w:b/>
                      <w:color w:val="808080"/>
                      <w:sz w:val="4"/>
                      <w:szCs w:val="4"/>
                    </w:rPr>
                  </w:pPr>
                  <w:r>
                    <w:rPr>
                      <w:rFonts w:eastAsia="Calibri"/>
                      <w:b/>
                      <w:noProof/>
                      <w:color w:val="808080"/>
                      <w:szCs w:val="22"/>
                      <w:lang w:eastAsia="lt-LT"/>
                    </w:rPr>
                    <mc:AlternateContent>
                      <mc:Choice Requires="wps">
                        <w:drawing>
                          <wp:anchor distT="0" distB="0" distL="114300" distR="114300" simplePos="0" relativeHeight="251696128" behindDoc="0" locked="0" layoutInCell="1" allowOverlap="1" wp14:anchorId="5541728C" wp14:editId="138D9ECA">
                            <wp:simplePos x="0" y="0"/>
                            <wp:positionH relativeFrom="column">
                              <wp:posOffset>4208144</wp:posOffset>
                            </wp:positionH>
                            <wp:positionV relativeFrom="paragraph">
                              <wp:posOffset>135891</wp:posOffset>
                            </wp:positionV>
                            <wp:extent cx="228388" cy="45719"/>
                            <wp:effectExtent l="38100" t="38100" r="19685" b="88265"/>
                            <wp:wrapNone/>
                            <wp:docPr id="24" name="Tiesioji rodyklės jungtis 24"/>
                            <wp:cNvGraphicFramePr/>
                            <a:graphic xmlns:a="http://schemas.openxmlformats.org/drawingml/2006/main">
                              <a:graphicData uri="http://schemas.microsoft.com/office/word/2010/wordprocessingShape">
                                <wps:wsp>
                                  <wps:cNvCnPr/>
                                  <wps:spPr>
                                    <a:xfrm flipH="1">
                                      <a:off x="0" y="0"/>
                                      <a:ext cx="228388" cy="45719"/>
                                    </a:xfrm>
                                    <a:prstGeom prst="straightConnector1">
                                      <a:avLst/>
                                    </a:prstGeom>
                                    <a:noFill/>
                                    <a:ln w="19050" cap="flat" cmpd="sng" algn="ctr">
                                      <a:solidFill>
                                        <a:srgbClr val="00B05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E384A6F" id="_x0000_t32" coordsize="21600,21600" o:spt="32" o:oned="t" path="m,l21600,21600e" filled="f">
                            <v:path arrowok="t" fillok="f" o:connecttype="none"/>
                            <o:lock v:ext="edit" shapetype="t"/>
                          </v:shapetype>
                          <v:shape id="Tiesioji rodyklės jungtis 24" o:spid="_x0000_s1026" type="#_x0000_t32" style="position:absolute;margin-left:331.35pt;margin-top:10.7pt;width:18pt;height:3.6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OSC/D+QEAALYDAAAOAAAAZHJzL2Uyb0RvYy54bWysU82O0zAQviPxDpbvNGnZhW7UdCVaFg6I rcTyAFPHTrz4T2Nv0z4JL8SDMXZKtcANkYM145n5PPPNl9Xt0Rp2kBi1dy2fz2rOpBO+065v+deH u1dLzmIC14HxTrb8JCO/Xb98sRpDIxd+8KaTyAjExWYMLR9SCk1VRTFIC3Hmg3QUVB4tJHKxrzqE kdCtqRZ1/aYaPXYBvZAx0u12CvJ1wVdKinSvVJSJmZZTb6mcWM59Pqv1CpoeIQxanNuAf+jCgnb0 6AVqCwnYE+q/oKwW6KNXaSa8rbxSWsgyA00zr/+Y5ssAQZZZiJwYLjTF/wcrPh92yHTX8sUVZw4s 7ehBS1rno2bou9M38+N7ZI9Prk86MkoixsYQGyrcuB2evRh2mMc/KrRMGR0+khgKITQiOxa+Txe+ 5TExQZeLxfL1kgQiKHR1/XZ+k8GrCSWjBYzpg/SWZaPlMSHofkgb7xwt1uP0Ahw+xTQV/irIxc7f aWPoHhrj2Ej93NTXJAEBJDNlIJFpAw0eXc8ZmJ70KxKWpqM3usvluTpiv98YZAfIGqrfZZTpud/S 8ttbiMOUV0I5DRqrE0ncaNvyZZ2/6TqBNu9dx9IpEOcJNbjeyDOycblSFgGfp8ukTzRna0+rKexX 2SNxFOLOQs7qe+6T/fx3W/8EAAD//wMAUEsDBBQABgAIAAAAIQD00lUw3AAAAAkBAAAPAAAAZHJz L2Rvd25yZXYueG1sTI/LTsMwEEX3SPyDNUjsqNMoctIQp0JIrFhRqNg6sfNQ7XFku2369wwrWM6d oztnmv3qLLuYEGePErabDJjB3usZRwlfn29PFbCYFGplPRoJNxNh397fNarW/oof5nJII6MSjLWS MKW01JzHfjJOxY1fDNJu8MGpRGMYuQ7qSuXO8jzLBHdqRrowqcW8TqY/Hc5Ogj5m5VDcytO7Xddd Vw3oi/At5ePD+vIMLJk1/cHwq0/q0JJT58+oI7MShMhLQiXk2wIYAWJXUdBRUAngbcP/f9D+AAAA //8DAFBLAQItABQABgAIAAAAIQC2gziS/gAAAOEBAAATAAAAAAAAAAAAAAAAAAAAAABbQ29udGVu dF9UeXBlc10ueG1sUEsBAi0AFAAGAAgAAAAhADj9If/WAAAAlAEAAAsAAAAAAAAAAAAAAAAALwEA AF9yZWxzLy5yZWxzUEsBAi0AFAAGAAgAAAAhAE5IL8P5AQAAtgMAAA4AAAAAAAAAAAAAAAAALgIA AGRycy9lMm9Eb2MueG1sUEsBAi0AFAAGAAgAAAAhAPTSVTDcAAAACQEAAA8AAAAAAAAAAAAAAAAA UwQAAGRycy9kb3ducmV2LnhtbFBLBQYAAAAABAAEAPMAAABcBQAAAAA= " strokecolor="#00b050" strokeweight="1.5pt">
                            <v:stroke endarrow="block" joinstyle="miter"/>
                          </v:shape>
                        </w:pict>
                      </mc:Fallback>
                    </mc:AlternateContent>
                  </w:r>
                  <w:r w:rsidR="009325A3">
                    <w:rPr>
                      <w:rFonts w:eastAsia="Calibri"/>
                      <w:b/>
                      <w:noProof/>
                      <w:color w:val="808080"/>
                      <w:szCs w:val="22"/>
                      <w:lang w:eastAsia="lt-LT"/>
                    </w:rPr>
                    <mc:AlternateContent>
                      <mc:Choice Requires="wps">
                        <w:drawing>
                          <wp:anchor distT="0" distB="0" distL="114300" distR="114300" simplePos="0" relativeHeight="251691008" behindDoc="0" locked="0" layoutInCell="1" allowOverlap="1" wp14:anchorId="0B623124" wp14:editId="5103E6FA">
                            <wp:simplePos x="0" y="0"/>
                            <wp:positionH relativeFrom="column">
                              <wp:posOffset>4213860</wp:posOffset>
                            </wp:positionH>
                            <wp:positionV relativeFrom="paragraph">
                              <wp:posOffset>312420</wp:posOffset>
                            </wp:positionV>
                            <wp:extent cx="718185" cy="0"/>
                            <wp:effectExtent l="38100" t="76200" r="0" b="95250"/>
                            <wp:wrapNone/>
                            <wp:docPr id="16" name="Tiesioji rodyklės jungtis 16"/>
                            <wp:cNvGraphicFramePr/>
                            <a:graphic xmlns:a="http://schemas.openxmlformats.org/drawingml/2006/main">
                              <a:graphicData uri="http://schemas.microsoft.com/office/word/2010/wordprocessingShape">
                                <wps:wsp>
                                  <wps:cNvCnPr/>
                                  <wps:spPr>
                                    <a:xfrm flipH="1">
                                      <a:off x="0" y="0"/>
                                      <a:ext cx="718185" cy="0"/>
                                    </a:xfrm>
                                    <a:prstGeom prst="straightConnector1">
                                      <a:avLst/>
                                    </a:prstGeom>
                                    <a:ln w="19050">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48FC110" id="Tiesioji rodyklės jungtis 16" o:spid="_x0000_s1026" type="#_x0000_t32" style="position:absolute;margin-left:331.8pt;margin-top:24.6pt;width:56.55pt;height:0;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HH4ICQIAAEsEAAAOAAAAZHJzL2Uyb0RvYy54bWysVEGO0zAU3SNxB8t7mnSkGUrUdBYdCgsE FQwHcJ3vxINjW9+epj0JF+JgfDtpYEAsQGRhxfF/z+89f2d9e+oNOwIG7WzNl4uSM7DSNdq2Nf98 v3ux4ixEYRthnIWanyHw283zZ+vBV3DlOmcaQEYkNlSDr3kXo6+KIsgOehEWzoOlReWwF5Gm2BYN ioHYe1NcleVNMThsPDoJIdDXu3GRbzK/UiDjB6UCRGZqTtpiHjGPhzQWm7WoWhS+03KSIf5BRS+0 pU1nqjsRBXtE/RtVryW64FRcSNcXTiktIXsgN8vyFzefOuEhe6Fwgp9jCv+PVr4/7pHphs7uhjMr ejqjew10nA+aoWvOX8y3r4E9PNo26sCoiBIbfKgIuLV7nGbB7zHZPynsmTLavyXCHAhZZKec93nO G06RSfr4crlarq45k5elYmRITB5DfAOuZ+ml5iGi0G0Xt85aOlSHI7s4vguRNBDwAkhgY9lAAl6V 12UWEZzRzU4bkxYDtoetQXYUqSfo2e2SKaJ4UhaFNq9tw+LZUyYRtbCtganSWAKkGEbj+S2eDYyb fwRFkZLBUWRuZpi3FFKCjcuZiaoTTJG8GTjJTrfgT8CpPkEhN/rfgGdE3tnZOIN7bR2OoT3dPZ4u ktVYf0lg9J0iOFC/5JbI0VDH5lSn25WuxM/zDP/xD9h8BwAA//8DAFBLAwQUAAYACAAAACEA+o6P aN0AAAAJAQAADwAAAGRycy9kb3ducmV2LnhtbEyPwU7DMAyG70i8Q2QkLoilDEi30nRCIK5IlAnt mDVeE9E4UZNu5e0J4gBH259+f3+9md3AjjhG60nCzaIAhtR5bamXsH1/uV4Bi0mRVoMnlPCFETbN +VmtKu1P9IbHNvUsh1CslASTUqg4j51Bp+LCB6R8O/jRqZTHsed6VKcc7ga+LArBnbKUPxgV8Mlg 99lOTkLYTdtda6+E7e+Lj5CSeX0+zFJeXsyPD8ASzukPhh/9rA5Ndtr7iXRkgwQhbkVGJdytl8Ay UJaiBLb/XfCm5v8bNN8AAAD//wMAUEsBAi0AFAAGAAgAAAAhALaDOJL+AAAA4QEAABMAAAAAAAAA AAAAAAAAAAAAAFtDb250ZW50X1R5cGVzXS54bWxQSwECLQAUAAYACAAAACEAOP0h/9YAAACUAQAA CwAAAAAAAAAAAAAAAAAvAQAAX3JlbHMvLnJlbHNQSwECLQAUAAYACAAAACEAzxx+CAkCAABLBAAA DgAAAAAAAAAAAAAAAAAuAgAAZHJzL2Uyb0RvYy54bWxQSwECLQAUAAYACAAAACEA+o6PaN0AAAAJ AQAADwAAAAAAAAAAAAAAAABjBAAAZHJzL2Rvd25yZXYueG1sUEsFBgAAAAAEAAQA8wAAAG0FAAAA AA== " strokecolor="blue" strokeweight="1.5pt">
                            <v:stroke endarrow="block" joinstyle="miter"/>
                          </v:shape>
                        </w:pict>
                      </mc:Fallback>
                    </mc:AlternateContent>
                  </w:r>
                  <w:r w:rsidR="00273003" w:rsidRPr="005C4481">
                    <w:rPr>
                      <w:rFonts w:eastAsia="Calibri"/>
                      <w:b/>
                      <w:noProof/>
                      <w:color w:val="808080"/>
                      <w:szCs w:val="22"/>
                      <w:lang w:eastAsia="lt-LT"/>
                    </w:rPr>
                    <mc:AlternateContent>
                      <mc:Choice Requires="wps">
                        <w:drawing>
                          <wp:anchor distT="45720" distB="45720" distL="114300" distR="114300" simplePos="0" relativeHeight="251664384" behindDoc="0" locked="0" layoutInCell="1" allowOverlap="1" wp14:anchorId="1DC0E7CE" wp14:editId="0C897B4B">
                            <wp:simplePos x="0" y="0"/>
                            <wp:positionH relativeFrom="column">
                              <wp:posOffset>5080</wp:posOffset>
                            </wp:positionH>
                            <wp:positionV relativeFrom="paragraph">
                              <wp:posOffset>89907</wp:posOffset>
                            </wp:positionV>
                            <wp:extent cx="4209415" cy="1404620"/>
                            <wp:effectExtent l="0" t="0" r="19685" b="25400"/>
                            <wp:wrapSquare wrapText="bothSides"/>
                            <wp:docPr id="2"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9415" cy="1404620"/>
                                    </a:xfrm>
                                    <a:prstGeom prst="rect">
                                      <a:avLst/>
                                    </a:prstGeom>
                                    <a:solidFill>
                                      <a:srgbClr val="00FFFF"/>
                                    </a:solidFill>
                                    <a:ln w="9525">
                                      <a:solidFill>
                                        <a:srgbClr val="000000"/>
                                      </a:solidFill>
                                      <a:miter lim="800000"/>
                                      <a:headEnd/>
                                      <a:tailEnd/>
                                    </a:ln>
                                  </wps:spPr>
                                  <wps:txbx>
                                    <w:txbxContent>
                                      <w:p w14:paraId="7DB9BBF8" w14:textId="4F37C920" w:rsidR="00A46103" w:rsidRDefault="00A46103" w:rsidP="00273003">
                                        <w:r>
                                          <w:t>Nepakankamai efektyvios viešojo keleivinio transporto, atliekų tvarkymo ir neformaliojo švietimo sistemos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C0E7CE" id="_x0000_s1030" type="#_x0000_t202" style="position:absolute;margin-left:.4pt;margin-top:7.1pt;width:331.4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2iWLQIAAFEEAAAOAAAAZHJzL2Uyb0RvYy54bWysVFFv0zAQfkfiP1h+Z0mjdKxR02lsFCGN&#10;gTT4AVfHaaw5PmO7Tcqv5+y0oxqIB0QeLJ/v/Pnu++6yvB57zfbSeYWm5rOLnDNpBDbKbGv+7ev6&#10;zRVnPoBpQKORNT9Iz69Xr18tB1vJAjvUjXSMQIyvBlvzLgRbZZkXnezBX6CVhpwtuh4CmW6bNQ4G&#10;Qu91VuT5ZTaga6xDIb2n07vJyVcJv22lCJ/b1svAdM0pt5BWl9ZNXLPVEqqtA9spcUwD/iGLHpSh&#10;R5+h7iAA2zn1G1SvhEOPbbgQ2GfYtkrIVANVM8tfVPPYgZWpFiLH22ea/P+DFQ/7L46ppuYFZwZ6&#10;kqhgQT75gEzD7gl8pGiwvqLIR0uxYXyHI0mdyvX2HsWTZwZvOzBbeeMcDp2EhlKcxZvZ2dUJx0eQ&#10;zfAJG3oLdgET0Ni6PvJHjDBCJ6kOz/LIMTBBh2WRL8rZnDNBvlmZl5dFEjCD6nTdOh8+SOxZ3NTc&#10;kf4JHvb3PsR0oDqFxNc8atWsldbJcNvNrXZsD7FX8jV9qYIXYdqwoeaLeTGfGPgLRE7fnyB6Fajp&#10;teprfhVjjm0YeXtvmtSSAZSe9pSyNkciI3cTi2HcjEm28qTPBpsDMetw6nGaSdp06H5wNlB/19x/&#10;34GTnOmPhtRZzMoyDkQyyvlbopK5c8/m3ANGEFTNA2fT9jakIUq82RtSca0Sv1HuKZNjytS3ifbj&#10;jMXBOLdT1K8/weonAAAA//8DAFBLAwQUAAYACAAAACEACwa5IdwAAAAHAQAADwAAAGRycy9kb3du&#10;cmV2LnhtbEzOwU7DMAwG4DsS7xAZiRtL242CStMJJibtugFC3LzGtNUap2qyrbw95sSO9m/9/srl&#10;5Hp1ojF0ng2kswQUce1tx42B97f13SOoEJEt9p7JwA8FWFbXVyUW1p95S6ddbJSUcCjQQBvjUGgd&#10;6pYchpkfiCX79qPDKOPYaDviWcpdr7MkybXDjuVDiwOtWqoPu6Mz0Kefry/b9cHjV5puPlZJcJsh&#10;GHN7Mz0/gYo0xf9j+OMLHSox7f2RbVC9AXFH2S4yUJLm+fwB1N5ANr9fgK5KfemvfgEAAP//AwBQ&#10;SwECLQAUAAYACAAAACEAtoM4kv4AAADhAQAAEwAAAAAAAAAAAAAAAAAAAAAAW0NvbnRlbnRfVHlw&#10;ZXNdLnhtbFBLAQItABQABgAIAAAAIQA4/SH/1gAAAJQBAAALAAAAAAAAAAAAAAAAAC8BAABfcmVs&#10;cy8ucmVsc1BLAQItABQABgAIAAAAIQDJg2iWLQIAAFEEAAAOAAAAAAAAAAAAAAAAAC4CAABkcnMv&#10;ZTJvRG9jLnhtbFBLAQItABQABgAIAAAAIQALBrkh3AAAAAcBAAAPAAAAAAAAAAAAAAAAAIcEAABk&#10;cnMvZG93bnJldi54bWxQSwUGAAAAAAQABADzAAAAkAUAAAAA&#10;" fillcolor="aqua">
                            <v:textbox style="mso-fit-shape-to-text:t">
                              <w:txbxContent>
                                <w:p w14:paraId="7DB9BBF8" w14:textId="4F37C920" w:rsidR="00A46103" w:rsidRDefault="00A46103" w:rsidP="00273003">
                                  <w:r>
                                    <w:t>Nepakankamai efektyvios viešojo keleivinio transporto, atliekų tvarkymo ir neformaliojo švietimo sistemos</w:t>
                                  </w:r>
                                </w:p>
                              </w:txbxContent>
                            </v:textbox>
                            <w10:wrap type="square"/>
                          </v:shape>
                        </w:pict>
                      </mc:Fallback>
                    </mc:AlternateContent>
                  </w:r>
                  <w:r w:rsidR="00D9706B">
                    <w:rPr>
                      <w:rFonts w:eastAsia="Calibri"/>
                      <w:b/>
                      <w:color w:val="808080"/>
                      <w:szCs w:val="22"/>
                    </w:rPr>
                    <w:t>‍</w:t>
                  </w:r>
                </w:p>
              </w:tc>
              <w:tc>
                <w:tcPr>
                  <w:tcW w:w="7266" w:type="dxa"/>
                  <w:tcBorders>
                    <w:top w:val="single" w:sz="4" w:space="0" w:color="000000"/>
                    <w:left w:val="single" w:sz="4" w:space="0" w:color="000000"/>
                    <w:bottom w:val="single" w:sz="4" w:space="0" w:color="000000"/>
                    <w:right w:val="single" w:sz="4" w:space="0" w:color="000000"/>
                  </w:tcBorders>
                </w:tcPr>
                <w:p w14:paraId="7CD0049D" w14:textId="77777777" w:rsidR="004A3A3A" w:rsidRDefault="00273003">
                  <w:pPr>
                    <w:widowControl w:val="0"/>
                    <w:suppressAutoHyphens/>
                    <w:rPr>
                      <w:rFonts w:eastAsia="Calibri"/>
                      <w:b/>
                      <w:color w:val="808080"/>
                      <w:szCs w:val="22"/>
                    </w:rPr>
                  </w:pPr>
                  <w:r w:rsidRPr="005C4481">
                    <w:rPr>
                      <w:rFonts w:eastAsia="Calibri"/>
                      <w:b/>
                      <w:noProof/>
                      <w:color w:val="808080"/>
                      <w:szCs w:val="22"/>
                      <w:lang w:eastAsia="lt-LT"/>
                    </w:rPr>
                    <mc:AlternateContent>
                      <mc:Choice Requires="wps">
                        <w:drawing>
                          <wp:anchor distT="45720" distB="45720" distL="114300" distR="114300" simplePos="0" relativeHeight="251670528" behindDoc="0" locked="0" layoutInCell="1" allowOverlap="1" wp14:anchorId="114B9B3B" wp14:editId="1C8ED5A4">
                            <wp:simplePos x="0" y="0"/>
                            <wp:positionH relativeFrom="column">
                              <wp:posOffset>281197</wp:posOffset>
                            </wp:positionH>
                            <wp:positionV relativeFrom="paragraph">
                              <wp:posOffset>89906</wp:posOffset>
                            </wp:positionV>
                            <wp:extent cx="4209415" cy="1404620"/>
                            <wp:effectExtent l="0" t="0" r="19685" b="17780"/>
                            <wp:wrapSquare wrapText="bothSides"/>
                            <wp:docPr id="5"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9415" cy="1404620"/>
                                    </a:xfrm>
                                    <a:prstGeom prst="rect">
                                      <a:avLst/>
                                    </a:prstGeom>
                                    <a:solidFill>
                                      <a:srgbClr val="FFFFFF"/>
                                    </a:solidFill>
                                    <a:ln w="9525">
                                      <a:solidFill>
                                        <a:srgbClr val="000000"/>
                                      </a:solidFill>
                                      <a:miter lim="800000"/>
                                      <a:headEnd/>
                                      <a:tailEnd/>
                                    </a:ln>
                                  </wps:spPr>
                                  <wps:txbx>
                                    <w:txbxContent>
                                      <w:p w14:paraId="4B5054D5" w14:textId="77777777" w:rsidR="00A46103" w:rsidRDefault="00A46103" w:rsidP="00F46BDE">
                                        <w:pPr>
                                          <w:shd w:val="clear" w:color="auto" w:fill="FFFF00"/>
                                        </w:pPr>
                                        <w:r w:rsidRPr="00E46763">
                                          <w:t>Integruota atliekų tvarkymo sistema ir pradėta viešojo keleivinio transporto integracija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4B9B3B" id="_x0000_s1031" type="#_x0000_t202" style="position:absolute;margin-left:22.15pt;margin-top:7.1pt;width:331.4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EkGKgIAAFEEAAAOAAAAZHJzL2Uyb0RvYy54bWysVFFv0zAQfkfiP1h+p0mrdKxR02l0FCGN&#10;gTT4AVfHaaw6PmO7Tcav5+x0pRrwgsiD5fOdP999312WN0On2VE6r9BUfDrJOZNGYK3MruLfvm7e&#10;XHPmA5gaNBpZ8Sfp+c3q9atlb0s5wxZ1LR0jEOPL3la8DcGWWeZFKzvwE7TSkLNB10Eg0+2y2kFP&#10;6J3OZnl+lfXoautQSO/p9G508lXCbxopwuem8TIwXXHKLaTVpXUb12y1hHLnwLZKnNKAf8iiA2Xo&#10;0TPUHQRgB6d+g+qUcOixCROBXYZNo4RMNVA10/xFNY8tWJlqIXK8PdPk/x+seDh+cUzVFZ9zZqAj&#10;iWYsyL0PyDQc9uAjRb31JUU+WooNwzscSOpUrrf3KPaeGVy3YHby1jnsWwk1pTiNN7OLqyOOjyDb&#10;/hPW9BYcAiagoXFd5I8YYYROUj2d5ZFDYIIOi1m+KKaUpyDftMiLq1kSMIPy+bp1PnyQ2LG4qbgj&#10;/RM8HO99iOlA+RwSX/OoVb1RWifD7bZr7dgRqFc26UsVvAjThvUVX8xn85GBv0Lk6fsTRKcCNb1W&#10;XcWvz0FQRt7emzq1ZAClxz2lrM2JyMjdyGIYtsNJtpM+W6yfiFmHY4/TTNKmRfeDs576u+L++wGc&#10;5Ex/NKTOYloUcSCSUczfEpXMXXq2lx4wgqAqHjgbt+uQhijxZm9JxY1K/Ea5x0xOKVPfJtpPMxYH&#10;49JOUb/+BKufAAAA//8DAFBLAwQUAAYACAAAACEAGHupld4AAAAJAQAADwAAAGRycy9kb3ducmV2&#10;LnhtbEyPzU7DMBCE70i8g7VIXCrqkJ8WhTgVVOqJU0O5u/GSRMTrYLtt+vYsJ7jt7oxmv6k2sx3F&#10;GX0YHCl4XCYgkFpnBuoUHN53D08gQtRk9OgIFVwxwKa+val0adyF9nhuYic4hEKpFfQxTqWUoe3R&#10;6rB0ExJrn85bHXn1nTReXzjcjjJNkpW0eiD+0OsJtz22X83JKlh9N9ni7cMsaH/dvfrWFmZ7KJS6&#10;v5tfnkFEnOOfGX7xGR1qZjq6E5kgRgV5nrGT73kKgvV1subhqCDNihxkXcn/DeofAAAA//8DAFBL&#10;AQItABQABgAIAAAAIQC2gziS/gAAAOEBAAATAAAAAAAAAAAAAAAAAAAAAABbQ29udGVudF9UeXBl&#10;c10ueG1sUEsBAi0AFAAGAAgAAAAhADj9If/WAAAAlAEAAAsAAAAAAAAAAAAAAAAALwEAAF9yZWxz&#10;Ly5yZWxzUEsBAi0AFAAGAAgAAAAhAPlwSQYqAgAAUQQAAA4AAAAAAAAAAAAAAAAALgIAAGRycy9l&#10;Mm9Eb2MueG1sUEsBAi0AFAAGAAgAAAAhABh7qZXeAAAACQEAAA8AAAAAAAAAAAAAAAAAhAQAAGRy&#10;cy9kb3ducmV2LnhtbFBLBQYAAAAABAAEAPMAAACPBQAAAAA=&#10;">
                            <v:textbox style="mso-fit-shape-to-text:t">
                              <w:txbxContent>
                                <w:p w14:paraId="4B5054D5" w14:textId="77777777" w:rsidR="00A46103" w:rsidRDefault="00A46103" w:rsidP="00F46BDE">
                                  <w:pPr>
                                    <w:shd w:val="clear" w:color="auto" w:fill="FFFF00"/>
                                  </w:pPr>
                                  <w:r w:rsidRPr="00E46763">
                                    <w:t>Integruota atliekų tvarkymo sistema ir pradėta viešojo keleivinio transporto integracija</w:t>
                                  </w:r>
                                </w:p>
                              </w:txbxContent>
                            </v:textbox>
                            <w10:wrap type="square"/>
                          </v:shape>
                        </w:pict>
                      </mc:Fallback>
                    </mc:AlternateContent>
                  </w:r>
                </w:p>
              </w:tc>
            </w:tr>
            <w:tr w:rsidR="004A3A3A" w14:paraId="56D2F688" w14:textId="77777777" w:rsidTr="00811583">
              <w:trPr>
                <w:trHeight w:val="281"/>
              </w:trPr>
              <w:tc>
                <w:tcPr>
                  <w:tcW w:w="7265" w:type="dxa"/>
                  <w:tcBorders>
                    <w:top w:val="single" w:sz="4" w:space="0" w:color="000000"/>
                    <w:left w:val="single" w:sz="4" w:space="0" w:color="000000"/>
                    <w:bottom w:val="single" w:sz="4" w:space="0" w:color="000000"/>
                    <w:right w:val="single" w:sz="4" w:space="0" w:color="000000"/>
                  </w:tcBorders>
                  <w:shd w:val="clear" w:color="auto" w:fill="E7E6E6"/>
                </w:tcPr>
                <w:p w14:paraId="737DCFF4" w14:textId="2C9A3C3E" w:rsidR="004A3A3A" w:rsidRDefault="00D9706B" w:rsidP="004B0436">
                  <w:pPr>
                    <w:widowControl w:val="0"/>
                    <w:suppressAutoHyphens/>
                    <w:rPr>
                      <w:rFonts w:eastAsia="Calibri"/>
                      <w:b/>
                      <w:color w:val="808080"/>
                      <w:szCs w:val="22"/>
                    </w:rPr>
                  </w:pPr>
                  <w:r>
                    <w:rPr>
                      <w:rFonts w:eastAsia="Calibri"/>
                      <w:b/>
                      <w:color w:val="000000"/>
                      <w:szCs w:val="22"/>
                    </w:rPr>
                    <w:t>Galimybės</w:t>
                  </w:r>
                  <w:r>
                    <w:rPr>
                      <w:rFonts w:eastAsia="Calibri"/>
                      <w:b/>
                      <w:color w:val="808080"/>
                      <w:szCs w:val="22"/>
                    </w:rPr>
                    <w:t xml:space="preserve"> </w:t>
                  </w:r>
                </w:p>
              </w:tc>
              <w:tc>
                <w:tcPr>
                  <w:tcW w:w="7266" w:type="dxa"/>
                  <w:tcBorders>
                    <w:top w:val="single" w:sz="4" w:space="0" w:color="000000"/>
                    <w:left w:val="single" w:sz="4" w:space="0" w:color="000000"/>
                    <w:bottom w:val="single" w:sz="4" w:space="0" w:color="000000"/>
                    <w:right w:val="single" w:sz="4" w:space="0" w:color="000000"/>
                  </w:tcBorders>
                  <w:shd w:val="clear" w:color="auto" w:fill="E7E6E6"/>
                </w:tcPr>
                <w:p w14:paraId="3C9FBAED" w14:textId="77777777" w:rsidR="004A3A3A" w:rsidRDefault="004916BF" w:rsidP="004B0436">
                  <w:pPr>
                    <w:widowControl w:val="0"/>
                    <w:suppressAutoHyphens/>
                    <w:rPr>
                      <w:rFonts w:eastAsia="Calibri"/>
                      <w:b/>
                      <w:color w:val="000000"/>
                      <w:szCs w:val="22"/>
                    </w:rPr>
                  </w:pPr>
                  <w:r>
                    <w:rPr>
                      <w:rFonts w:eastAsia="Calibri"/>
                      <w:b/>
                      <w:color w:val="000000"/>
                      <w:szCs w:val="22"/>
                    </w:rPr>
                    <w:t xml:space="preserve">   </w:t>
                  </w:r>
                  <w:r w:rsidR="008A68C6">
                    <w:rPr>
                      <w:rFonts w:eastAsia="Calibri"/>
                      <w:b/>
                      <w:color w:val="000000"/>
                      <w:szCs w:val="22"/>
                    </w:rPr>
                    <w:t xml:space="preserve">      </w:t>
                  </w:r>
                  <w:r w:rsidR="00D9706B">
                    <w:rPr>
                      <w:rFonts w:eastAsia="Calibri"/>
                      <w:b/>
                      <w:color w:val="000000"/>
                      <w:szCs w:val="22"/>
                    </w:rPr>
                    <w:t xml:space="preserve">Grėsmės </w:t>
                  </w:r>
                </w:p>
              </w:tc>
            </w:tr>
            <w:tr w:rsidR="004A3A3A" w14:paraId="78CAFD34" w14:textId="77777777" w:rsidTr="00811583">
              <w:trPr>
                <w:trHeight w:val="895"/>
              </w:trPr>
              <w:tc>
                <w:tcPr>
                  <w:tcW w:w="7265" w:type="dxa"/>
                  <w:tcBorders>
                    <w:top w:val="single" w:sz="4" w:space="0" w:color="000000"/>
                    <w:left w:val="single" w:sz="4" w:space="0" w:color="000000"/>
                    <w:bottom w:val="single" w:sz="4" w:space="0" w:color="auto"/>
                    <w:right w:val="single" w:sz="4" w:space="0" w:color="000000"/>
                  </w:tcBorders>
                </w:tcPr>
                <w:p w14:paraId="7648907A" w14:textId="353386F7" w:rsidR="004B0436" w:rsidRPr="00F104A5" w:rsidRDefault="00976BE2" w:rsidP="004B0436">
                  <w:pPr>
                    <w:widowControl w:val="0"/>
                    <w:suppressAutoHyphens/>
                    <w:rPr>
                      <w:rFonts w:eastAsia="Calibri"/>
                      <w:b/>
                      <w:color w:val="808080"/>
                      <w:sz w:val="4"/>
                      <w:szCs w:val="4"/>
                    </w:rPr>
                  </w:pPr>
                  <w:r>
                    <w:rPr>
                      <w:rFonts w:eastAsia="Calibri"/>
                      <w:b/>
                      <w:noProof/>
                      <w:color w:val="808080"/>
                      <w:sz w:val="4"/>
                      <w:szCs w:val="4"/>
                      <w:lang w:eastAsia="lt-LT"/>
                    </w:rPr>
                    <mc:AlternateContent>
                      <mc:Choice Requires="wps">
                        <w:drawing>
                          <wp:anchor distT="0" distB="0" distL="114300" distR="114300" simplePos="0" relativeHeight="251688960" behindDoc="0" locked="0" layoutInCell="1" allowOverlap="1" wp14:anchorId="2EA6B8B0" wp14:editId="4D08160C">
                            <wp:simplePos x="0" y="0"/>
                            <wp:positionH relativeFrom="column">
                              <wp:posOffset>4212211</wp:posOffset>
                            </wp:positionH>
                            <wp:positionV relativeFrom="paragraph">
                              <wp:posOffset>301427</wp:posOffset>
                            </wp:positionV>
                            <wp:extent cx="718844" cy="0"/>
                            <wp:effectExtent l="0" t="76200" r="24130" b="95250"/>
                            <wp:wrapNone/>
                            <wp:docPr id="18" name="Tiesioji rodyklės jungtis 18"/>
                            <wp:cNvGraphicFramePr/>
                            <a:graphic xmlns:a="http://schemas.openxmlformats.org/drawingml/2006/main">
                              <a:graphicData uri="http://schemas.microsoft.com/office/word/2010/wordprocessingShape">
                                <wps:wsp>
                                  <wps:cNvCnPr/>
                                  <wps:spPr>
                                    <a:xfrm>
                                      <a:off x="0" y="0"/>
                                      <a:ext cx="718844" cy="0"/>
                                    </a:xfrm>
                                    <a:prstGeom prst="straightConnector1">
                                      <a:avLst/>
                                    </a:prstGeom>
                                    <a:ln w="19050">
                                      <a:solidFill>
                                        <a:srgbClr val="00B050"/>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95CF4EC" id="Tiesioji rodyklės jungtis 18" o:spid="_x0000_s1026" type="#_x0000_t32" style="position:absolute;margin-left:331.65pt;margin-top:23.75pt;width:56.6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xe3y/gEAADUEAAAOAAAAZHJzL2Uyb0RvYy54bWysU9tu1DAQfUfiHyy/s0mqAku02UpsKS8I VlA+wOvYiVvfNHY32S/hh/gwxk42pcADQrw4sX3OzJwz483VaDQ5CgjK2YZWq5ISYblrle0a+vX2 5sWakhCZbZl2VjT0JAK92j5/thl8LS5c73QrgGAQG+rBN7SP0ddFEXgvDAsr54XFS+nAsIhb6IoW 2IDRjS4uyvJVMThoPTguQsDT6+mSbnN8KQWPn6QMIhLdUKwt5hXyekhrsd2wugPme8XnMtg/VGGY sph0CXXNIiMPoH4LZRQHF5yMK+5M4aRUXGQNqKYqf1HzpWdeZC1oTvCLTeH/heUfj3sgqsXeYacs M9ijWyWwnXeKgGtP9/r7t0DuHmwXVSAIQscGH2ok7uwe5l3we0jyRwkmfVEYGbPLp8VlMUbC8fB1 tV5fXlLCz1fFI89DiO+FMyT9NDREYKrr485Zi610UGWT2fFDiJgZiWdCSqotGVDHm/JlmWHBadXe KK3TZYDusNNAjixNQvk2gaYQT2CRKf3OtiSePDoRQTHbaTEjtcWcSfwkN//FkxZT8s9CopEocCoy j7BYUrb31RIFkYkisbSFNJec5v5PpBmbaCKP9d8SF3TO6GxciEZZB5NRT7PG8VyqnPBn1ZPWJPuA k5Gbn+3A2czNmN9RGv6f95n++Nq3PwAAAP//AwBQSwMEFAAGAAgAAAAhAOhKYFbeAAAACQEAAA8A AABkcnMvZG93bnJldi54bWxMj01PwzAMhu9I/IfISFwQS1mhhdJ0QhVw24ExIY5Z6jVljVM12Vb4 9RhxgJs/Hr1+XC4m14sDjqHzpOBqloBAMr7pqFWwfn26vAURoqZG955QwScGWFSnJ6UuGn+kFzys Yis4hEKhFdgYh0LKYCw6HWZ+QOLd1o9OR27HVjajPnK46+U8STLpdEd8weoBa4tmt9o7BfO77dpe 7D6ofv8yjyalt9ovn5U6P5se7kFEnOIfDD/6rA4VO238npogegVZlqaMKrjOb0AwkOcZF5vfgaxK +f+D6hsAAP//AwBQSwECLQAUAAYACAAAACEAtoM4kv4AAADhAQAAEwAAAAAAAAAAAAAAAAAAAAAA W0NvbnRlbnRfVHlwZXNdLnhtbFBLAQItABQABgAIAAAAIQA4/SH/1gAAAJQBAAALAAAAAAAAAAAA AAAAAC8BAABfcmVscy8ucmVsc1BLAQItABQABgAIAAAAIQAGxe3y/gEAADUEAAAOAAAAAAAAAAAA AAAAAC4CAABkcnMvZTJvRG9jLnhtbFBLAQItABQABgAIAAAAIQDoSmBW3gAAAAkBAAAPAAAAAAAA AAAAAAAAAFgEAABkcnMvZG93bnJldi54bWxQSwUGAAAAAAQABADzAAAAYwUAAAAA " strokecolor="#00b050" strokeweight="1.5pt">
                            <v:stroke endarrow="block" joinstyle="miter"/>
                          </v:shape>
                        </w:pict>
                      </mc:Fallback>
                    </mc:AlternateContent>
                  </w:r>
                  <w:r w:rsidR="004B0436" w:rsidRPr="00F104A5">
                    <w:rPr>
                      <w:rFonts w:eastAsia="Calibri"/>
                      <w:b/>
                      <w:noProof/>
                      <w:color w:val="808080"/>
                      <w:sz w:val="4"/>
                      <w:szCs w:val="4"/>
                      <w:lang w:eastAsia="lt-LT"/>
                    </w:rPr>
                    <mc:AlternateContent>
                      <mc:Choice Requires="wps">
                        <w:drawing>
                          <wp:anchor distT="45720" distB="45720" distL="114300" distR="114300" simplePos="0" relativeHeight="251672576" behindDoc="0" locked="0" layoutInCell="1" allowOverlap="1" wp14:anchorId="4A42A998" wp14:editId="7A7100E2">
                            <wp:simplePos x="0" y="0"/>
                            <wp:positionH relativeFrom="column">
                              <wp:posOffset>5080</wp:posOffset>
                            </wp:positionH>
                            <wp:positionV relativeFrom="paragraph">
                              <wp:posOffset>84084</wp:posOffset>
                            </wp:positionV>
                            <wp:extent cx="4209415" cy="1404620"/>
                            <wp:effectExtent l="0" t="0" r="19685" b="25400"/>
                            <wp:wrapSquare wrapText="bothSides"/>
                            <wp:docPr id="6"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9415" cy="1404620"/>
                                    </a:xfrm>
                                    <a:prstGeom prst="rect">
                                      <a:avLst/>
                                    </a:prstGeom>
                                    <a:solidFill>
                                      <a:srgbClr val="66FF33"/>
                                    </a:solidFill>
                                    <a:ln w="9525">
                                      <a:solidFill>
                                        <a:srgbClr val="000000"/>
                                      </a:solidFill>
                                      <a:miter lim="800000"/>
                                      <a:headEnd/>
                                      <a:tailEnd/>
                                    </a:ln>
                                  </wps:spPr>
                                  <wps:txbx>
                                    <w:txbxContent>
                                      <w:p w14:paraId="3E0B3FBA" w14:textId="77777777" w:rsidR="00A46103" w:rsidRPr="008252C7" w:rsidRDefault="00A46103" w:rsidP="008B2276">
                                        <w:pPr>
                                          <w:shd w:val="clear" w:color="auto" w:fill="00FF00"/>
                                        </w:pPr>
                                        <w:r w:rsidRPr="008252C7">
                                          <w:t>Gynybos pramonės plėtra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42A998" id="_x0000_s1032" type="#_x0000_t202" style="position:absolute;margin-left:.4pt;margin-top:6.6pt;width:331.4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mSLgIAAFEEAAAOAAAAZHJzL2Uyb0RvYy54bWysVNtu2zAMfR+wfxD0vtpJnawx4hRduwwD&#10;ugvQ7QMYWY6FyKImKbG7ry8lp1nQbS/D/CCIInVEnkN6eT10mh2k8wpNxScXOWfSCKyV2Vb8+7f1&#10;myvOfABTg0YjK/4oPb9evX617G0pp9iirqVjBGJ82duKtyHYMsu8aGUH/gKtNORs0HUQyHTbrHbQ&#10;E3qns2mez7MeXW0dCuk9nd6NTr5K+E0jRfjSNF4GpitOuYW0urRu4pqtllBuHdhWiWMa8A9ZdKAM&#10;PXqCuoMAbO/Ub1CdEg49NuFCYJdh0yghUw1UzSR/Uc1DC1amWogcb080+f8HKz4fvjqm6orPOTPQ&#10;kURTFuTOB2Qa9jvwkaLe+pIiHyzFhuEdDiR1KtfbexQ7zwzetmC28sY57FsJNaU4iTezs6sjjo8g&#10;m/4T1vQW7AMmoKFxXeSPGGGETlI9nuSRQ2CCDotpvigmM84E+SZFXsynScAMyufr1vnwQWLH4qbi&#10;jvRP8HC49yGmA+VzSHzNo1b1WmmdDLfd3GrHDkC9Mp+v15eXqYIXYdqwvuKL2XQ2MvBXiDx9f4Lo&#10;VKCm16qr+NUpCMrI23tTp5YMoPS4p5S1ORIZuRtZDMNmOMp21GeD9SMx63DscZpJ2rTofnLWU39X&#10;3P/Yg5Oc6Y+G1FlMiiIORDKK2Vuikrlzz+bcA0YQVMUDZ+P2NqQhSrzZG1JxrRK/Ue4xk2PK1LeJ&#10;9uOMxcE4t1PUrz/B6gkAAP//AwBQSwMEFAAGAAgAAAAhAJZorCXcAAAABwEAAA8AAABkcnMvZG93&#10;bnJldi54bWxMjktPg0AUhfcm/ofJNXFj7FBoqEGGxvjoGpEYl1PmCkTmDmGGlv57ryu7PI+c8+W7&#10;xQ7iiJPvHSlYryIQSI0zPbUK6o+3+wcQPmgyenCECs7oYVdcX+U6M+5E73isQit4hHymFXQhjJmU&#10;vunQar9yIxJn326yOrCcWmkmfeJxO8g4ilJpdU/80OkRnztsfqrZ8m+zLT/T+a6aXtb7uv56Lc/L&#10;vlTq9mZ5egQRcAn/ZfjDZ3QomOngZjJeDAqYO7CbxCA4TdNkC+KgIE42G5BFLi/5i18AAAD//wMA&#10;UEsBAi0AFAAGAAgAAAAhALaDOJL+AAAA4QEAABMAAAAAAAAAAAAAAAAAAAAAAFtDb250ZW50X1R5&#10;cGVzXS54bWxQSwECLQAUAAYACAAAACEAOP0h/9YAAACUAQAACwAAAAAAAAAAAAAAAAAvAQAAX3Jl&#10;bHMvLnJlbHNQSwECLQAUAAYACAAAACEA6FgJki4CAABRBAAADgAAAAAAAAAAAAAAAAAuAgAAZHJz&#10;L2Uyb0RvYy54bWxQSwECLQAUAAYACAAAACEAlmisJdwAAAAHAQAADwAAAAAAAAAAAAAAAACIBAAA&#10;ZHJzL2Rvd25yZXYueG1sUEsFBgAAAAAEAAQA8wAAAJEFAAAAAA==&#10;" fillcolor="#6f3">
                            <v:textbox style="mso-fit-shape-to-text:t">
                              <w:txbxContent>
                                <w:p w14:paraId="3E0B3FBA" w14:textId="77777777" w:rsidR="00A46103" w:rsidRPr="008252C7" w:rsidRDefault="00A46103" w:rsidP="008B2276">
                                  <w:pPr>
                                    <w:shd w:val="clear" w:color="auto" w:fill="00FF00"/>
                                  </w:pPr>
                                  <w:r w:rsidRPr="008252C7">
                                    <w:t>Gynybos pramonės plėtra</w:t>
                                  </w:r>
                                </w:p>
                              </w:txbxContent>
                            </v:textbox>
                            <w10:wrap type="square"/>
                          </v:shape>
                        </w:pict>
                      </mc:Fallback>
                    </mc:AlternateContent>
                  </w:r>
                  <w:r w:rsidR="00F104A5" w:rsidRPr="00F104A5">
                    <w:rPr>
                      <w:rFonts w:eastAsia="Calibri"/>
                      <w:b/>
                      <w:color w:val="808080"/>
                      <w:sz w:val="4"/>
                      <w:szCs w:val="4"/>
                    </w:rPr>
                    <w:t>a</w:t>
                  </w:r>
                </w:p>
              </w:tc>
              <w:tc>
                <w:tcPr>
                  <w:tcW w:w="7266" w:type="dxa"/>
                  <w:tcBorders>
                    <w:top w:val="single" w:sz="4" w:space="0" w:color="000000"/>
                    <w:left w:val="single" w:sz="4" w:space="0" w:color="000000"/>
                    <w:bottom w:val="single" w:sz="4" w:space="0" w:color="auto"/>
                    <w:right w:val="single" w:sz="4" w:space="0" w:color="000000"/>
                  </w:tcBorders>
                </w:tcPr>
                <w:p w14:paraId="58DB86B0" w14:textId="77777777" w:rsidR="004A3A3A" w:rsidRDefault="004B0436">
                  <w:pPr>
                    <w:widowControl w:val="0"/>
                    <w:suppressAutoHyphens/>
                    <w:rPr>
                      <w:rFonts w:eastAsia="Calibri"/>
                      <w:b/>
                      <w:color w:val="808080"/>
                      <w:szCs w:val="22"/>
                    </w:rPr>
                  </w:pPr>
                  <w:r w:rsidRPr="005C4481">
                    <w:rPr>
                      <w:rFonts w:eastAsia="Calibri"/>
                      <w:b/>
                      <w:noProof/>
                      <w:color w:val="808080"/>
                      <w:szCs w:val="22"/>
                      <w:lang w:eastAsia="lt-LT"/>
                    </w:rPr>
                    <mc:AlternateContent>
                      <mc:Choice Requires="wps">
                        <w:drawing>
                          <wp:anchor distT="45720" distB="45720" distL="114300" distR="114300" simplePos="0" relativeHeight="251678720" behindDoc="0" locked="0" layoutInCell="1" allowOverlap="1" wp14:anchorId="5C3BE80B" wp14:editId="0141D746">
                            <wp:simplePos x="0" y="0"/>
                            <wp:positionH relativeFrom="column">
                              <wp:posOffset>281197</wp:posOffset>
                            </wp:positionH>
                            <wp:positionV relativeFrom="paragraph">
                              <wp:posOffset>87366</wp:posOffset>
                            </wp:positionV>
                            <wp:extent cx="4209415" cy="1404620"/>
                            <wp:effectExtent l="0" t="0" r="19685" b="25400"/>
                            <wp:wrapSquare wrapText="bothSides"/>
                            <wp:docPr id="9"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9415" cy="1404620"/>
                                    </a:xfrm>
                                    <a:prstGeom prst="rect">
                                      <a:avLst/>
                                    </a:prstGeom>
                                    <a:solidFill>
                                      <a:srgbClr val="FFCCCC"/>
                                    </a:solidFill>
                                    <a:ln w="9525">
                                      <a:solidFill>
                                        <a:srgbClr val="000000"/>
                                      </a:solidFill>
                                      <a:miter lim="800000"/>
                                      <a:headEnd/>
                                      <a:tailEnd/>
                                    </a:ln>
                                  </wps:spPr>
                                  <wps:txbx>
                                    <w:txbxContent>
                                      <w:p w14:paraId="0B8F847B" w14:textId="77777777" w:rsidR="00A46103" w:rsidRDefault="00A46103" w:rsidP="009325A3">
                                        <w:pPr>
                                          <w:shd w:val="clear" w:color="auto" w:fill="FF9999"/>
                                        </w:pPr>
                                        <w:r w:rsidRPr="001A5C41">
                                          <w:t>Negatyvios demografinių rodiklių šalyje tendencijos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3BE80B" id="_x0000_s1033" type="#_x0000_t202" style="position:absolute;margin-left:22.15pt;margin-top:6.9pt;width:331.4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KX6LAIAAFEEAAAOAAAAZHJzL2Uyb0RvYy54bWysVNuO0zAQfUfiHyy/06RVupeo6WrpUoS0&#10;XKSFD5g6TmPV8RjbbVK+nrHTLdUCL4g8WB7P+HjmnJks7oZOs4N0XqGp+HSScyaNwFqZbcW/fV2/&#10;ueHMBzA1aDSy4kfp+d3y9atFb0s5wxZ1LR0jEOPL3la8DcGWWeZFKzvwE7TSkLNB10Eg022z2kFP&#10;6J3OZnl+lfXoautQSO/p9GF08mXCbxopwuem8TIwXXHKLaTVpXUT12y5gHLrwLZKnNKAf8iiA2Xo&#10;0TPUAwRge6d+g+qUcOixCROBXYZNo4RMNVA10/xFNU8tWJlqIXK8PdPk/x+s+HT44piqK37LmYGO&#10;JJqxIHc+INOw34GPFPXWlxT5ZCk2DG9xIKlTud4+oth5ZnDVgtnKe+ewbyXUlOI03swuro44PoJs&#10;+o9Y01uwD5iAhsZ1kT9ihBE6SXU8yyOHwAQdFrP8tpjOORPkmxZ5cTVLAmZQPl+3zof3EjsWNxV3&#10;pH+Ch8OjDzEdKJ9D4msetarXSutkuO1mpR07APXKer2iL1XwIkwb1hNb89l8ZOCvEHn6/gTRqUBN&#10;r1VX8ZtzEJSRt3emTi0ZQOlxTylrcyIycjeyGIbNkGS7ftZng/WRmHU49jjNJG1adD8466m/K+6/&#10;78FJzvQHQ+rcTosiDkQyivk1UcncpWdz6QEjCKrigbNxuwppiBJv9p5UXKvEb5R7zOSUMvVtov00&#10;Y3EwLu0U9etPsPwJAAD//wMAUEsDBBQABgAIAAAAIQDWIEg63gAAAAkBAAAPAAAAZHJzL2Rvd25y&#10;ZXYueG1sTI9BS8QwEIXvgv8hjODNTWxXV2rTZREUFGFxFcFb2oxtMZmUJLtb/73jSY/z3uPN9+r1&#10;7J04YExjIA2XCwUCqQt2pF7D2+v9xQ2IlA1Z4wKhhm9MsG5OT2pT2XCkFzzsci+4hFJlNAw5T5WU&#10;qRvQm7QIExJ7nyF6k/mMvbTRHLncO1kodS29GYk/DGbCuwG7r93ea9g+SvXRyli+G5/p+cmF8WET&#10;tD4/mze3IDLO+S8Mv/iMDg0ztWFPNgmnYbksOcl6yQvYX6lVAaLVUJRXCmRTy/8Lmh8AAAD//wMA&#10;UEsBAi0AFAAGAAgAAAAhALaDOJL+AAAA4QEAABMAAAAAAAAAAAAAAAAAAAAAAFtDb250ZW50X1R5&#10;cGVzXS54bWxQSwECLQAUAAYACAAAACEAOP0h/9YAAACUAQAACwAAAAAAAAAAAAAAAAAvAQAAX3Jl&#10;bHMvLnJlbHNQSwECLQAUAAYACAAAACEA4nSl+iwCAABRBAAADgAAAAAAAAAAAAAAAAAuAgAAZHJz&#10;L2Uyb0RvYy54bWxQSwECLQAUAAYACAAAACEA1iBIOt4AAAAJAQAADwAAAAAAAAAAAAAAAACGBAAA&#10;ZHJzL2Rvd25yZXYueG1sUEsFBgAAAAAEAAQA8wAAAJEFAAAAAA==&#10;" fillcolor="#fcc">
                            <v:textbox style="mso-fit-shape-to-text:t">
                              <w:txbxContent>
                                <w:p w14:paraId="0B8F847B" w14:textId="77777777" w:rsidR="00A46103" w:rsidRDefault="00A46103" w:rsidP="009325A3">
                                  <w:pPr>
                                    <w:shd w:val="clear" w:color="auto" w:fill="FF9999"/>
                                  </w:pPr>
                                  <w:r w:rsidRPr="001A5C41">
                                    <w:t>Negatyvios demografinių rodiklių šalyje tendencijos</w:t>
                                  </w:r>
                                </w:p>
                              </w:txbxContent>
                            </v:textbox>
                            <w10:wrap type="square"/>
                          </v:shape>
                        </w:pict>
                      </mc:Fallback>
                    </mc:AlternateContent>
                  </w:r>
                </w:p>
              </w:tc>
            </w:tr>
            <w:tr w:rsidR="004B0436" w14:paraId="437DD47A" w14:textId="77777777" w:rsidTr="00811583">
              <w:trPr>
                <w:trHeight w:val="923"/>
              </w:trPr>
              <w:tc>
                <w:tcPr>
                  <w:tcW w:w="7265" w:type="dxa"/>
                  <w:tcBorders>
                    <w:top w:val="single" w:sz="4" w:space="0" w:color="auto"/>
                    <w:left w:val="single" w:sz="4" w:space="0" w:color="000000"/>
                    <w:bottom w:val="single" w:sz="4" w:space="0" w:color="000000"/>
                    <w:right w:val="single" w:sz="4" w:space="0" w:color="000000"/>
                  </w:tcBorders>
                </w:tcPr>
                <w:p w14:paraId="1E60A9FB" w14:textId="77777777" w:rsidR="004B0436" w:rsidRPr="00F566A2" w:rsidRDefault="00F566A2" w:rsidP="00F566A2">
                  <w:pPr>
                    <w:widowControl w:val="0"/>
                    <w:suppressAutoHyphens/>
                    <w:rPr>
                      <w:rFonts w:eastAsia="Calibri"/>
                      <w:b/>
                      <w:color w:val="808080"/>
                      <w:sz w:val="4"/>
                      <w:szCs w:val="4"/>
                    </w:rPr>
                  </w:pPr>
                  <w:r w:rsidRPr="00F566A2">
                    <w:rPr>
                      <w:rFonts w:eastAsia="Calibri"/>
                      <w:b/>
                      <w:noProof/>
                      <w:color w:val="808080"/>
                      <w:sz w:val="4"/>
                      <w:szCs w:val="4"/>
                      <w:lang w:eastAsia="lt-LT"/>
                    </w:rPr>
                    <mc:AlternateContent>
                      <mc:Choice Requires="wps">
                        <w:drawing>
                          <wp:anchor distT="45720" distB="45720" distL="114300" distR="114300" simplePos="0" relativeHeight="251674624" behindDoc="0" locked="0" layoutInCell="1" allowOverlap="1" wp14:anchorId="55EC53C6" wp14:editId="6656A75F">
                            <wp:simplePos x="0" y="0"/>
                            <wp:positionH relativeFrom="column">
                              <wp:posOffset>5080</wp:posOffset>
                            </wp:positionH>
                            <wp:positionV relativeFrom="paragraph">
                              <wp:posOffset>64226</wp:posOffset>
                            </wp:positionV>
                            <wp:extent cx="4209415" cy="1404620"/>
                            <wp:effectExtent l="0" t="0" r="19685" b="17780"/>
                            <wp:wrapSquare wrapText="bothSides"/>
                            <wp:docPr id="7"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9415" cy="1404620"/>
                                    </a:xfrm>
                                    <a:prstGeom prst="rect">
                                      <a:avLst/>
                                    </a:prstGeom>
                                    <a:solidFill>
                                      <a:srgbClr val="FFFFFF"/>
                                    </a:solidFill>
                                    <a:ln w="9525">
                                      <a:solidFill>
                                        <a:srgbClr val="000000"/>
                                      </a:solidFill>
                                      <a:miter lim="800000"/>
                                      <a:headEnd/>
                                      <a:tailEnd/>
                                    </a:ln>
                                  </wps:spPr>
                                  <wps:txbx>
                                    <w:txbxContent>
                                      <w:p w14:paraId="1A15031C" w14:textId="75ADA9C2" w:rsidR="00A46103" w:rsidRPr="003A28E5" w:rsidRDefault="00A46103" w:rsidP="00F46BDE">
                                        <w:pPr>
                                          <w:shd w:val="clear" w:color="auto" w:fill="00FF00"/>
                                        </w:pPr>
                                        <w:r>
                                          <w:rPr>
                                            <w:lang w:eastAsia="lt-LT"/>
                                          </w:rPr>
                                          <w:t xml:space="preserve">Strateginis požiūris į turizmo sektorių ES lygiu </w:t>
                                        </w:r>
                                        <w:r w:rsidRPr="00053667">
                                          <w:rPr>
                                            <w:lang w:eastAsia="lt-LT"/>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EC53C6" id="_x0000_s1034" type="#_x0000_t202" style="position:absolute;margin-left:.4pt;margin-top:5.05pt;width:331.4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eg6LAIAAFEEAAAOAAAAZHJzL2Uyb0RvYy54bWysVNtu2zAMfR+wfxD0vtoOnLYx4hRduwwD&#10;ugvQ7QMYWY6FyqImKbGzrx8lp1nQbS/D/CCIInVEnkN6eTP2mu2l8wpNzYuLnDNpBDbKbGv+7ev6&#10;zTVnPoBpQKORNT9Iz29Wr18tB1vJGXaoG+kYgRhfDbbmXQi2yjIvOtmDv0ArDTlbdD0EMt02axwM&#10;hN7rbJbnl9mArrEOhfSeTu8nJ18l/LaVInxuWy8D0zWn3EJaXVo3cc1WS6i2DmynxDEN+IcselCG&#10;Hj1B3UMAtnPqN6heCYce23AhsM+wbZWQqQaqpshfVPPYgZWpFiLH2xNN/v/Bik/7L46ppuZXnBno&#10;SaIZC/LJB2Qadk/gI0WD9RVFPlqKDeNbHEnqVK63DyiePDN414HZylvncOgkNJRiEW9mZ1cnHB9B&#10;NsNHbOgt2AVMQGPr+sgfMcIInaQ6nOSRY2CCDstZviiLOWeCfEWZl5ezJGAG1fN163x4L7FncVNz&#10;R/oneNg/+BDTgeo5JL7mUatmrbROhttu7rRje6BeWacvVfAiTBs21Hwxn80nBv4KkafvTxC9CtT0&#10;WvU1vz4FQRV5e2ea1JIBlJ72lLI2RyIjdxOLYdyMSbbrZ3022ByIWYdTj9NM0qZD94Ozgfq75v77&#10;DpzkTH8wpM6iKMs4EMko51dEJXPnns25B4wgqJoHzqbtXUhDlHizt6TiWiV+o9xTJseUqW8T7ccZ&#10;i4NxbqeoX3+C1U8AAAD//wMAUEsDBBQABgAIAAAAIQDthLbL2wAAAAcBAAAPAAAAZHJzL2Rvd25y&#10;ZXYueG1sTM7BbsIwDAbg+yTeITLSLmikpaKbuqaIIXHaiY7dQ+O11RqnJAHK2887bUf7t35/5Way&#10;g7iiD70jBekyAYHUONNTq+D4sX96ARGiJqMHR6jgjgE21eyh1IVxNzrgtY6t4BIKhVbQxTgWUoam&#10;Q6vD0o1InH05b3Xk0bfSeH3jcjvIVZLk0uqe+EOnR9x12HzXF6sgP9fZ4v3TLOhw37/5xq7N7rhW&#10;6nE+bV9BRJzi3zH88pkOFZtO7kImiEEBuyNvkxQEp3mePYM4KVhlaQayKuV/f/UDAAD//wMAUEsB&#10;Ai0AFAAGAAgAAAAhALaDOJL+AAAA4QEAABMAAAAAAAAAAAAAAAAAAAAAAFtDb250ZW50X1R5cGVz&#10;XS54bWxQSwECLQAUAAYACAAAACEAOP0h/9YAAACUAQAACwAAAAAAAAAAAAAAAAAvAQAAX3JlbHMv&#10;LnJlbHNQSwECLQAUAAYACAAAACEA00HoOiwCAABRBAAADgAAAAAAAAAAAAAAAAAuAgAAZHJzL2Uy&#10;b0RvYy54bWxQSwECLQAUAAYACAAAACEA7YS2y9sAAAAHAQAADwAAAAAAAAAAAAAAAACGBAAAZHJz&#10;L2Rvd25yZXYueG1sUEsFBgAAAAAEAAQA8wAAAI4FAAAAAA==&#10;">
                            <v:textbox style="mso-fit-shape-to-text:t">
                              <w:txbxContent>
                                <w:p w14:paraId="1A15031C" w14:textId="75ADA9C2" w:rsidR="00A46103" w:rsidRPr="003A28E5" w:rsidRDefault="00A46103" w:rsidP="00F46BDE">
                                  <w:pPr>
                                    <w:shd w:val="clear" w:color="auto" w:fill="00FF00"/>
                                  </w:pPr>
                                  <w:r>
                                    <w:rPr>
                                      <w:lang w:eastAsia="lt-LT"/>
                                    </w:rPr>
                                    <w:t xml:space="preserve">Strateginis požiūris į turizmo sektorių ES lygiu </w:t>
                                  </w:r>
                                  <w:r w:rsidRPr="00053667">
                                    <w:rPr>
                                      <w:lang w:eastAsia="lt-LT"/>
                                    </w:rPr>
                                    <w:t xml:space="preserve"> </w:t>
                                  </w:r>
                                </w:p>
                              </w:txbxContent>
                            </v:textbox>
                            <w10:wrap type="square"/>
                          </v:shape>
                        </w:pict>
                      </mc:Fallback>
                    </mc:AlternateContent>
                  </w:r>
                </w:p>
              </w:tc>
              <w:tc>
                <w:tcPr>
                  <w:tcW w:w="7266" w:type="dxa"/>
                  <w:tcBorders>
                    <w:top w:val="single" w:sz="4" w:space="0" w:color="auto"/>
                    <w:left w:val="single" w:sz="4" w:space="0" w:color="000000"/>
                    <w:bottom w:val="single" w:sz="4" w:space="0" w:color="000000"/>
                    <w:right w:val="single" w:sz="4" w:space="0" w:color="000000"/>
                  </w:tcBorders>
                </w:tcPr>
                <w:p w14:paraId="7D65BFD9" w14:textId="77777777" w:rsidR="004B0436" w:rsidRDefault="00AA45C1">
                  <w:pPr>
                    <w:widowControl w:val="0"/>
                    <w:suppressAutoHyphens/>
                    <w:rPr>
                      <w:rFonts w:eastAsia="Calibri"/>
                      <w:b/>
                      <w:color w:val="808080"/>
                      <w:szCs w:val="22"/>
                    </w:rPr>
                  </w:pPr>
                  <w:r>
                    <w:rPr>
                      <w:rFonts w:eastAsia="Calibri"/>
                      <w:b/>
                      <w:noProof/>
                      <w:color w:val="808080"/>
                      <w:sz w:val="4"/>
                      <w:szCs w:val="4"/>
                      <w:lang w:eastAsia="lt-LT"/>
                    </w:rPr>
                    <mc:AlternateContent>
                      <mc:Choice Requires="wps">
                        <w:drawing>
                          <wp:anchor distT="0" distB="0" distL="114300" distR="114300" simplePos="0" relativeHeight="251689984" behindDoc="0" locked="0" layoutInCell="1" allowOverlap="1" wp14:anchorId="255FE804" wp14:editId="6B54A8A2">
                            <wp:simplePos x="0" y="0"/>
                            <wp:positionH relativeFrom="column">
                              <wp:posOffset>-439420</wp:posOffset>
                            </wp:positionH>
                            <wp:positionV relativeFrom="paragraph">
                              <wp:posOffset>216728</wp:posOffset>
                            </wp:positionV>
                            <wp:extent cx="718820" cy="0"/>
                            <wp:effectExtent l="0" t="76200" r="24130" b="95250"/>
                            <wp:wrapNone/>
                            <wp:docPr id="19" name="Tiesioji rodyklės jungtis 19"/>
                            <wp:cNvGraphicFramePr/>
                            <a:graphic xmlns:a="http://schemas.openxmlformats.org/drawingml/2006/main">
                              <a:graphicData uri="http://schemas.microsoft.com/office/word/2010/wordprocessingShape">
                                <wps:wsp>
                                  <wps:cNvCnPr/>
                                  <wps:spPr>
                                    <a:xfrm>
                                      <a:off x="0" y="0"/>
                                      <a:ext cx="718820"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26C93E3" id="Tiesioji rodyklės jungtis 19" o:spid="_x0000_s1026" type="#_x0000_t32" style="position:absolute;margin-left:-34.6pt;margin-top:17.05pt;width:56.6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ysmk5wEAAAEEAAAOAAAAZHJzL2Uyb0RvYy54bWysU9uO0zAQfUfiHyy/0ySVgFI13Ycu8IKg gt0P8Dp24l3fNJ5t2i/hh/gwxk6bRYuQEOLFl3jOmTlnJpuro7PsoCCZ4FveLGrOlJehM75v+e3N h1crzhIK3wkbvGr5SSV+tX35YjPGtVqGIdhOASMSn9ZjbPmAGNdVleSgnEiLEJWnRx3ACaQr9FUH YiR2Z6tlXb+pxgBdhCBVSvT1enrk28KvtZL4ReukkNmWU21YVijrXV6r7UasexBxMPJchviHKpww npLOVNcCBXsE8xuVMxJCChoXMrgqaG2kKhpITVM/U/NtEFEVLWROirNN6f/Rys+HPTDTUe/eceaF ox7dGEXtvDcMQnd6sD++J3b/6Hs0iVEQOTbGtCbgzu/hfEtxD1n+UYPLOwljx+LyaXZZHZFJ+vi2 Wa2W1At5eaqecBESflTBsXxoeUIQph9wF7ynVgZoisni8CkhZSbgBZCTWs/GrKN+XZcwFMa+9x3D UyRVCEb43qosgIDW05aFTKWXE56smoi+Kk2mULFTwjKOameBHQQNUvfQzCwUmSHaWDuDpvR/BJ1j M0yVEf1b4BxdMgaPM9AZH6CIfpYVj5dS9RR/UT1pzbLvqMulkcUOmrPiz/mfyIP8673An/7c7U8A AAD//wMAUEsDBBQABgAIAAAAIQAiA8In3AAAAAgBAAAPAAAAZHJzL2Rvd25yZXYueG1sTI/BTsMw EETvSPyDtUjcWiclChDiVEBBouJE6YXbNt7GEfY6it02/D1GHOA42qfZN/VyclYcaQy9ZwX5PANB 3Hrdc6dg+/48uwERIrJG65kUfFGAZXN+VmOl/Ynf6LiJnUglHCpUYGIcKilDa8hhmPuBON32fnQY Uxw7qUc8pXJn5SLLSumw5/TB4ECPhtrPzcEp2Buk1dYyrobrMn99+Hh5ytZeqcuL6f4ORKQp/sHw o5/UoUlOO39gHYRVMCtvFwlVcFXkIBJQFGnb7jfLppb/BzTfAAAA//8DAFBLAQItABQABgAIAAAA IQC2gziS/gAAAOEBAAATAAAAAAAAAAAAAAAAAAAAAABbQ29udGVudF9UeXBlc10ueG1sUEsBAi0A FAAGAAgAAAAhADj9If/WAAAAlAEAAAsAAAAAAAAAAAAAAAAALwEAAF9yZWxzLy5yZWxzUEsBAi0A FAAGAAgAAAAhAJ7KyaTnAQAAAQQAAA4AAAAAAAAAAAAAAAAALgIAAGRycy9lMm9Eb2MueG1sUEsB Ai0AFAAGAAgAAAAhACIDwifcAAAACAEAAA8AAAAAAAAAAAAAAAAAQQQAAGRycy9kb3ducmV2Lnht bFBLBQYAAAAABAAEAPMAAABKBQAAAAA= " strokecolor="black [3200]" strokeweight="1.5pt">
                            <v:stroke endarrow="block" joinstyle="miter"/>
                          </v:shape>
                        </w:pict>
                      </mc:Fallback>
                    </mc:AlternateContent>
                  </w:r>
                  <w:r w:rsidR="004B0436" w:rsidRPr="005C4481">
                    <w:rPr>
                      <w:rFonts w:eastAsia="Calibri"/>
                      <w:b/>
                      <w:noProof/>
                      <w:color w:val="808080"/>
                      <w:szCs w:val="22"/>
                      <w:lang w:eastAsia="lt-LT"/>
                    </w:rPr>
                    <mc:AlternateContent>
                      <mc:Choice Requires="wps">
                        <w:drawing>
                          <wp:anchor distT="45720" distB="45720" distL="114300" distR="114300" simplePos="0" relativeHeight="251680768" behindDoc="0" locked="0" layoutInCell="1" allowOverlap="1" wp14:anchorId="29D63E1F" wp14:editId="1B19FB10">
                            <wp:simplePos x="0" y="0"/>
                            <wp:positionH relativeFrom="column">
                              <wp:posOffset>278765</wp:posOffset>
                            </wp:positionH>
                            <wp:positionV relativeFrom="paragraph">
                              <wp:posOffset>102235</wp:posOffset>
                            </wp:positionV>
                            <wp:extent cx="4209415" cy="1404620"/>
                            <wp:effectExtent l="0" t="0" r="19685" b="10160"/>
                            <wp:wrapSquare wrapText="bothSides"/>
                            <wp:docPr id="10"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9415" cy="1404620"/>
                                    </a:xfrm>
                                    <a:prstGeom prst="rect">
                                      <a:avLst/>
                                    </a:prstGeom>
                                    <a:solidFill>
                                      <a:srgbClr val="FFFFFF"/>
                                    </a:solidFill>
                                    <a:ln w="9525">
                                      <a:solidFill>
                                        <a:srgbClr val="000000"/>
                                      </a:solidFill>
                                      <a:miter lim="800000"/>
                                      <a:headEnd/>
                                      <a:tailEnd/>
                                    </a:ln>
                                  </wps:spPr>
                                  <wps:txbx>
                                    <w:txbxContent>
                                      <w:p w14:paraId="2FC8FDC7" w14:textId="77777777" w:rsidR="00A46103" w:rsidRDefault="00A46103" w:rsidP="009325A3">
                                        <w:pPr>
                                          <w:shd w:val="clear" w:color="auto" w:fill="FF9999"/>
                                        </w:pPr>
                                        <w:r w:rsidRPr="001A5C41">
                                          <w:t>Sumažėjusi turizmo paklausa Rytų Europos regione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D63E1F" id="_x0000_s1035" type="#_x0000_t202" style="position:absolute;margin-left:21.95pt;margin-top:8.05pt;width:331.4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1TfKwIAAFIEAAAOAAAAZHJzL2Uyb0RvYy54bWysVFFv0zAQfkfiP1h+p0mrdKxR02l0FCGN&#10;gTT4AVfHaaw5PmO7Tcqv5+x0pRrwgsiD5fOdP3/33V2WN0On2UE6r9BUfDrJOZNGYK3MruLfvm7e&#10;XHPmA5gaNBpZ8aP0/Gb1+tWyt6WcYYu6lo4RiPFlbyvehmDLLPOilR34CVppyNmg6yCQ6XZZ7aAn&#10;9E5nszy/ynp0tXUopPd0ejc6+SrhN40U4XPTeBmYrjhxC2l1ad3GNVstodw5sK0SJxrwDyw6UIYe&#10;PUPdQQC2d+o3qE4Jhx6bMBHYZdg0SsiUA2UzzV9k89iClSkXEsfbs0z+/8GKh8MXx1RNtSN5DHRU&#10;oxkL8skHZBr2T+CjRr31JYU+WgoOwzscKD7l6+09iifPDK5bMDt56xz2rYSaOE7jzezi6ojjI8i2&#10;/4Q1vQX7gAloaFwXBSRJGKETmeO5PnIITNBhMcsXxXTOmSDftMiLq1mqYAbl83XrfPggsWNxU3FH&#10;DZDg4XDvQ6QD5XNIfM2jVvVGaZ0Mt9uutWMHoGbZpC9l8CJMG9ZXfDGfzUcF/gqRp+9PEJ0K1PVa&#10;dRW/PgdBGXV7b+rUkwGUHvdEWZuTkFG7UcUwbIdUt8VzfbZYH0lZh2OT01DSpkX3g7OeGrzi/vse&#10;nORMfzRUncW0KOJEJKOYvyUpmbv0bC89YARBVTxwNm7XIU1R0s3eUhU3Kukbyz0yOVGmxk2yn4Ys&#10;TsalnaJ+/QpWPwEAAP//AwBQSwMEFAAGAAgAAAAhAApMLcbeAAAACQEAAA8AAABkcnMvZG93bnJl&#10;di54bWxMj8FuwjAQRO+V+g/WVuoFFQdSAqRxUIvEqSdSejfxNokar1PbQPj7bk/0uDOj2TfFZrS9&#10;OKMPnSMFs2kCAql2pqNGweFj97QCEaImo3tHqOCKATbl/V2hc+MutMdzFRvBJRRyraCNccilDHWL&#10;VoepG5DY+3Le6sinb6Tx+sLltpfzJMmk1R3xh1YPuG2x/q5OVkH2U6WT908zof119+ZruzDbw0Kp&#10;x4fx9QVExDHewvCHz+hQMtPRncgE0St4TtecZD2bgWB/mWQ85ahgni5TkGUh/y8ofwEAAP//AwBQ&#10;SwECLQAUAAYACAAAACEAtoM4kv4AAADhAQAAEwAAAAAAAAAAAAAAAAAAAAAAW0NvbnRlbnRfVHlw&#10;ZXNdLnhtbFBLAQItABQABgAIAAAAIQA4/SH/1gAAAJQBAAALAAAAAAAAAAAAAAAAAC8BAABfcmVs&#10;cy8ucmVsc1BLAQItABQABgAIAAAAIQARh1TfKwIAAFIEAAAOAAAAAAAAAAAAAAAAAC4CAABkcnMv&#10;ZTJvRG9jLnhtbFBLAQItABQABgAIAAAAIQAKTC3G3gAAAAkBAAAPAAAAAAAAAAAAAAAAAIUEAABk&#10;cnMvZG93bnJldi54bWxQSwUGAAAAAAQABADzAAAAkAUAAAAA&#10;">
                            <v:textbox style="mso-fit-shape-to-text:t">
                              <w:txbxContent>
                                <w:p w14:paraId="2FC8FDC7" w14:textId="77777777" w:rsidR="00A46103" w:rsidRDefault="00A46103" w:rsidP="009325A3">
                                  <w:pPr>
                                    <w:shd w:val="clear" w:color="auto" w:fill="FF9999"/>
                                  </w:pPr>
                                  <w:r w:rsidRPr="001A5C41">
                                    <w:t>Sumažėjusi turizmo paklausa Rytų Europos regione</w:t>
                                  </w:r>
                                </w:p>
                              </w:txbxContent>
                            </v:textbox>
                            <w10:wrap type="square"/>
                          </v:shape>
                        </w:pict>
                      </mc:Fallback>
                    </mc:AlternateContent>
                  </w:r>
                </w:p>
              </w:tc>
            </w:tr>
            <w:tr w:rsidR="004A3A3A" w14:paraId="04B76A26" w14:textId="77777777" w:rsidTr="00811583">
              <w:trPr>
                <w:trHeight w:val="684"/>
              </w:trPr>
              <w:tc>
                <w:tcPr>
                  <w:tcW w:w="7265" w:type="dxa"/>
                  <w:tcBorders>
                    <w:top w:val="single" w:sz="4" w:space="0" w:color="000000"/>
                    <w:left w:val="single" w:sz="4" w:space="0" w:color="000000"/>
                    <w:bottom w:val="single" w:sz="4" w:space="0" w:color="000000"/>
                    <w:right w:val="single" w:sz="4" w:space="0" w:color="000000"/>
                  </w:tcBorders>
                </w:tcPr>
                <w:p w14:paraId="4D4D34D8" w14:textId="77777777" w:rsidR="004B0436" w:rsidRPr="0072604F" w:rsidRDefault="001A5C41" w:rsidP="004B0436">
                  <w:pPr>
                    <w:widowControl w:val="0"/>
                    <w:suppressAutoHyphens/>
                    <w:rPr>
                      <w:rFonts w:eastAsia="Calibri"/>
                      <w:b/>
                      <w:sz w:val="16"/>
                      <w:szCs w:val="16"/>
                    </w:rPr>
                  </w:pPr>
                  <w:r>
                    <w:rPr>
                      <w:rFonts w:eastAsia="Calibri"/>
                      <w:b/>
                      <w:noProof/>
                      <w:color w:val="808080"/>
                      <w:szCs w:val="22"/>
                      <w:lang w:eastAsia="lt-LT"/>
                    </w:rPr>
                    <mc:AlternateContent>
                      <mc:Choice Requires="wps">
                        <w:drawing>
                          <wp:anchor distT="0" distB="0" distL="114300" distR="114300" simplePos="0" relativeHeight="251692032" behindDoc="0" locked="0" layoutInCell="1" allowOverlap="1" wp14:anchorId="4EC15972" wp14:editId="6A9152F0">
                            <wp:simplePos x="0" y="0"/>
                            <wp:positionH relativeFrom="column">
                              <wp:posOffset>4217090</wp:posOffset>
                            </wp:positionH>
                            <wp:positionV relativeFrom="paragraph">
                              <wp:posOffset>-1879463</wp:posOffset>
                            </wp:positionV>
                            <wp:extent cx="388620" cy="2160491"/>
                            <wp:effectExtent l="0" t="0" r="11430" b="30480"/>
                            <wp:wrapNone/>
                            <wp:docPr id="20" name="Alkūninė jungtis 20"/>
                            <wp:cNvGraphicFramePr/>
                            <a:graphic xmlns:a="http://schemas.openxmlformats.org/drawingml/2006/main">
                              <a:graphicData uri="http://schemas.microsoft.com/office/word/2010/wordprocessingShape">
                                <wps:wsp>
                                  <wps:cNvCnPr/>
                                  <wps:spPr>
                                    <a:xfrm flipV="1">
                                      <a:off x="0" y="0"/>
                                      <a:ext cx="388620" cy="2160491"/>
                                    </a:xfrm>
                                    <a:prstGeom prst="bentConnector3">
                                      <a:avLst>
                                        <a:gd name="adj1" fmla="val 81375"/>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467B396" id="Alkūninė jungtis 20" o:spid="_x0000_s1026" type="#_x0000_t34" style="position:absolute;margin-left:332.05pt;margin-top:-148pt;width:30.6pt;height:170.1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3faaEwIAAFYEAAAOAAAAZHJzL2Uyb0RvYy54bWysVM2O0zAQviPxDpbvNEnLlm7VdIW6KhcE FX9317FbL/bYsr1N+iQ8BK/BvhdjJw0LiAOIHKw4M983830eZ3XTGU1OwgdloabVpKREALeNgkNN P37YPltQEiKDhmkLoqZnEejN+umTVeuWYmqPVjfCEySBsGxdTY8xumVRBH4UhoWJdQIwKK03LOLW H4rGsxbZjS6mZTkvWusb5y0XIeDX2z5I15lfSsHjWymDiETXFHuLefV53ae1WK/Y8uCZOyo+tMH+ oQvDFGDRkeqWRUbuvfqNyijubbAyTrg1hZVScZE1oJqq/EXN+yNzImtBc4IbbQr/j5a/Oe08UU1N p2gPMINn9FJ/fvgKCr59IXf3cIgqEAyiU60LSwRsYOeHXXA7n2R30hsitXKfcAiyESiNdNnn8+iz 6CLh+HG2WMxTOY6haTUvn19Xib7oeRKf8yG+EtaQ9FLTvYC4sQB4nNbPMj87vQ4xO94MbbPmrqJE Go0HeGKaLKrZi6uBd8jGChfmBNVAWuz3urwqM2ewWjVbpXUKBn/Yb7QnSIUC8NluB7JHaUioATtP zvRe5Ld41qIv8E5IdBc1967kuRYjLeMclV3Ea8DsBJPYwggcWksX4k/AIT9BRZ75vwGPiFzZQhzB RoH1vTE/V4/dpWXZ518c6HUnC/a2Oecpydbg8ObjHS5auh2P9xn+43ew/g4AAP//AwBQSwMEFAAG AAgAAAAhAEkUjc3hAAAACwEAAA8AAABkcnMvZG93bnJldi54bWxMj0FPg0AQhe8m/ofNmHhrlyKi RZbGGE29VCN64TZlRyBlZwm7Leivdz3pcTJf3vtevplNL040us6ygtUyAkFcW91xo+Dj/WlxC8J5 ZI29ZVLwRQ42xflZjpm2E7/RqfSNCCHsMlTQej9kUrq6JYNuaQfi8Pu0o0EfzrGResQphJtexlGU SoMdh4YWB3poqT6UR6PgZVvuKvzWz/axYu2ryR+2r2ulLi/m+zsQnmb/B8OvflCHIjjt7ZG1E72C NE1WAVWwiNdpWBWQm/j6CsReQZLEIItc/t9Q/AAAAP//AwBQSwECLQAUAAYACAAAACEAtoM4kv4A AADhAQAAEwAAAAAAAAAAAAAAAAAAAAAAW0NvbnRlbnRfVHlwZXNdLnhtbFBLAQItABQABgAIAAAA IQA4/SH/1gAAAJQBAAALAAAAAAAAAAAAAAAAAC8BAABfcmVscy8ucmVsc1BLAQItABQABgAIAAAA IQAi3faaEwIAAFYEAAAOAAAAAAAAAAAAAAAAAC4CAABkcnMvZTJvRG9jLnhtbFBLAQItABQABgAI AAAAIQBJFI3N4QAAAAsBAAAPAAAAAAAAAAAAAAAAAG0EAABkcnMvZG93bnJldi54bWxQSwUGAAAA AAQABADzAAAAewUAAAAA " adj="17577" strokecolor="blue" strokeweight="1.5pt"/>
                        </w:pict>
                      </mc:Fallback>
                    </mc:AlternateContent>
                  </w:r>
                  <w:r w:rsidR="004B0436" w:rsidRPr="005C4481">
                    <w:rPr>
                      <w:rFonts w:eastAsia="Calibri"/>
                      <w:b/>
                      <w:noProof/>
                      <w:color w:val="808080"/>
                      <w:szCs w:val="22"/>
                      <w:lang w:eastAsia="lt-LT"/>
                    </w:rPr>
                    <mc:AlternateContent>
                      <mc:Choice Requires="wps">
                        <w:drawing>
                          <wp:anchor distT="45720" distB="45720" distL="114300" distR="114300" simplePos="0" relativeHeight="251676672" behindDoc="0" locked="0" layoutInCell="1" allowOverlap="1" wp14:anchorId="6427A9EF" wp14:editId="60AF337A">
                            <wp:simplePos x="0" y="0"/>
                            <wp:positionH relativeFrom="column">
                              <wp:posOffset>5080</wp:posOffset>
                            </wp:positionH>
                            <wp:positionV relativeFrom="paragraph">
                              <wp:posOffset>108989</wp:posOffset>
                            </wp:positionV>
                            <wp:extent cx="4209415" cy="1404620"/>
                            <wp:effectExtent l="0" t="0" r="19685" b="25400"/>
                            <wp:wrapSquare wrapText="bothSides"/>
                            <wp:docPr id="8"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9415" cy="1404620"/>
                                    </a:xfrm>
                                    <a:prstGeom prst="rect">
                                      <a:avLst/>
                                    </a:prstGeom>
                                    <a:solidFill>
                                      <a:srgbClr val="66FF66"/>
                                    </a:solidFill>
                                    <a:ln w="9525">
                                      <a:solidFill>
                                        <a:srgbClr val="000000"/>
                                      </a:solidFill>
                                      <a:miter lim="800000"/>
                                      <a:headEnd/>
                                      <a:tailEnd/>
                                    </a:ln>
                                  </wps:spPr>
                                  <wps:txbx>
                                    <w:txbxContent>
                                      <w:p w14:paraId="7553DD54" w14:textId="77777777" w:rsidR="00A46103" w:rsidRDefault="00A46103" w:rsidP="008B2276">
                                        <w:pPr>
                                          <w:shd w:val="clear" w:color="auto" w:fill="00FF00"/>
                                        </w:pPr>
                                        <w:r w:rsidRPr="00AA45C1">
                                          <w:t>Augantis išteklių naudojimo efektyvumas ir stiprėjanti žiedinė ekonomika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27A9EF" id="_x0000_s1036" type="#_x0000_t202" style="position:absolute;margin-left:.4pt;margin-top:8.6pt;width:331.4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3WALQIAAFIEAAAOAAAAZHJzL2Uyb0RvYy54bWysVFFv0zAQfkfiP1h+p0mqtLBo6TQ6ipDG&#10;QBr8gKvjNNYcn7HdJuPXc3a6rhrwgsiD5fOdP999310ur8Zes4N0XqGpeTHLOZNGYKPMrubfv23e&#10;vOPMBzANaDSy5o/S86vV61eXg63kHDvUjXSMQIyvBlvzLgRbZZkXnezBz9BKQ84WXQ+BTLfLGgcD&#10;ofc6m+f5MhvQNdahkN7T6c3k5KuE37ZShC9t62VguuaUW0irS+s2rtnqEqqdA9spcUwD/iGLHpSh&#10;R09QNxCA7Z36DapXwqHHNswE9hm2rRIy1UDVFPmLau47sDLVQuR4e6LJ/z9YcXf46phqak5CGehJ&#10;ojkL8sEHZBr2D+AjRYP1FUXeW4oN43scSepUrre3KB48M7juwOzktXM4dBIaSrGIN7OzqxOOjyDb&#10;4TM29BbsAyagsXV95I8YYYROUj2e5JFjYIIOy3l+URYLzgT5ijIvl/MkYAbV03XrfPgosWdxU3NH&#10;+id4ONz6ENOB6ikkvuZRq2ajtE6G223X2rEDUK8sl5vNcpkqeBGmDRtqfrGYLyYG/gqRp+9PEL0K&#10;1PRa9cT6KQiqyNsH06SWDKD0tKeUtTkSGbmbWAzjdkyyFYmCyPIWm0ei1uHU5DSUtOnQ/eRsoAav&#10;uf+xByc5058MyXNRlGWciGSUi7fEJXPnnu25B4wgqJoHzqbtOqQpSsTZa5JxoxLBz5kcc6bGTbwf&#10;hyxOxrmdop5/BatfAAAA//8DAFBLAwQUAAYACAAAACEAFjRFMNoAAAAHAQAADwAAAGRycy9kb3du&#10;cmV2LnhtbEzOz06EQAwG8LuJ7zCpiRfjDrKG3SDDRk12PYs8QBfKn8h0kBlYfHvrSY/t13z9ZYfV&#10;DmqhyfeODTxsIlDElat7bg2UH8f7PSgfkGscHJOBb/JwyK+vMkxrd+F3WorQKilhn6KBLoQx1dpX&#10;HVn0GzcSS9a4yWKQcWp1PeFFyu2g4yhKtMWe5UOHI712VH0WszXQ3y2h8HRkbr5Op/ntpYywKY25&#10;vVmfn0AFWsPfMfzyhQ65mM5u5tqrwYC4g2x3MShJk2S7A3U2EG/3j6DzTP/35z8AAAD//wMAUEsB&#10;Ai0AFAAGAAgAAAAhALaDOJL+AAAA4QEAABMAAAAAAAAAAAAAAAAAAAAAAFtDb250ZW50X1R5cGVz&#10;XS54bWxQSwECLQAUAAYACAAAACEAOP0h/9YAAACUAQAACwAAAAAAAAAAAAAAAAAvAQAAX3JlbHMv&#10;LnJlbHNQSwECLQAUAAYACAAAACEAPFN1gC0CAABSBAAADgAAAAAAAAAAAAAAAAAuAgAAZHJzL2Uy&#10;b0RvYy54bWxQSwECLQAUAAYACAAAACEAFjRFMNoAAAAHAQAADwAAAAAAAAAAAAAAAACHBAAAZHJz&#10;L2Rvd25yZXYueG1sUEsFBgAAAAAEAAQA8wAAAI4FAAAAAA==&#10;" fillcolor="#6f6">
                            <v:textbox style="mso-fit-shape-to-text:t">
                              <w:txbxContent>
                                <w:p w14:paraId="7553DD54" w14:textId="77777777" w:rsidR="00A46103" w:rsidRDefault="00A46103" w:rsidP="008B2276">
                                  <w:pPr>
                                    <w:shd w:val="clear" w:color="auto" w:fill="00FF00"/>
                                  </w:pPr>
                                  <w:r w:rsidRPr="00AA45C1">
                                    <w:t>Augantis išteklių naudojimo efektyvumas ir stiprėjanti žiedinė ekonomika</w:t>
                                  </w:r>
                                </w:p>
                              </w:txbxContent>
                            </v:textbox>
                            <w10:wrap type="square"/>
                          </v:shape>
                        </w:pict>
                      </mc:Fallback>
                    </mc:AlternateContent>
                  </w:r>
                  <w:r w:rsidR="00D9706B">
                    <w:rPr>
                      <w:rFonts w:eastAsia="Calibri"/>
                      <w:b/>
                      <w:szCs w:val="22"/>
                    </w:rPr>
                    <w:t>‍</w:t>
                  </w:r>
                </w:p>
              </w:tc>
              <w:tc>
                <w:tcPr>
                  <w:tcW w:w="7266" w:type="dxa"/>
                  <w:tcBorders>
                    <w:top w:val="single" w:sz="4" w:space="0" w:color="000000"/>
                    <w:left w:val="single" w:sz="4" w:space="0" w:color="000000"/>
                    <w:bottom w:val="single" w:sz="4" w:space="0" w:color="000000"/>
                    <w:right w:val="single" w:sz="4" w:space="0" w:color="000000"/>
                  </w:tcBorders>
                </w:tcPr>
                <w:p w14:paraId="25F12B38" w14:textId="77777777" w:rsidR="009325A3" w:rsidRDefault="009325A3">
                  <w:pPr>
                    <w:widowControl w:val="0"/>
                    <w:suppressAutoHyphens/>
                    <w:rPr>
                      <w:rFonts w:eastAsia="Calibri"/>
                      <w:b/>
                      <w:sz w:val="2"/>
                      <w:szCs w:val="2"/>
                    </w:rPr>
                  </w:pPr>
                </w:p>
                <w:p w14:paraId="3013DAA3" w14:textId="77777777" w:rsidR="004A3A3A" w:rsidRDefault="004A3A3A">
                  <w:pPr>
                    <w:widowControl w:val="0"/>
                    <w:suppressAutoHyphens/>
                    <w:rPr>
                      <w:rFonts w:eastAsia="Calibri"/>
                      <w:b/>
                      <w:szCs w:val="22"/>
                    </w:rPr>
                  </w:pPr>
                </w:p>
              </w:tc>
            </w:tr>
          </w:tbl>
          <w:p w14:paraId="1D8B5AB3" w14:textId="07215781" w:rsidR="00D03DF5" w:rsidRDefault="00D03DF5" w:rsidP="00171BCB">
            <w:pPr>
              <w:widowControl w:val="0"/>
              <w:suppressAutoHyphens/>
              <w:ind w:firstLine="341"/>
              <w:jc w:val="both"/>
              <w:rPr>
                <w:rFonts w:eastAsia="Calibri"/>
                <w:b/>
                <w:bCs/>
                <w:i/>
                <w:color w:val="808080"/>
                <w:szCs w:val="22"/>
              </w:rPr>
            </w:pPr>
          </w:p>
        </w:tc>
      </w:tr>
    </w:tbl>
    <w:p w14:paraId="133DDBE1" w14:textId="77777777" w:rsidR="0040083E" w:rsidRDefault="0040083E">
      <w:pPr>
        <w:suppressAutoHyphens/>
        <w:jc w:val="center"/>
        <w:rPr>
          <w:b/>
          <w:caps/>
          <w:szCs w:val="24"/>
        </w:rPr>
      </w:pPr>
    </w:p>
    <w:p w14:paraId="472901DB" w14:textId="77777777" w:rsidR="0040083E" w:rsidRDefault="0040083E">
      <w:pPr>
        <w:suppressAutoHyphens/>
        <w:jc w:val="center"/>
        <w:rPr>
          <w:b/>
          <w:caps/>
          <w:szCs w:val="24"/>
        </w:rPr>
      </w:pPr>
    </w:p>
    <w:p w14:paraId="2D540E95" w14:textId="77777777" w:rsidR="00597B8D" w:rsidRDefault="00597B8D">
      <w:pPr>
        <w:suppressAutoHyphens/>
        <w:jc w:val="center"/>
        <w:rPr>
          <w:b/>
          <w:caps/>
          <w:szCs w:val="24"/>
        </w:rPr>
      </w:pPr>
    </w:p>
    <w:p w14:paraId="46FF32A3" w14:textId="77777777" w:rsidR="00597B8D" w:rsidRDefault="00597B8D" w:rsidP="0029321C">
      <w:pPr>
        <w:suppressAutoHyphens/>
        <w:rPr>
          <w:b/>
          <w:caps/>
          <w:szCs w:val="24"/>
        </w:rPr>
      </w:pPr>
    </w:p>
    <w:p w14:paraId="47466C7C" w14:textId="77777777" w:rsidR="00597B8D" w:rsidRDefault="00597B8D">
      <w:pPr>
        <w:suppressAutoHyphens/>
        <w:jc w:val="center"/>
        <w:rPr>
          <w:b/>
          <w:caps/>
          <w:szCs w:val="24"/>
        </w:rPr>
      </w:pPr>
    </w:p>
    <w:p w14:paraId="3D6613E4" w14:textId="77777777" w:rsidR="004F62B1" w:rsidRDefault="004F62B1">
      <w:pPr>
        <w:suppressAutoHyphens/>
        <w:jc w:val="center"/>
        <w:rPr>
          <w:b/>
          <w:caps/>
          <w:szCs w:val="24"/>
        </w:rPr>
      </w:pPr>
    </w:p>
    <w:p w14:paraId="236F1058" w14:textId="77777777" w:rsidR="006263F5" w:rsidRDefault="006263F5">
      <w:pPr>
        <w:suppressAutoHyphens/>
        <w:jc w:val="center"/>
        <w:rPr>
          <w:b/>
          <w:caps/>
          <w:szCs w:val="24"/>
        </w:rPr>
      </w:pPr>
    </w:p>
    <w:p w14:paraId="0B391477" w14:textId="77777777" w:rsidR="004A3A3A" w:rsidRDefault="00D9706B">
      <w:pPr>
        <w:suppressAutoHyphens/>
        <w:jc w:val="center"/>
        <w:rPr>
          <w:b/>
          <w:caps/>
          <w:szCs w:val="24"/>
          <w:lang w:eastAsia="lt-LT"/>
        </w:rPr>
      </w:pPr>
      <w:r>
        <w:rPr>
          <w:b/>
          <w:caps/>
          <w:szCs w:val="24"/>
        </w:rPr>
        <w:t>II skyrius</w:t>
      </w:r>
    </w:p>
    <w:p w14:paraId="27D2CDE8" w14:textId="77777777" w:rsidR="004A3A3A" w:rsidRDefault="00D9706B">
      <w:pPr>
        <w:suppressAutoHyphens/>
        <w:jc w:val="center"/>
        <w:rPr>
          <w:b/>
          <w:caps/>
          <w:szCs w:val="24"/>
        </w:rPr>
      </w:pPr>
      <w:r>
        <w:rPr>
          <w:b/>
          <w:caps/>
          <w:szCs w:val="24"/>
        </w:rPr>
        <w:t>TIKSLAI IR UŽDAVINIAI</w:t>
      </w:r>
      <w:r>
        <w:rPr>
          <w:rFonts w:eastAsia="Calibri"/>
          <w:b/>
          <w:szCs w:val="22"/>
        </w:rPr>
        <w:t xml:space="preserve"> IR JŲ VERTINIMO RODIKLIAI</w:t>
      </w:r>
    </w:p>
    <w:p w14:paraId="5D320B5B" w14:textId="77777777" w:rsidR="004A3A3A" w:rsidRDefault="004A3A3A">
      <w:pPr>
        <w:suppressAutoHyphens/>
        <w:jc w:val="center"/>
        <w:rPr>
          <w:b/>
          <w:caps/>
          <w:szCs w:val="24"/>
        </w:rPr>
      </w:pPr>
    </w:p>
    <w:tbl>
      <w:tblPr>
        <w:tblW w:w="14553" w:type="dxa"/>
        <w:tblInd w:w="137" w:type="dxa"/>
        <w:tblLayout w:type="fixed"/>
        <w:tblLook w:val="04A0" w:firstRow="1" w:lastRow="0" w:firstColumn="1" w:lastColumn="0" w:noHBand="0" w:noVBand="1"/>
      </w:tblPr>
      <w:tblGrid>
        <w:gridCol w:w="1418"/>
        <w:gridCol w:w="1702"/>
        <w:gridCol w:w="1275"/>
        <w:gridCol w:w="1276"/>
        <w:gridCol w:w="1277"/>
        <w:gridCol w:w="1557"/>
        <w:gridCol w:w="1985"/>
        <w:gridCol w:w="1276"/>
        <w:gridCol w:w="1275"/>
        <w:gridCol w:w="1512"/>
      </w:tblGrid>
      <w:tr w:rsidR="004A3A3A" w14:paraId="372CA661" w14:textId="77777777" w:rsidTr="0058182D">
        <w:trPr>
          <w:trHeight w:val="70"/>
        </w:trPr>
        <w:tc>
          <w:tcPr>
            <w:tcW w:w="14553" w:type="dxa"/>
            <w:gridSpan w:val="10"/>
            <w:tcBorders>
              <w:top w:val="single" w:sz="4" w:space="0" w:color="000000"/>
              <w:left w:val="single" w:sz="4" w:space="0" w:color="000000"/>
              <w:bottom w:val="single" w:sz="4" w:space="0" w:color="000000"/>
              <w:right w:val="single" w:sz="4" w:space="0" w:color="000000"/>
            </w:tcBorders>
          </w:tcPr>
          <w:p w14:paraId="63EA863C" w14:textId="77777777" w:rsidR="004A3A3A" w:rsidRPr="0058182D" w:rsidRDefault="004A3A3A">
            <w:pPr>
              <w:widowControl w:val="0"/>
              <w:suppressAutoHyphens/>
              <w:jc w:val="both"/>
              <w:rPr>
                <w:rFonts w:eastAsia="Calibri"/>
                <w:i/>
                <w:color w:val="808080"/>
                <w:sz w:val="2"/>
                <w:szCs w:val="2"/>
                <w:shd w:val="clear" w:color="auto" w:fill="FFFF00"/>
              </w:rPr>
            </w:pPr>
          </w:p>
        </w:tc>
      </w:tr>
      <w:tr w:rsidR="004A3A3A" w14:paraId="2C16A053" w14:textId="77777777">
        <w:trPr>
          <w:trHeight w:val="573"/>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14:paraId="46F7B75F" w14:textId="77777777" w:rsidR="004A3A3A" w:rsidRDefault="00D9706B">
            <w:pPr>
              <w:widowControl w:val="0"/>
              <w:suppressAutoHyphens/>
              <w:jc w:val="center"/>
              <w:rPr>
                <w:rFonts w:eastAsia="Calibri"/>
                <w:b/>
                <w:sz w:val="22"/>
                <w:szCs w:val="22"/>
              </w:rPr>
            </w:pPr>
            <w:r>
              <w:rPr>
                <w:rFonts w:eastAsia="Calibri"/>
                <w:b/>
                <w:sz w:val="22"/>
                <w:szCs w:val="22"/>
              </w:rPr>
              <w:t>Tikslas (-ai)</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14:paraId="28429313" w14:textId="77777777" w:rsidR="004A3A3A" w:rsidRDefault="00D9706B">
            <w:pPr>
              <w:widowControl w:val="0"/>
              <w:suppressAutoHyphens/>
              <w:jc w:val="center"/>
              <w:rPr>
                <w:rFonts w:eastAsia="Calibri"/>
                <w:b/>
                <w:sz w:val="22"/>
                <w:szCs w:val="22"/>
              </w:rPr>
            </w:pPr>
            <w:r>
              <w:rPr>
                <w:rFonts w:eastAsia="Calibri"/>
                <w:b/>
                <w:sz w:val="22"/>
                <w:szCs w:val="22"/>
              </w:rPr>
              <w:t>Poveikio rodiklis (-</w:t>
            </w:r>
            <w:proofErr w:type="spellStart"/>
            <w:r>
              <w:rPr>
                <w:rFonts w:eastAsia="Calibri"/>
                <w:b/>
                <w:sz w:val="22"/>
                <w:szCs w:val="22"/>
              </w:rPr>
              <w:t>iai</w:t>
            </w:r>
            <w:proofErr w:type="spellEnd"/>
            <w:r>
              <w:rPr>
                <w:rFonts w:eastAsia="Calibri"/>
                <w:b/>
                <w:sz w:val="22"/>
                <w:szCs w:val="22"/>
              </w:rPr>
              <w:t>)</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tcPr>
          <w:p w14:paraId="1D111865" w14:textId="77777777" w:rsidR="004A3A3A" w:rsidRDefault="00D9706B">
            <w:pPr>
              <w:widowControl w:val="0"/>
              <w:suppressAutoHyphens/>
              <w:jc w:val="center"/>
              <w:rPr>
                <w:rFonts w:eastAsia="Calibri"/>
                <w:b/>
                <w:sz w:val="22"/>
                <w:szCs w:val="22"/>
              </w:rPr>
            </w:pPr>
            <w:r>
              <w:rPr>
                <w:rFonts w:eastAsia="Calibri"/>
                <w:b/>
                <w:sz w:val="22"/>
                <w:szCs w:val="22"/>
              </w:rPr>
              <w:t>Poveikio rodiklio (-</w:t>
            </w:r>
            <w:proofErr w:type="spellStart"/>
            <w:r>
              <w:rPr>
                <w:rFonts w:eastAsia="Calibri"/>
                <w:b/>
                <w:sz w:val="22"/>
                <w:szCs w:val="22"/>
              </w:rPr>
              <w:t>ių</w:t>
            </w:r>
            <w:proofErr w:type="spellEnd"/>
            <w:r>
              <w:rPr>
                <w:rFonts w:eastAsia="Calibri"/>
                <w:b/>
                <w:sz w:val="22"/>
                <w:szCs w:val="22"/>
              </w:rPr>
              <w:t>) reikšmės</w:t>
            </w:r>
          </w:p>
        </w:tc>
        <w:tc>
          <w:tcPr>
            <w:tcW w:w="1557"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14:paraId="33E1A206" w14:textId="77777777" w:rsidR="004A3A3A" w:rsidRDefault="00D9706B">
            <w:pPr>
              <w:widowControl w:val="0"/>
              <w:suppressAutoHyphens/>
              <w:jc w:val="center"/>
              <w:rPr>
                <w:rFonts w:eastAsia="Calibri"/>
                <w:b/>
                <w:bCs/>
                <w:sz w:val="22"/>
                <w:szCs w:val="22"/>
              </w:rPr>
            </w:pPr>
            <w:r>
              <w:rPr>
                <w:rFonts w:eastAsia="Calibri"/>
                <w:b/>
                <w:bCs/>
                <w:sz w:val="22"/>
                <w:szCs w:val="22"/>
              </w:rPr>
              <w:t>Uždaviniai</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14:paraId="72119705" w14:textId="77777777" w:rsidR="004A3A3A" w:rsidRDefault="00D9706B">
            <w:pPr>
              <w:widowControl w:val="0"/>
              <w:suppressAutoHyphens/>
              <w:jc w:val="center"/>
              <w:rPr>
                <w:rFonts w:eastAsia="Calibri"/>
                <w:b/>
                <w:bCs/>
                <w:sz w:val="22"/>
                <w:szCs w:val="22"/>
              </w:rPr>
            </w:pPr>
            <w:r>
              <w:rPr>
                <w:rFonts w:eastAsia="Calibri"/>
                <w:b/>
                <w:bCs/>
                <w:sz w:val="22"/>
                <w:szCs w:val="22"/>
              </w:rPr>
              <w:t>Uždavinių rezultato rodikliai</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tcPr>
          <w:p w14:paraId="27DB88AA" w14:textId="77777777" w:rsidR="004A3A3A" w:rsidRDefault="00D9706B">
            <w:pPr>
              <w:widowControl w:val="0"/>
              <w:suppressAutoHyphens/>
              <w:jc w:val="center"/>
              <w:rPr>
                <w:rFonts w:eastAsia="Calibri"/>
                <w:b/>
                <w:sz w:val="22"/>
                <w:szCs w:val="22"/>
              </w:rPr>
            </w:pPr>
            <w:r>
              <w:rPr>
                <w:rFonts w:eastAsia="Calibri"/>
                <w:b/>
                <w:sz w:val="22"/>
                <w:szCs w:val="22"/>
              </w:rPr>
              <w:t>Uždavinių rezultato rodiklių reikšmės</w:t>
            </w:r>
          </w:p>
        </w:tc>
      </w:tr>
      <w:tr w:rsidR="004A3A3A" w14:paraId="5F1144AE" w14:textId="77777777">
        <w:trPr>
          <w:trHeight w:val="573"/>
        </w:trPr>
        <w:tc>
          <w:tcPr>
            <w:tcW w:w="1418" w:type="dxa"/>
            <w:vMerge/>
            <w:tcBorders>
              <w:top w:val="single" w:sz="4" w:space="0" w:color="000000"/>
              <w:left w:val="single" w:sz="4" w:space="0" w:color="000000"/>
              <w:bottom w:val="single" w:sz="4" w:space="0" w:color="000000"/>
              <w:right w:val="single" w:sz="4" w:space="0" w:color="000000"/>
            </w:tcBorders>
            <w:shd w:val="clear" w:color="auto" w:fill="DEEAF6"/>
            <w:vAlign w:val="center"/>
          </w:tcPr>
          <w:p w14:paraId="7B115D53" w14:textId="77777777" w:rsidR="004A3A3A" w:rsidRDefault="004A3A3A">
            <w:pPr>
              <w:widowControl w:val="0"/>
              <w:suppressAutoHyphens/>
              <w:jc w:val="center"/>
              <w:rPr>
                <w:lang w:eastAsia="lt-LT"/>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DEEAF6"/>
            <w:vAlign w:val="center"/>
          </w:tcPr>
          <w:p w14:paraId="64363CCD" w14:textId="77777777" w:rsidR="004A3A3A" w:rsidRDefault="004A3A3A">
            <w:pPr>
              <w:widowControl w:val="0"/>
              <w:suppressAutoHyphens/>
              <w:jc w:val="center"/>
              <w:rPr>
                <w:lang w:eastAsia="lt-LT"/>
              </w:rPr>
            </w:pPr>
          </w:p>
        </w:tc>
        <w:tc>
          <w:tcPr>
            <w:tcW w:w="127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FC763DC" w14:textId="77777777" w:rsidR="004A3A3A" w:rsidRDefault="00D9706B">
            <w:pPr>
              <w:widowControl w:val="0"/>
              <w:suppressAutoHyphens/>
              <w:jc w:val="center"/>
              <w:rPr>
                <w:rFonts w:eastAsia="Calibri"/>
                <w:b/>
                <w:sz w:val="22"/>
                <w:szCs w:val="22"/>
              </w:rPr>
            </w:pPr>
            <w:r>
              <w:rPr>
                <w:rFonts w:eastAsia="Calibri"/>
                <w:b/>
                <w:sz w:val="22"/>
                <w:szCs w:val="22"/>
              </w:rPr>
              <w:t>Pradinė</w:t>
            </w:r>
          </w:p>
        </w:tc>
        <w:tc>
          <w:tcPr>
            <w:tcW w:w="127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F4EAB29" w14:textId="77777777" w:rsidR="004A3A3A" w:rsidRDefault="00D9706B">
            <w:pPr>
              <w:widowControl w:val="0"/>
              <w:suppressAutoHyphens/>
              <w:jc w:val="center"/>
              <w:rPr>
                <w:rFonts w:eastAsia="Calibri"/>
                <w:b/>
                <w:bCs/>
                <w:sz w:val="22"/>
                <w:szCs w:val="22"/>
              </w:rPr>
            </w:pPr>
            <w:r>
              <w:rPr>
                <w:rFonts w:eastAsia="Calibri"/>
                <w:b/>
                <w:bCs/>
                <w:sz w:val="22"/>
                <w:szCs w:val="22"/>
              </w:rPr>
              <w:t>Tarpinė</w:t>
            </w:r>
          </w:p>
        </w:tc>
        <w:tc>
          <w:tcPr>
            <w:tcW w:w="127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8094599" w14:textId="77777777" w:rsidR="004A3A3A" w:rsidRDefault="00D9706B">
            <w:pPr>
              <w:widowControl w:val="0"/>
              <w:suppressAutoHyphens/>
              <w:jc w:val="center"/>
              <w:rPr>
                <w:rFonts w:eastAsia="Calibri"/>
                <w:b/>
                <w:bCs/>
                <w:sz w:val="22"/>
                <w:szCs w:val="22"/>
              </w:rPr>
            </w:pPr>
            <w:r>
              <w:rPr>
                <w:rFonts w:eastAsia="Calibri"/>
                <w:b/>
                <w:bCs/>
                <w:sz w:val="22"/>
                <w:szCs w:val="22"/>
              </w:rPr>
              <w:t>Siekiama</w:t>
            </w:r>
          </w:p>
        </w:tc>
        <w:tc>
          <w:tcPr>
            <w:tcW w:w="1557" w:type="dxa"/>
            <w:vMerge/>
            <w:tcBorders>
              <w:top w:val="single" w:sz="4" w:space="0" w:color="000000"/>
              <w:left w:val="single" w:sz="4" w:space="0" w:color="000000"/>
              <w:bottom w:val="single" w:sz="4" w:space="0" w:color="000000"/>
              <w:right w:val="single" w:sz="4" w:space="0" w:color="000000"/>
            </w:tcBorders>
            <w:shd w:val="clear" w:color="auto" w:fill="DEEAF6"/>
            <w:vAlign w:val="center"/>
          </w:tcPr>
          <w:p w14:paraId="56BFC23E" w14:textId="77777777" w:rsidR="004A3A3A" w:rsidRDefault="004A3A3A">
            <w:pPr>
              <w:widowControl w:val="0"/>
              <w:suppressAutoHyphens/>
              <w:jc w:val="center"/>
              <w:rPr>
                <w:lang w:eastAsia="lt-LT"/>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DEEAF6"/>
            <w:vAlign w:val="center"/>
          </w:tcPr>
          <w:p w14:paraId="158B9F31" w14:textId="77777777" w:rsidR="004A3A3A" w:rsidRDefault="004A3A3A">
            <w:pPr>
              <w:widowControl w:val="0"/>
              <w:suppressAutoHyphens/>
              <w:jc w:val="center"/>
              <w:rPr>
                <w:lang w:eastAsia="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866C609" w14:textId="77777777" w:rsidR="004A3A3A" w:rsidRDefault="00D9706B">
            <w:pPr>
              <w:widowControl w:val="0"/>
              <w:suppressAutoHyphens/>
              <w:jc w:val="center"/>
              <w:rPr>
                <w:rFonts w:eastAsia="Calibri"/>
                <w:b/>
                <w:sz w:val="22"/>
                <w:szCs w:val="22"/>
              </w:rPr>
            </w:pPr>
            <w:r>
              <w:rPr>
                <w:rFonts w:eastAsia="Calibri"/>
                <w:b/>
                <w:sz w:val="22"/>
                <w:szCs w:val="22"/>
              </w:rPr>
              <w:t>Pradinė</w:t>
            </w:r>
          </w:p>
        </w:tc>
        <w:tc>
          <w:tcPr>
            <w:tcW w:w="127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9C819B2" w14:textId="77777777" w:rsidR="004A3A3A" w:rsidRDefault="00D9706B">
            <w:pPr>
              <w:widowControl w:val="0"/>
              <w:suppressAutoHyphens/>
              <w:jc w:val="center"/>
              <w:rPr>
                <w:rFonts w:eastAsia="Calibri"/>
                <w:b/>
                <w:sz w:val="22"/>
                <w:szCs w:val="22"/>
              </w:rPr>
            </w:pPr>
            <w:r>
              <w:rPr>
                <w:rFonts w:eastAsia="Calibri"/>
                <w:b/>
                <w:sz w:val="22"/>
                <w:szCs w:val="22"/>
              </w:rPr>
              <w:t>Tarpinė</w:t>
            </w:r>
          </w:p>
        </w:tc>
        <w:tc>
          <w:tcPr>
            <w:tcW w:w="151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C8E6DA5" w14:textId="77777777" w:rsidR="004A3A3A" w:rsidRDefault="00D9706B">
            <w:pPr>
              <w:widowControl w:val="0"/>
              <w:suppressAutoHyphens/>
              <w:jc w:val="center"/>
              <w:rPr>
                <w:rFonts w:eastAsia="Calibri"/>
                <w:b/>
                <w:bCs/>
                <w:sz w:val="22"/>
                <w:szCs w:val="22"/>
              </w:rPr>
            </w:pPr>
            <w:r>
              <w:rPr>
                <w:rFonts w:eastAsia="Calibri"/>
                <w:b/>
                <w:bCs/>
                <w:sz w:val="22"/>
                <w:szCs w:val="22"/>
              </w:rPr>
              <w:t>Siekiama</w:t>
            </w:r>
          </w:p>
        </w:tc>
      </w:tr>
      <w:tr w:rsidR="004A3A3A" w14:paraId="6B98524E" w14:textId="77777777" w:rsidTr="0045418F">
        <w:trPr>
          <w:trHeight w:val="248"/>
        </w:trPr>
        <w:tc>
          <w:tcPr>
            <w:tcW w:w="1418" w:type="dxa"/>
            <w:tcBorders>
              <w:top w:val="single" w:sz="4" w:space="0" w:color="000000"/>
              <w:left w:val="single" w:sz="4" w:space="0" w:color="000000"/>
              <w:bottom w:val="single" w:sz="4" w:space="0" w:color="auto"/>
              <w:right w:val="single" w:sz="4" w:space="0" w:color="000000"/>
            </w:tcBorders>
            <w:shd w:val="clear" w:color="auto" w:fill="DEEAF6"/>
            <w:vAlign w:val="center"/>
          </w:tcPr>
          <w:p w14:paraId="3484BD13" w14:textId="77777777" w:rsidR="004A3A3A" w:rsidRDefault="00D9706B">
            <w:pPr>
              <w:widowControl w:val="0"/>
              <w:suppressAutoHyphens/>
              <w:jc w:val="center"/>
              <w:rPr>
                <w:rFonts w:eastAsia="Calibri"/>
                <w:sz w:val="22"/>
                <w:szCs w:val="22"/>
              </w:rPr>
            </w:pPr>
            <w:r>
              <w:rPr>
                <w:rFonts w:eastAsia="Calibri"/>
                <w:sz w:val="22"/>
                <w:szCs w:val="22"/>
              </w:rPr>
              <w:t>1</w:t>
            </w:r>
          </w:p>
        </w:tc>
        <w:tc>
          <w:tcPr>
            <w:tcW w:w="1702" w:type="dxa"/>
            <w:tcBorders>
              <w:top w:val="single" w:sz="4" w:space="0" w:color="000000"/>
              <w:left w:val="single" w:sz="4" w:space="0" w:color="000000"/>
              <w:bottom w:val="single" w:sz="4" w:space="0" w:color="auto"/>
              <w:right w:val="single" w:sz="4" w:space="0" w:color="000000"/>
            </w:tcBorders>
            <w:shd w:val="clear" w:color="auto" w:fill="DEEAF6"/>
            <w:vAlign w:val="center"/>
          </w:tcPr>
          <w:p w14:paraId="63565106" w14:textId="77777777" w:rsidR="004A3A3A" w:rsidRDefault="00D9706B">
            <w:pPr>
              <w:widowControl w:val="0"/>
              <w:suppressAutoHyphens/>
              <w:jc w:val="center"/>
              <w:rPr>
                <w:rFonts w:eastAsia="Calibri"/>
                <w:sz w:val="22"/>
                <w:szCs w:val="22"/>
              </w:rPr>
            </w:pPr>
            <w:r>
              <w:rPr>
                <w:rFonts w:eastAsia="Calibri"/>
                <w:sz w:val="22"/>
                <w:szCs w:val="22"/>
              </w:rPr>
              <w:t>2</w:t>
            </w:r>
          </w:p>
        </w:tc>
        <w:tc>
          <w:tcPr>
            <w:tcW w:w="1275" w:type="dxa"/>
            <w:tcBorders>
              <w:top w:val="single" w:sz="4" w:space="0" w:color="000000"/>
              <w:left w:val="single" w:sz="4" w:space="0" w:color="000000"/>
              <w:bottom w:val="single" w:sz="4" w:space="0" w:color="auto"/>
              <w:right w:val="single" w:sz="4" w:space="0" w:color="000000"/>
            </w:tcBorders>
            <w:shd w:val="clear" w:color="auto" w:fill="DEEAF6"/>
            <w:vAlign w:val="center"/>
          </w:tcPr>
          <w:p w14:paraId="016F4C31" w14:textId="77777777" w:rsidR="004A3A3A" w:rsidRDefault="00D9706B">
            <w:pPr>
              <w:widowControl w:val="0"/>
              <w:suppressAutoHyphens/>
              <w:jc w:val="center"/>
              <w:rPr>
                <w:rFonts w:eastAsia="Calibri"/>
                <w:color w:val="000000"/>
                <w:sz w:val="22"/>
                <w:szCs w:val="22"/>
              </w:rPr>
            </w:pPr>
            <w:r>
              <w:rPr>
                <w:rFonts w:eastAsia="Calibri"/>
                <w:color w:val="000000"/>
                <w:sz w:val="22"/>
                <w:szCs w:val="22"/>
              </w:rPr>
              <w:t>3</w:t>
            </w:r>
          </w:p>
        </w:tc>
        <w:tc>
          <w:tcPr>
            <w:tcW w:w="1276" w:type="dxa"/>
            <w:tcBorders>
              <w:top w:val="single" w:sz="4" w:space="0" w:color="000000"/>
              <w:left w:val="single" w:sz="4" w:space="0" w:color="000000"/>
              <w:bottom w:val="single" w:sz="4" w:space="0" w:color="auto"/>
              <w:right w:val="single" w:sz="4" w:space="0" w:color="000000"/>
            </w:tcBorders>
            <w:shd w:val="clear" w:color="auto" w:fill="DEEAF6"/>
            <w:vAlign w:val="center"/>
          </w:tcPr>
          <w:p w14:paraId="25CAB4B1" w14:textId="77777777" w:rsidR="004A3A3A" w:rsidRDefault="00D9706B">
            <w:pPr>
              <w:widowControl w:val="0"/>
              <w:suppressAutoHyphens/>
              <w:jc w:val="center"/>
              <w:rPr>
                <w:rFonts w:eastAsia="Calibri"/>
                <w:color w:val="000000"/>
                <w:sz w:val="22"/>
                <w:szCs w:val="22"/>
              </w:rPr>
            </w:pPr>
            <w:r>
              <w:rPr>
                <w:rFonts w:eastAsia="Calibri"/>
                <w:color w:val="000000"/>
                <w:sz w:val="22"/>
                <w:szCs w:val="22"/>
              </w:rPr>
              <w:t>4</w:t>
            </w:r>
          </w:p>
        </w:tc>
        <w:tc>
          <w:tcPr>
            <w:tcW w:w="1277" w:type="dxa"/>
            <w:tcBorders>
              <w:top w:val="single" w:sz="4" w:space="0" w:color="000000"/>
              <w:left w:val="single" w:sz="4" w:space="0" w:color="000000"/>
              <w:bottom w:val="single" w:sz="4" w:space="0" w:color="auto"/>
              <w:right w:val="single" w:sz="4" w:space="0" w:color="000000"/>
            </w:tcBorders>
            <w:shd w:val="clear" w:color="auto" w:fill="DEEAF6"/>
          </w:tcPr>
          <w:p w14:paraId="6C82A950" w14:textId="77777777" w:rsidR="004A3A3A" w:rsidRDefault="00D9706B">
            <w:pPr>
              <w:widowControl w:val="0"/>
              <w:suppressAutoHyphens/>
              <w:jc w:val="center"/>
              <w:rPr>
                <w:rFonts w:eastAsia="Calibri"/>
                <w:color w:val="000000"/>
                <w:sz w:val="22"/>
                <w:szCs w:val="22"/>
              </w:rPr>
            </w:pPr>
            <w:r>
              <w:rPr>
                <w:rFonts w:eastAsia="Calibri"/>
                <w:color w:val="000000"/>
                <w:sz w:val="22"/>
                <w:szCs w:val="22"/>
              </w:rPr>
              <w:t>5</w:t>
            </w:r>
          </w:p>
        </w:tc>
        <w:tc>
          <w:tcPr>
            <w:tcW w:w="1557" w:type="dxa"/>
            <w:tcBorders>
              <w:top w:val="single" w:sz="4" w:space="0" w:color="000000"/>
              <w:left w:val="single" w:sz="4" w:space="0" w:color="000000"/>
              <w:bottom w:val="single" w:sz="4" w:space="0" w:color="auto"/>
              <w:right w:val="single" w:sz="4" w:space="0" w:color="000000"/>
            </w:tcBorders>
            <w:shd w:val="clear" w:color="auto" w:fill="DEEAF6"/>
            <w:vAlign w:val="center"/>
          </w:tcPr>
          <w:p w14:paraId="6BA6648C" w14:textId="77777777" w:rsidR="004A3A3A" w:rsidRDefault="00D9706B">
            <w:pPr>
              <w:widowControl w:val="0"/>
              <w:suppressAutoHyphens/>
              <w:jc w:val="center"/>
              <w:rPr>
                <w:rFonts w:eastAsia="Calibri"/>
                <w:color w:val="000000"/>
                <w:sz w:val="22"/>
                <w:szCs w:val="22"/>
              </w:rPr>
            </w:pPr>
            <w:r>
              <w:rPr>
                <w:rFonts w:eastAsia="Calibri"/>
                <w:color w:val="000000"/>
                <w:sz w:val="22"/>
                <w:szCs w:val="22"/>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96C4877" w14:textId="77777777" w:rsidR="004A3A3A" w:rsidRDefault="00D9706B">
            <w:pPr>
              <w:widowControl w:val="0"/>
              <w:suppressAutoHyphens/>
              <w:jc w:val="center"/>
              <w:rPr>
                <w:rFonts w:eastAsia="Calibri"/>
                <w:color w:val="000000"/>
                <w:sz w:val="22"/>
                <w:szCs w:val="22"/>
              </w:rPr>
            </w:pPr>
            <w:r>
              <w:rPr>
                <w:rFonts w:eastAsia="Calibri"/>
                <w:color w:val="000000"/>
                <w:sz w:val="22"/>
                <w:szCs w:val="22"/>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A24F5F0" w14:textId="77777777" w:rsidR="004A3A3A" w:rsidRDefault="00D9706B">
            <w:pPr>
              <w:widowControl w:val="0"/>
              <w:suppressAutoHyphens/>
              <w:jc w:val="center"/>
              <w:rPr>
                <w:rFonts w:eastAsia="Calibri"/>
                <w:color w:val="000000"/>
                <w:sz w:val="22"/>
                <w:szCs w:val="22"/>
              </w:rPr>
            </w:pPr>
            <w:r>
              <w:rPr>
                <w:rFonts w:eastAsia="Calibri"/>
                <w:color w:val="000000"/>
                <w:sz w:val="22"/>
                <w:szCs w:val="22"/>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DEEAF6"/>
          </w:tcPr>
          <w:p w14:paraId="76FBE9ED" w14:textId="77777777" w:rsidR="004A3A3A" w:rsidRDefault="004A3A3A">
            <w:pPr>
              <w:widowControl w:val="0"/>
              <w:suppressAutoHyphens/>
              <w:jc w:val="center"/>
              <w:rPr>
                <w:rFonts w:eastAsia="Calibri"/>
                <w:color w:val="000000"/>
                <w:sz w:val="22"/>
                <w:szCs w:val="22"/>
              </w:rPr>
            </w:pPr>
          </w:p>
        </w:tc>
        <w:tc>
          <w:tcPr>
            <w:tcW w:w="151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94A1F1C" w14:textId="77777777" w:rsidR="004A3A3A" w:rsidRDefault="00D9706B">
            <w:pPr>
              <w:widowControl w:val="0"/>
              <w:suppressAutoHyphens/>
              <w:jc w:val="center"/>
              <w:rPr>
                <w:rFonts w:eastAsia="Calibri"/>
                <w:color w:val="000000"/>
                <w:sz w:val="22"/>
                <w:szCs w:val="22"/>
              </w:rPr>
            </w:pPr>
            <w:r>
              <w:rPr>
                <w:rFonts w:eastAsia="Calibri"/>
                <w:color w:val="000000"/>
                <w:sz w:val="22"/>
                <w:szCs w:val="22"/>
              </w:rPr>
              <w:t>8</w:t>
            </w:r>
          </w:p>
        </w:tc>
      </w:tr>
      <w:tr w:rsidR="0045418F" w14:paraId="485B8B32" w14:textId="77777777" w:rsidTr="0045418F">
        <w:trPr>
          <w:trHeight w:val="1851"/>
        </w:trPr>
        <w:tc>
          <w:tcPr>
            <w:tcW w:w="1418" w:type="dxa"/>
            <w:vMerge w:val="restart"/>
            <w:tcBorders>
              <w:top w:val="single" w:sz="4" w:space="0" w:color="auto"/>
              <w:left w:val="single" w:sz="4" w:space="0" w:color="auto"/>
              <w:bottom w:val="single" w:sz="4" w:space="0" w:color="auto"/>
              <w:right w:val="single" w:sz="4" w:space="0" w:color="auto"/>
            </w:tcBorders>
          </w:tcPr>
          <w:p w14:paraId="4D9A7212" w14:textId="77777777" w:rsidR="0045418F" w:rsidRPr="004450AD" w:rsidRDefault="0045418F" w:rsidP="003D7CAE">
            <w:pPr>
              <w:widowControl w:val="0"/>
              <w:suppressAutoHyphens/>
              <w:rPr>
                <w:rFonts w:eastAsia="Calibri"/>
                <w:sz w:val="22"/>
                <w:szCs w:val="22"/>
              </w:rPr>
            </w:pPr>
            <w:r>
              <w:rPr>
                <w:rFonts w:eastAsia="Calibri"/>
                <w:sz w:val="22"/>
                <w:szCs w:val="22"/>
              </w:rPr>
              <w:t>1. Pagerinti sąlygas tvariai regiono ekonominei ir socialinei plėtrai</w:t>
            </w:r>
          </w:p>
          <w:p w14:paraId="39170092" w14:textId="77777777" w:rsidR="0045418F" w:rsidRDefault="0045418F" w:rsidP="002A70F8">
            <w:pPr>
              <w:widowControl w:val="0"/>
              <w:suppressAutoHyphens/>
              <w:jc w:val="both"/>
              <w:rPr>
                <w:rFonts w:eastAsia="Calibri"/>
                <w:i/>
                <w:color w:val="808080"/>
                <w:sz w:val="22"/>
                <w:szCs w:val="22"/>
              </w:rPr>
            </w:pPr>
          </w:p>
          <w:p w14:paraId="427DA752" w14:textId="77777777" w:rsidR="0045418F" w:rsidRDefault="0045418F" w:rsidP="002A70F8">
            <w:pPr>
              <w:widowControl w:val="0"/>
              <w:suppressAutoHyphens/>
              <w:jc w:val="both"/>
              <w:rPr>
                <w:rFonts w:eastAsia="Calibri"/>
                <w:i/>
                <w:color w:val="808080"/>
                <w:sz w:val="22"/>
                <w:szCs w:val="22"/>
              </w:rPr>
            </w:pPr>
          </w:p>
        </w:tc>
        <w:tc>
          <w:tcPr>
            <w:tcW w:w="1702" w:type="dxa"/>
            <w:vMerge w:val="restart"/>
            <w:tcBorders>
              <w:top w:val="single" w:sz="4" w:space="0" w:color="auto"/>
              <w:left w:val="single" w:sz="4" w:space="0" w:color="auto"/>
              <w:bottom w:val="single" w:sz="4" w:space="0" w:color="auto"/>
              <w:right w:val="single" w:sz="4" w:space="0" w:color="auto"/>
            </w:tcBorders>
          </w:tcPr>
          <w:p w14:paraId="6988DD29" w14:textId="77777777" w:rsidR="0045418F" w:rsidRDefault="0045418F" w:rsidP="00391169">
            <w:pPr>
              <w:widowControl w:val="0"/>
              <w:suppressAutoHyphens/>
              <w:rPr>
                <w:rFonts w:eastAsia="Calibri"/>
                <w:i/>
                <w:color w:val="808080"/>
                <w:sz w:val="22"/>
                <w:szCs w:val="22"/>
              </w:rPr>
            </w:pPr>
            <w:r w:rsidRPr="007C08FC">
              <w:rPr>
                <w:color w:val="000000"/>
                <w:sz w:val="22"/>
                <w:szCs w:val="22"/>
              </w:rPr>
              <w:t>Gyventojų užimtumo lygis (15–64 metų)</w:t>
            </w:r>
            <w:r>
              <w:rPr>
                <w:color w:val="000000"/>
                <w:sz w:val="22"/>
                <w:szCs w:val="22"/>
              </w:rPr>
              <w:t>,</w:t>
            </w:r>
            <w:r w:rsidRPr="007C08FC">
              <w:rPr>
                <w:color w:val="000000"/>
                <w:sz w:val="22"/>
                <w:szCs w:val="22"/>
              </w:rPr>
              <w:t xml:space="preserve">  procentai</w:t>
            </w:r>
          </w:p>
          <w:p w14:paraId="42996F12" w14:textId="77777777" w:rsidR="0045418F" w:rsidRDefault="0045418F" w:rsidP="002A70F8">
            <w:pPr>
              <w:widowControl w:val="0"/>
              <w:suppressAutoHyphens/>
              <w:jc w:val="both"/>
              <w:rPr>
                <w:rFonts w:eastAsia="Calibri"/>
                <w:i/>
                <w:color w:val="808080"/>
                <w:sz w:val="22"/>
                <w:szCs w:val="22"/>
              </w:rPr>
            </w:pPr>
          </w:p>
        </w:tc>
        <w:tc>
          <w:tcPr>
            <w:tcW w:w="1275" w:type="dxa"/>
            <w:vMerge w:val="restart"/>
            <w:tcBorders>
              <w:top w:val="single" w:sz="4" w:space="0" w:color="auto"/>
              <w:left w:val="single" w:sz="4" w:space="0" w:color="auto"/>
              <w:bottom w:val="single" w:sz="4" w:space="0" w:color="auto"/>
              <w:right w:val="single" w:sz="4" w:space="0" w:color="auto"/>
            </w:tcBorders>
          </w:tcPr>
          <w:p w14:paraId="1346E513" w14:textId="77777777" w:rsidR="0045418F" w:rsidRPr="001E4453" w:rsidRDefault="0045418F" w:rsidP="002A70F8">
            <w:pPr>
              <w:pStyle w:val="Default"/>
              <w:jc w:val="center"/>
              <w:rPr>
                <w:sz w:val="22"/>
                <w:szCs w:val="22"/>
              </w:rPr>
            </w:pPr>
            <w:r>
              <w:rPr>
                <w:sz w:val="22"/>
                <w:szCs w:val="22"/>
              </w:rPr>
              <w:t>69</w:t>
            </w:r>
            <w:r w:rsidRPr="001E4453">
              <w:rPr>
                <w:sz w:val="22"/>
                <w:szCs w:val="22"/>
              </w:rPr>
              <w:t>,</w:t>
            </w:r>
            <w:r>
              <w:rPr>
                <w:sz w:val="22"/>
                <w:szCs w:val="22"/>
              </w:rPr>
              <w:t>7</w:t>
            </w:r>
          </w:p>
          <w:p w14:paraId="21CED415" w14:textId="77777777" w:rsidR="0045418F" w:rsidRDefault="0045418F" w:rsidP="0058182D">
            <w:pPr>
              <w:widowControl w:val="0"/>
              <w:suppressAutoHyphens/>
              <w:jc w:val="center"/>
              <w:rPr>
                <w:rFonts w:eastAsia="Calibri"/>
                <w:i/>
                <w:color w:val="808080"/>
                <w:sz w:val="22"/>
                <w:szCs w:val="22"/>
              </w:rPr>
            </w:pPr>
            <w:r w:rsidRPr="001E4453">
              <w:rPr>
                <w:sz w:val="22"/>
                <w:szCs w:val="22"/>
              </w:rPr>
              <w:t>(2022 m.)</w:t>
            </w:r>
          </w:p>
        </w:tc>
        <w:tc>
          <w:tcPr>
            <w:tcW w:w="1276" w:type="dxa"/>
            <w:vMerge w:val="restart"/>
            <w:tcBorders>
              <w:top w:val="single" w:sz="4" w:space="0" w:color="auto"/>
              <w:left w:val="single" w:sz="4" w:space="0" w:color="auto"/>
              <w:bottom w:val="single" w:sz="4" w:space="0" w:color="auto"/>
              <w:right w:val="single" w:sz="4" w:space="0" w:color="auto"/>
            </w:tcBorders>
          </w:tcPr>
          <w:p w14:paraId="16AAFCBA" w14:textId="77777777" w:rsidR="0045418F" w:rsidRPr="001E4453" w:rsidRDefault="0045418F" w:rsidP="002A70F8">
            <w:pPr>
              <w:pStyle w:val="Default"/>
              <w:jc w:val="center"/>
              <w:rPr>
                <w:sz w:val="22"/>
                <w:szCs w:val="22"/>
              </w:rPr>
            </w:pPr>
            <w:r>
              <w:rPr>
                <w:sz w:val="22"/>
                <w:szCs w:val="22"/>
              </w:rPr>
              <w:t>70,4</w:t>
            </w:r>
          </w:p>
          <w:p w14:paraId="38AE2FE8" w14:textId="77777777" w:rsidR="0045418F" w:rsidRDefault="0045418F" w:rsidP="0058182D">
            <w:pPr>
              <w:widowControl w:val="0"/>
              <w:suppressAutoHyphens/>
              <w:jc w:val="center"/>
              <w:rPr>
                <w:rFonts w:eastAsia="Calibri"/>
                <w:sz w:val="22"/>
                <w:szCs w:val="22"/>
              </w:rPr>
            </w:pPr>
            <w:r w:rsidRPr="001E4453">
              <w:rPr>
                <w:sz w:val="22"/>
                <w:szCs w:val="22"/>
              </w:rPr>
              <w:t>(2025 m.)</w:t>
            </w:r>
          </w:p>
        </w:tc>
        <w:tc>
          <w:tcPr>
            <w:tcW w:w="1277" w:type="dxa"/>
            <w:vMerge w:val="restart"/>
            <w:tcBorders>
              <w:top w:val="single" w:sz="4" w:space="0" w:color="auto"/>
              <w:left w:val="single" w:sz="4" w:space="0" w:color="auto"/>
              <w:bottom w:val="single" w:sz="4" w:space="0" w:color="auto"/>
              <w:right w:val="single" w:sz="4" w:space="0" w:color="auto"/>
            </w:tcBorders>
          </w:tcPr>
          <w:p w14:paraId="0D70A3F0" w14:textId="77777777" w:rsidR="0045418F" w:rsidRPr="001E4453" w:rsidRDefault="0045418F" w:rsidP="002A70F8">
            <w:pPr>
              <w:pStyle w:val="Default"/>
              <w:jc w:val="center"/>
              <w:rPr>
                <w:sz w:val="22"/>
                <w:szCs w:val="22"/>
              </w:rPr>
            </w:pPr>
            <w:r>
              <w:rPr>
                <w:sz w:val="22"/>
                <w:szCs w:val="22"/>
              </w:rPr>
              <w:t>72,5</w:t>
            </w:r>
          </w:p>
          <w:p w14:paraId="354DDAB2" w14:textId="77777777" w:rsidR="0045418F" w:rsidRDefault="0045418F" w:rsidP="0058182D">
            <w:pPr>
              <w:widowControl w:val="0"/>
              <w:suppressAutoHyphens/>
              <w:jc w:val="center"/>
              <w:rPr>
                <w:rFonts w:eastAsia="Calibri"/>
                <w:i/>
                <w:color w:val="808080"/>
                <w:sz w:val="22"/>
                <w:szCs w:val="22"/>
              </w:rPr>
            </w:pPr>
            <w:r w:rsidRPr="001E4453">
              <w:rPr>
                <w:sz w:val="22"/>
                <w:szCs w:val="22"/>
              </w:rPr>
              <w:t>(2029 m.)</w:t>
            </w:r>
          </w:p>
        </w:tc>
        <w:tc>
          <w:tcPr>
            <w:tcW w:w="1557" w:type="dxa"/>
            <w:vMerge w:val="restart"/>
            <w:tcBorders>
              <w:top w:val="single" w:sz="4" w:space="0" w:color="auto"/>
              <w:left w:val="single" w:sz="4" w:space="0" w:color="auto"/>
              <w:bottom w:val="nil"/>
              <w:right w:val="single" w:sz="4" w:space="0" w:color="000000"/>
            </w:tcBorders>
          </w:tcPr>
          <w:p w14:paraId="06CBB476" w14:textId="77777777" w:rsidR="0045418F" w:rsidRDefault="0045418F" w:rsidP="002A70F8">
            <w:pPr>
              <w:widowControl w:val="0"/>
              <w:suppressAutoHyphens/>
              <w:rPr>
                <w:rFonts w:eastAsia="Calibri"/>
                <w:i/>
                <w:color w:val="808080"/>
                <w:sz w:val="22"/>
                <w:szCs w:val="22"/>
              </w:rPr>
            </w:pPr>
            <w:r>
              <w:rPr>
                <w:rFonts w:eastAsia="Calibri"/>
                <w:sz w:val="22"/>
                <w:szCs w:val="22"/>
              </w:rPr>
              <w:t xml:space="preserve">1.1. </w:t>
            </w:r>
            <w:r w:rsidRPr="001E4453">
              <w:rPr>
                <w:rFonts w:eastAsia="Calibri"/>
                <w:sz w:val="22"/>
                <w:szCs w:val="22"/>
              </w:rPr>
              <w:t>Padidinti regiono investicinį patrauklumą ir pagerinti verslui palankią aplinką</w:t>
            </w:r>
          </w:p>
          <w:p w14:paraId="4FD6C585" w14:textId="77777777" w:rsidR="0045418F" w:rsidRDefault="0045418F" w:rsidP="002A70F8">
            <w:pPr>
              <w:widowControl w:val="0"/>
              <w:suppressAutoHyphens/>
              <w:rPr>
                <w:rFonts w:eastAsia="Calibri"/>
                <w:i/>
                <w:color w:val="808080"/>
                <w:sz w:val="22"/>
                <w:szCs w:val="22"/>
              </w:rPr>
            </w:pPr>
          </w:p>
          <w:p w14:paraId="7D64510F" w14:textId="77777777" w:rsidR="0045418F" w:rsidRDefault="0045418F" w:rsidP="002A70F8">
            <w:pPr>
              <w:widowControl w:val="0"/>
              <w:suppressAutoHyphens/>
              <w:rPr>
                <w:rFonts w:eastAsia="Calibri"/>
                <w:i/>
                <w:color w:val="808080"/>
                <w:sz w:val="22"/>
                <w:szCs w:val="22"/>
              </w:rPr>
            </w:pPr>
          </w:p>
          <w:p w14:paraId="0C86B32C" w14:textId="77777777" w:rsidR="0045418F" w:rsidRDefault="0045418F" w:rsidP="002A70F8">
            <w:pPr>
              <w:widowControl w:val="0"/>
              <w:suppressAutoHyphens/>
              <w:rPr>
                <w:rFonts w:eastAsia="Calibri"/>
                <w:i/>
                <w:color w:val="808080"/>
                <w:sz w:val="22"/>
                <w:szCs w:val="22"/>
              </w:rPr>
            </w:pPr>
          </w:p>
          <w:p w14:paraId="2694693D" w14:textId="77777777" w:rsidR="0045418F" w:rsidRDefault="0045418F" w:rsidP="002A70F8">
            <w:pPr>
              <w:widowControl w:val="0"/>
              <w:suppressAutoHyphens/>
              <w:rPr>
                <w:rFonts w:eastAsia="Calibri"/>
                <w:i/>
                <w:color w:val="808080"/>
                <w:sz w:val="22"/>
                <w:szCs w:val="22"/>
              </w:rPr>
            </w:pPr>
          </w:p>
          <w:p w14:paraId="2696233A" w14:textId="77777777" w:rsidR="0045418F" w:rsidRDefault="0045418F" w:rsidP="002A70F8">
            <w:pPr>
              <w:widowControl w:val="0"/>
              <w:suppressAutoHyphens/>
              <w:rPr>
                <w:rFonts w:eastAsia="Calibri"/>
                <w:i/>
                <w:color w:val="808080"/>
                <w:sz w:val="22"/>
                <w:szCs w:val="22"/>
              </w:rPr>
            </w:pPr>
          </w:p>
          <w:p w14:paraId="68D22848" w14:textId="77777777" w:rsidR="0045418F" w:rsidRDefault="0045418F" w:rsidP="002A70F8">
            <w:pPr>
              <w:widowControl w:val="0"/>
              <w:suppressAutoHyphens/>
              <w:rPr>
                <w:rFonts w:eastAsia="Calibri"/>
                <w:i/>
                <w:color w:val="808080"/>
                <w:sz w:val="22"/>
                <w:szCs w:val="22"/>
              </w:rPr>
            </w:pPr>
          </w:p>
        </w:tc>
        <w:tc>
          <w:tcPr>
            <w:tcW w:w="1985" w:type="dxa"/>
            <w:tcBorders>
              <w:top w:val="single" w:sz="4" w:space="0" w:color="000000"/>
              <w:left w:val="single" w:sz="4" w:space="0" w:color="000000"/>
              <w:bottom w:val="single" w:sz="4" w:space="0" w:color="auto"/>
              <w:right w:val="single" w:sz="4" w:space="0" w:color="000000"/>
            </w:tcBorders>
          </w:tcPr>
          <w:p w14:paraId="6160458B" w14:textId="77777777" w:rsidR="0045418F" w:rsidRDefault="0045418F" w:rsidP="0058182D">
            <w:pPr>
              <w:pStyle w:val="Default"/>
              <w:rPr>
                <w:sz w:val="23"/>
                <w:szCs w:val="23"/>
              </w:rPr>
            </w:pPr>
            <w:r>
              <w:rPr>
                <w:sz w:val="23"/>
                <w:szCs w:val="23"/>
              </w:rPr>
              <w:t xml:space="preserve">Sukurtos arba atkurtos teritorijos, naudojamos ekonominei, rekreacinei ar turizmo paskirčiai (hektarai) </w:t>
            </w:r>
          </w:p>
        </w:tc>
        <w:tc>
          <w:tcPr>
            <w:tcW w:w="1276" w:type="dxa"/>
            <w:tcBorders>
              <w:top w:val="single" w:sz="4" w:space="0" w:color="000000"/>
              <w:left w:val="single" w:sz="4" w:space="0" w:color="000000"/>
              <w:bottom w:val="single" w:sz="4" w:space="0" w:color="auto"/>
              <w:right w:val="single" w:sz="4" w:space="0" w:color="000000"/>
            </w:tcBorders>
          </w:tcPr>
          <w:p w14:paraId="4558DB35" w14:textId="77777777" w:rsidR="0045418F" w:rsidRDefault="0045418F" w:rsidP="002A70F8">
            <w:pPr>
              <w:pStyle w:val="Default"/>
              <w:jc w:val="center"/>
              <w:rPr>
                <w:sz w:val="23"/>
                <w:szCs w:val="23"/>
              </w:rPr>
            </w:pPr>
            <w:r>
              <w:rPr>
                <w:sz w:val="23"/>
                <w:szCs w:val="23"/>
              </w:rPr>
              <w:t>0</w:t>
            </w:r>
          </w:p>
          <w:p w14:paraId="7CDE67CD" w14:textId="77777777" w:rsidR="0045418F" w:rsidRDefault="0045418F" w:rsidP="002A70F8">
            <w:pPr>
              <w:pStyle w:val="Default"/>
              <w:jc w:val="center"/>
              <w:rPr>
                <w:sz w:val="23"/>
                <w:szCs w:val="23"/>
              </w:rPr>
            </w:pPr>
            <w:r>
              <w:rPr>
                <w:sz w:val="23"/>
                <w:szCs w:val="23"/>
              </w:rPr>
              <w:t>(2023 m.)</w:t>
            </w:r>
          </w:p>
        </w:tc>
        <w:tc>
          <w:tcPr>
            <w:tcW w:w="1275" w:type="dxa"/>
            <w:tcBorders>
              <w:top w:val="single" w:sz="4" w:space="0" w:color="000000"/>
              <w:left w:val="single" w:sz="4" w:space="0" w:color="000000"/>
              <w:bottom w:val="single" w:sz="4" w:space="0" w:color="auto"/>
              <w:right w:val="single" w:sz="4" w:space="0" w:color="000000"/>
            </w:tcBorders>
          </w:tcPr>
          <w:p w14:paraId="7B4124B8" w14:textId="77777777" w:rsidR="0045418F" w:rsidRDefault="0045418F" w:rsidP="002A70F8">
            <w:pPr>
              <w:pStyle w:val="Default"/>
              <w:jc w:val="center"/>
              <w:rPr>
                <w:sz w:val="23"/>
                <w:szCs w:val="23"/>
              </w:rPr>
            </w:pPr>
            <w:r>
              <w:rPr>
                <w:sz w:val="23"/>
                <w:szCs w:val="23"/>
              </w:rPr>
              <w:t>0</w:t>
            </w:r>
          </w:p>
          <w:p w14:paraId="0D2AB3CA" w14:textId="77777777" w:rsidR="0045418F" w:rsidRDefault="0045418F" w:rsidP="002A70F8">
            <w:pPr>
              <w:pStyle w:val="Default"/>
              <w:jc w:val="center"/>
              <w:rPr>
                <w:sz w:val="23"/>
                <w:szCs w:val="23"/>
              </w:rPr>
            </w:pPr>
            <w:r>
              <w:rPr>
                <w:sz w:val="23"/>
                <w:szCs w:val="23"/>
              </w:rPr>
              <w:t>(2025 m.)</w:t>
            </w:r>
          </w:p>
        </w:tc>
        <w:tc>
          <w:tcPr>
            <w:tcW w:w="1512" w:type="dxa"/>
            <w:tcBorders>
              <w:top w:val="single" w:sz="4" w:space="0" w:color="000000"/>
              <w:left w:val="single" w:sz="4" w:space="0" w:color="000000"/>
              <w:bottom w:val="single" w:sz="4" w:space="0" w:color="auto"/>
              <w:right w:val="single" w:sz="4" w:space="0" w:color="000000"/>
            </w:tcBorders>
          </w:tcPr>
          <w:p w14:paraId="3A3FF31F" w14:textId="77777777" w:rsidR="0045418F" w:rsidRDefault="0045418F" w:rsidP="002A70F8">
            <w:pPr>
              <w:pStyle w:val="Default"/>
              <w:jc w:val="center"/>
              <w:rPr>
                <w:sz w:val="23"/>
                <w:szCs w:val="23"/>
              </w:rPr>
            </w:pPr>
            <w:r>
              <w:rPr>
                <w:sz w:val="23"/>
                <w:szCs w:val="23"/>
              </w:rPr>
              <w:t>13,8</w:t>
            </w:r>
          </w:p>
          <w:p w14:paraId="425EC294" w14:textId="77777777" w:rsidR="0045418F" w:rsidRDefault="0045418F" w:rsidP="002A70F8">
            <w:pPr>
              <w:pStyle w:val="Default"/>
              <w:jc w:val="center"/>
              <w:rPr>
                <w:sz w:val="23"/>
                <w:szCs w:val="23"/>
              </w:rPr>
            </w:pPr>
            <w:r>
              <w:rPr>
                <w:sz w:val="23"/>
                <w:szCs w:val="23"/>
              </w:rPr>
              <w:t>(2029 m.)</w:t>
            </w:r>
          </w:p>
        </w:tc>
      </w:tr>
      <w:tr w:rsidR="0045418F" w14:paraId="5E0F1F4F" w14:textId="77777777" w:rsidTr="0045418F">
        <w:trPr>
          <w:trHeight w:val="1637"/>
        </w:trPr>
        <w:tc>
          <w:tcPr>
            <w:tcW w:w="1418" w:type="dxa"/>
            <w:vMerge/>
            <w:tcBorders>
              <w:top w:val="single" w:sz="4" w:space="0" w:color="auto"/>
              <w:left w:val="single" w:sz="4" w:space="0" w:color="auto"/>
              <w:bottom w:val="single" w:sz="4" w:space="0" w:color="auto"/>
              <w:right w:val="single" w:sz="4" w:space="0" w:color="auto"/>
            </w:tcBorders>
          </w:tcPr>
          <w:p w14:paraId="7AF7D86C" w14:textId="77777777" w:rsidR="0045418F" w:rsidRDefault="0045418F" w:rsidP="00AA0D3E">
            <w:pPr>
              <w:widowControl w:val="0"/>
              <w:suppressAutoHyphens/>
              <w:jc w:val="both"/>
              <w:rPr>
                <w:rFonts w:eastAsia="Calibri"/>
                <w:sz w:val="22"/>
                <w:szCs w:val="22"/>
              </w:rPr>
            </w:pPr>
          </w:p>
        </w:tc>
        <w:tc>
          <w:tcPr>
            <w:tcW w:w="1702" w:type="dxa"/>
            <w:vMerge/>
            <w:tcBorders>
              <w:top w:val="single" w:sz="4" w:space="0" w:color="auto"/>
              <w:left w:val="single" w:sz="4" w:space="0" w:color="auto"/>
              <w:bottom w:val="single" w:sz="4" w:space="0" w:color="auto"/>
              <w:right w:val="single" w:sz="4" w:space="0" w:color="auto"/>
            </w:tcBorders>
          </w:tcPr>
          <w:p w14:paraId="1136B095" w14:textId="77777777" w:rsidR="0045418F" w:rsidRPr="007C08FC" w:rsidRDefault="0045418F" w:rsidP="00AA0D3E">
            <w:pPr>
              <w:widowControl w:val="0"/>
              <w:suppressAutoHyphens/>
              <w:jc w:val="both"/>
              <w:rPr>
                <w:color w:val="000000"/>
                <w:sz w:val="22"/>
                <w:szCs w:val="22"/>
              </w:rPr>
            </w:pPr>
          </w:p>
        </w:tc>
        <w:tc>
          <w:tcPr>
            <w:tcW w:w="1275" w:type="dxa"/>
            <w:vMerge/>
            <w:tcBorders>
              <w:top w:val="single" w:sz="4" w:space="0" w:color="auto"/>
              <w:left w:val="single" w:sz="4" w:space="0" w:color="auto"/>
              <w:bottom w:val="single" w:sz="4" w:space="0" w:color="auto"/>
              <w:right w:val="single" w:sz="4" w:space="0" w:color="auto"/>
            </w:tcBorders>
          </w:tcPr>
          <w:p w14:paraId="7A20F5A7" w14:textId="77777777" w:rsidR="0045418F" w:rsidRDefault="0045418F" w:rsidP="00AA0D3E">
            <w:pPr>
              <w:pStyle w:val="Default"/>
              <w:jc w:val="center"/>
              <w:rPr>
                <w:sz w:val="22"/>
                <w:szCs w:val="22"/>
              </w:rPr>
            </w:pPr>
          </w:p>
        </w:tc>
        <w:tc>
          <w:tcPr>
            <w:tcW w:w="1276" w:type="dxa"/>
            <w:vMerge/>
            <w:tcBorders>
              <w:top w:val="single" w:sz="4" w:space="0" w:color="auto"/>
              <w:left w:val="single" w:sz="4" w:space="0" w:color="auto"/>
              <w:bottom w:val="single" w:sz="4" w:space="0" w:color="auto"/>
              <w:right w:val="single" w:sz="4" w:space="0" w:color="auto"/>
            </w:tcBorders>
          </w:tcPr>
          <w:p w14:paraId="5D7D0A57" w14:textId="77777777" w:rsidR="0045418F" w:rsidRDefault="0045418F" w:rsidP="00AA0D3E">
            <w:pPr>
              <w:pStyle w:val="Default"/>
              <w:jc w:val="center"/>
              <w:rPr>
                <w:sz w:val="22"/>
                <w:szCs w:val="22"/>
              </w:rPr>
            </w:pPr>
          </w:p>
        </w:tc>
        <w:tc>
          <w:tcPr>
            <w:tcW w:w="1277" w:type="dxa"/>
            <w:vMerge/>
            <w:tcBorders>
              <w:top w:val="single" w:sz="4" w:space="0" w:color="auto"/>
              <w:left w:val="single" w:sz="4" w:space="0" w:color="auto"/>
              <w:bottom w:val="single" w:sz="4" w:space="0" w:color="auto"/>
              <w:right w:val="single" w:sz="4" w:space="0" w:color="auto"/>
            </w:tcBorders>
          </w:tcPr>
          <w:p w14:paraId="2102A36B" w14:textId="77777777" w:rsidR="0045418F" w:rsidRDefault="0045418F" w:rsidP="00AA0D3E">
            <w:pPr>
              <w:pStyle w:val="Default"/>
              <w:jc w:val="center"/>
              <w:rPr>
                <w:sz w:val="22"/>
                <w:szCs w:val="22"/>
              </w:rPr>
            </w:pPr>
          </w:p>
        </w:tc>
        <w:tc>
          <w:tcPr>
            <w:tcW w:w="1557" w:type="dxa"/>
            <w:vMerge/>
            <w:tcBorders>
              <w:left w:val="single" w:sz="4" w:space="0" w:color="auto"/>
              <w:right w:val="single" w:sz="4" w:space="0" w:color="000000"/>
            </w:tcBorders>
          </w:tcPr>
          <w:p w14:paraId="7D44045A" w14:textId="77777777" w:rsidR="0045418F" w:rsidRPr="001E4453" w:rsidRDefault="0045418F" w:rsidP="00AA0D3E">
            <w:pPr>
              <w:widowControl w:val="0"/>
              <w:suppressAutoHyphens/>
              <w:rPr>
                <w:rFonts w:eastAsia="Calibri"/>
                <w:sz w:val="22"/>
                <w:szCs w:val="22"/>
              </w:rPr>
            </w:pPr>
          </w:p>
        </w:tc>
        <w:tc>
          <w:tcPr>
            <w:tcW w:w="1985" w:type="dxa"/>
            <w:tcBorders>
              <w:top w:val="single" w:sz="4" w:space="0" w:color="auto"/>
              <w:left w:val="single" w:sz="4" w:space="0" w:color="000000"/>
              <w:right w:val="single" w:sz="4" w:space="0" w:color="000000"/>
            </w:tcBorders>
          </w:tcPr>
          <w:p w14:paraId="3567F1A6" w14:textId="77777777" w:rsidR="0045418F" w:rsidRDefault="0045418F" w:rsidP="00AF1F47">
            <w:pPr>
              <w:pStyle w:val="Default"/>
              <w:rPr>
                <w:sz w:val="23"/>
                <w:szCs w:val="23"/>
              </w:rPr>
            </w:pPr>
            <w:r w:rsidRPr="00AA0D3E">
              <w:rPr>
                <w:sz w:val="23"/>
                <w:szCs w:val="23"/>
              </w:rPr>
              <w:t>Metinis konsoliduotų viešųjų paslaugų vartotojų skaičius (vartotojai per metus)</w:t>
            </w:r>
          </w:p>
        </w:tc>
        <w:tc>
          <w:tcPr>
            <w:tcW w:w="1276" w:type="dxa"/>
            <w:tcBorders>
              <w:top w:val="single" w:sz="4" w:space="0" w:color="000000"/>
              <w:left w:val="single" w:sz="4" w:space="0" w:color="000000"/>
              <w:right w:val="single" w:sz="4" w:space="0" w:color="000000"/>
            </w:tcBorders>
          </w:tcPr>
          <w:p w14:paraId="6FAE3801" w14:textId="77777777" w:rsidR="0045418F" w:rsidRDefault="0045418F" w:rsidP="00AA0D3E">
            <w:pPr>
              <w:pStyle w:val="Default"/>
              <w:jc w:val="center"/>
              <w:rPr>
                <w:sz w:val="23"/>
                <w:szCs w:val="23"/>
              </w:rPr>
            </w:pPr>
            <w:r>
              <w:rPr>
                <w:sz w:val="23"/>
                <w:szCs w:val="23"/>
              </w:rPr>
              <w:t>0</w:t>
            </w:r>
          </w:p>
          <w:p w14:paraId="09A7823E" w14:textId="77777777" w:rsidR="0045418F" w:rsidRDefault="0045418F" w:rsidP="00AA0D3E">
            <w:pPr>
              <w:pStyle w:val="Default"/>
              <w:jc w:val="center"/>
              <w:rPr>
                <w:sz w:val="23"/>
                <w:szCs w:val="23"/>
              </w:rPr>
            </w:pPr>
            <w:r>
              <w:rPr>
                <w:sz w:val="23"/>
                <w:szCs w:val="23"/>
              </w:rPr>
              <w:t>(2023 m.)</w:t>
            </w:r>
          </w:p>
        </w:tc>
        <w:tc>
          <w:tcPr>
            <w:tcW w:w="1275" w:type="dxa"/>
            <w:tcBorders>
              <w:top w:val="single" w:sz="4" w:space="0" w:color="000000"/>
              <w:left w:val="single" w:sz="4" w:space="0" w:color="000000"/>
              <w:right w:val="single" w:sz="4" w:space="0" w:color="000000"/>
            </w:tcBorders>
          </w:tcPr>
          <w:p w14:paraId="7A3C2C02" w14:textId="77777777" w:rsidR="0045418F" w:rsidRDefault="0045418F" w:rsidP="00AA0D3E">
            <w:pPr>
              <w:pStyle w:val="Default"/>
              <w:jc w:val="center"/>
              <w:rPr>
                <w:sz w:val="23"/>
                <w:szCs w:val="23"/>
              </w:rPr>
            </w:pPr>
            <w:r>
              <w:rPr>
                <w:sz w:val="23"/>
                <w:szCs w:val="23"/>
              </w:rPr>
              <w:t>0</w:t>
            </w:r>
          </w:p>
          <w:p w14:paraId="71713E5C" w14:textId="77777777" w:rsidR="0045418F" w:rsidRDefault="0045418F" w:rsidP="00AA0D3E">
            <w:pPr>
              <w:pStyle w:val="Default"/>
              <w:jc w:val="center"/>
              <w:rPr>
                <w:sz w:val="23"/>
                <w:szCs w:val="23"/>
              </w:rPr>
            </w:pPr>
            <w:r>
              <w:rPr>
                <w:sz w:val="23"/>
                <w:szCs w:val="23"/>
              </w:rPr>
              <w:t>(2025 m.)</w:t>
            </w:r>
          </w:p>
        </w:tc>
        <w:tc>
          <w:tcPr>
            <w:tcW w:w="1512" w:type="dxa"/>
            <w:tcBorders>
              <w:top w:val="single" w:sz="4" w:space="0" w:color="000000"/>
              <w:left w:val="single" w:sz="4" w:space="0" w:color="000000"/>
              <w:right w:val="single" w:sz="4" w:space="0" w:color="000000"/>
            </w:tcBorders>
          </w:tcPr>
          <w:p w14:paraId="20725685" w14:textId="3969D657" w:rsidR="0045418F" w:rsidRDefault="00DA0584" w:rsidP="00AA0D3E">
            <w:pPr>
              <w:pStyle w:val="Default"/>
              <w:jc w:val="center"/>
              <w:rPr>
                <w:sz w:val="23"/>
                <w:szCs w:val="23"/>
              </w:rPr>
            </w:pPr>
            <w:r>
              <w:rPr>
                <w:sz w:val="23"/>
                <w:szCs w:val="23"/>
              </w:rPr>
              <w:t xml:space="preserve">18 </w:t>
            </w:r>
            <w:r w:rsidR="0099297A">
              <w:rPr>
                <w:sz w:val="23"/>
                <w:szCs w:val="23"/>
              </w:rPr>
              <w:t>950</w:t>
            </w:r>
          </w:p>
          <w:p w14:paraId="5D6DF2F9" w14:textId="77777777" w:rsidR="0045418F" w:rsidRDefault="0045418F" w:rsidP="00AA0D3E">
            <w:pPr>
              <w:pStyle w:val="Default"/>
              <w:jc w:val="center"/>
              <w:rPr>
                <w:sz w:val="23"/>
                <w:szCs w:val="23"/>
              </w:rPr>
            </w:pPr>
            <w:r>
              <w:rPr>
                <w:sz w:val="23"/>
                <w:szCs w:val="23"/>
              </w:rPr>
              <w:t>(2029 m.)</w:t>
            </w:r>
          </w:p>
        </w:tc>
      </w:tr>
      <w:tr w:rsidR="0045418F" w14:paraId="4C83FB26" w14:textId="77777777" w:rsidTr="0045418F">
        <w:trPr>
          <w:trHeight w:val="727"/>
        </w:trPr>
        <w:tc>
          <w:tcPr>
            <w:tcW w:w="1418" w:type="dxa"/>
            <w:vMerge/>
            <w:tcBorders>
              <w:top w:val="single" w:sz="4" w:space="0" w:color="auto"/>
              <w:left w:val="single" w:sz="4" w:space="0" w:color="auto"/>
              <w:bottom w:val="single" w:sz="4" w:space="0" w:color="auto"/>
              <w:right w:val="single" w:sz="4" w:space="0" w:color="auto"/>
            </w:tcBorders>
          </w:tcPr>
          <w:p w14:paraId="05310646" w14:textId="77777777" w:rsidR="0045418F" w:rsidRDefault="0045418F" w:rsidP="00AF1F47">
            <w:pPr>
              <w:widowControl w:val="0"/>
              <w:suppressAutoHyphens/>
              <w:jc w:val="both"/>
              <w:rPr>
                <w:rFonts w:eastAsia="Calibri"/>
                <w:sz w:val="22"/>
                <w:szCs w:val="22"/>
              </w:rPr>
            </w:pPr>
          </w:p>
        </w:tc>
        <w:tc>
          <w:tcPr>
            <w:tcW w:w="1702" w:type="dxa"/>
            <w:vMerge/>
            <w:tcBorders>
              <w:top w:val="single" w:sz="4" w:space="0" w:color="auto"/>
              <w:left w:val="single" w:sz="4" w:space="0" w:color="auto"/>
              <w:bottom w:val="single" w:sz="4" w:space="0" w:color="auto"/>
              <w:right w:val="single" w:sz="4" w:space="0" w:color="auto"/>
            </w:tcBorders>
          </w:tcPr>
          <w:p w14:paraId="44CA6679" w14:textId="77777777" w:rsidR="0045418F" w:rsidRPr="007C08FC" w:rsidRDefault="0045418F" w:rsidP="00AF1F47">
            <w:pPr>
              <w:widowControl w:val="0"/>
              <w:suppressAutoHyphens/>
              <w:jc w:val="both"/>
              <w:rPr>
                <w:color w:val="000000"/>
                <w:sz w:val="22"/>
                <w:szCs w:val="22"/>
              </w:rPr>
            </w:pPr>
          </w:p>
        </w:tc>
        <w:tc>
          <w:tcPr>
            <w:tcW w:w="1275" w:type="dxa"/>
            <w:vMerge/>
            <w:tcBorders>
              <w:top w:val="single" w:sz="4" w:space="0" w:color="auto"/>
              <w:left w:val="single" w:sz="4" w:space="0" w:color="auto"/>
              <w:bottom w:val="single" w:sz="4" w:space="0" w:color="auto"/>
              <w:right w:val="single" w:sz="4" w:space="0" w:color="auto"/>
            </w:tcBorders>
          </w:tcPr>
          <w:p w14:paraId="23CA0EE5" w14:textId="77777777" w:rsidR="0045418F" w:rsidRDefault="0045418F" w:rsidP="00AF1F47">
            <w:pPr>
              <w:pStyle w:val="Default"/>
              <w:jc w:val="center"/>
              <w:rPr>
                <w:sz w:val="22"/>
                <w:szCs w:val="22"/>
              </w:rPr>
            </w:pPr>
          </w:p>
        </w:tc>
        <w:tc>
          <w:tcPr>
            <w:tcW w:w="1276" w:type="dxa"/>
            <w:vMerge/>
            <w:tcBorders>
              <w:top w:val="single" w:sz="4" w:space="0" w:color="auto"/>
              <w:left w:val="single" w:sz="4" w:space="0" w:color="auto"/>
              <w:bottom w:val="single" w:sz="4" w:space="0" w:color="auto"/>
              <w:right w:val="single" w:sz="4" w:space="0" w:color="auto"/>
            </w:tcBorders>
          </w:tcPr>
          <w:p w14:paraId="19AA1FFD" w14:textId="77777777" w:rsidR="0045418F" w:rsidRDefault="0045418F" w:rsidP="00AF1F47">
            <w:pPr>
              <w:pStyle w:val="Default"/>
              <w:jc w:val="center"/>
              <w:rPr>
                <w:sz w:val="22"/>
                <w:szCs w:val="22"/>
              </w:rPr>
            </w:pPr>
          </w:p>
        </w:tc>
        <w:tc>
          <w:tcPr>
            <w:tcW w:w="1277" w:type="dxa"/>
            <w:vMerge/>
            <w:tcBorders>
              <w:top w:val="single" w:sz="4" w:space="0" w:color="auto"/>
              <w:left w:val="single" w:sz="4" w:space="0" w:color="auto"/>
              <w:bottom w:val="single" w:sz="4" w:space="0" w:color="auto"/>
              <w:right w:val="single" w:sz="4" w:space="0" w:color="auto"/>
            </w:tcBorders>
          </w:tcPr>
          <w:p w14:paraId="2E99FA9D" w14:textId="77777777" w:rsidR="0045418F" w:rsidRDefault="0045418F" w:rsidP="00AF1F47">
            <w:pPr>
              <w:pStyle w:val="Default"/>
              <w:jc w:val="center"/>
              <w:rPr>
                <w:sz w:val="22"/>
                <w:szCs w:val="22"/>
              </w:rPr>
            </w:pPr>
          </w:p>
        </w:tc>
        <w:tc>
          <w:tcPr>
            <w:tcW w:w="1557" w:type="dxa"/>
            <w:vMerge/>
            <w:tcBorders>
              <w:left w:val="single" w:sz="4" w:space="0" w:color="auto"/>
              <w:right w:val="single" w:sz="4" w:space="0" w:color="000000"/>
            </w:tcBorders>
          </w:tcPr>
          <w:p w14:paraId="64301A5F" w14:textId="77777777" w:rsidR="0045418F" w:rsidRPr="001E4453" w:rsidRDefault="0045418F" w:rsidP="00AF1F47">
            <w:pPr>
              <w:widowControl w:val="0"/>
              <w:suppressAutoHyphens/>
              <w:rPr>
                <w:rFonts w:eastAsia="Calibri"/>
                <w:sz w:val="22"/>
                <w:szCs w:val="22"/>
              </w:rPr>
            </w:pPr>
          </w:p>
        </w:tc>
        <w:tc>
          <w:tcPr>
            <w:tcW w:w="1985" w:type="dxa"/>
            <w:tcBorders>
              <w:top w:val="single" w:sz="4" w:space="0" w:color="auto"/>
              <w:left w:val="single" w:sz="4" w:space="0" w:color="000000"/>
              <w:right w:val="single" w:sz="4" w:space="0" w:color="000000"/>
            </w:tcBorders>
          </w:tcPr>
          <w:p w14:paraId="24709757" w14:textId="77777777" w:rsidR="0045418F" w:rsidRPr="00AA0D3E" w:rsidRDefault="004E0C99" w:rsidP="00AF1F47">
            <w:pPr>
              <w:pStyle w:val="Default"/>
              <w:rPr>
                <w:sz w:val="23"/>
                <w:szCs w:val="23"/>
              </w:rPr>
            </w:pPr>
            <w:r w:rsidRPr="00AF1F47">
              <w:rPr>
                <w:sz w:val="23"/>
                <w:szCs w:val="23"/>
              </w:rPr>
              <w:t>Bendrai teikiam</w:t>
            </w:r>
            <w:r>
              <w:rPr>
                <w:sz w:val="23"/>
                <w:szCs w:val="23"/>
              </w:rPr>
              <w:t>ų</w:t>
            </w:r>
            <w:r w:rsidRPr="00AF1F47">
              <w:rPr>
                <w:sz w:val="23"/>
                <w:szCs w:val="23"/>
              </w:rPr>
              <w:t xml:space="preserve"> vieš</w:t>
            </w:r>
            <w:r>
              <w:rPr>
                <w:sz w:val="23"/>
                <w:szCs w:val="23"/>
              </w:rPr>
              <w:t>ųjų</w:t>
            </w:r>
            <w:r w:rsidRPr="00AF1F47">
              <w:rPr>
                <w:sz w:val="23"/>
                <w:szCs w:val="23"/>
              </w:rPr>
              <w:t xml:space="preserve"> paslaug</w:t>
            </w:r>
            <w:r>
              <w:rPr>
                <w:sz w:val="23"/>
                <w:szCs w:val="23"/>
              </w:rPr>
              <w:t>ų skaičius (vnt.)</w:t>
            </w:r>
          </w:p>
        </w:tc>
        <w:tc>
          <w:tcPr>
            <w:tcW w:w="1276" w:type="dxa"/>
            <w:tcBorders>
              <w:top w:val="single" w:sz="4" w:space="0" w:color="000000"/>
              <w:left w:val="single" w:sz="4" w:space="0" w:color="000000"/>
              <w:bottom w:val="single" w:sz="4" w:space="0" w:color="auto"/>
              <w:right w:val="single" w:sz="4" w:space="0" w:color="000000"/>
            </w:tcBorders>
          </w:tcPr>
          <w:p w14:paraId="0E6A9C81" w14:textId="77777777" w:rsidR="0045418F" w:rsidRDefault="0045418F" w:rsidP="00AF1F47">
            <w:pPr>
              <w:pStyle w:val="Default"/>
              <w:jc w:val="center"/>
              <w:rPr>
                <w:sz w:val="23"/>
                <w:szCs w:val="23"/>
              </w:rPr>
            </w:pPr>
            <w:r>
              <w:rPr>
                <w:sz w:val="23"/>
                <w:szCs w:val="23"/>
              </w:rPr>
              <w:t>0</w:t>
            </w:r>
          </w:p>
          <w:p w14:paraId="2B02C7AC" w14:textId="77777777" w:rsidR="0045418F" w:rsidRDefault="0045418F" w:rsidP="00AF1F47">
            <w:pPr>
              <w:pStyle w:val="Default"/>
              <w:jc w:val="center"/>
              <w:rPr>
                <w:sz w:val="23"/>
                <w:szCs w:val="23"/>
              </w:rPr>
            </w:pPr>
            <w:r>
              <w:rPr>
                <w:sz w:val="23"/>
                <w:szCs w:val="23"/>
              </w:rPr>
              <w:t>(2023 m.)</w:t>
            </w:r>
          </w:p>
        </w:tc>
        <w:tc>
          <w:tcPr>
            <w:tcW w:w="1275" w:type="dxa"/>
            <w:tcBorders>
              <w:top w:val="single" w:sz="4" w:space="0" w:color="000000"/>
              <w:left w:val="single" w:sz="4" w:space="0" w:color="000000"/>
              <w:bottom w:val="single" w:sz="4" w:space="0" w:color="auto"/>
              <w:right w:val="single" w:sz="4" w:space="0" w:color="000000"/>
            </w:tcBorders>
          </w:tcPr>
          <w:p w14:paraId="24B2DDEA" w14:textId="77777777" w:rsidR="0045418F" w:rsidRDefault="0045418F" w:rsidP="00AF1F47">
            <w:pPr>
              <w:pStyle w:val="Default"/>
              <w:jc w:val="center"/>
              <w:rPr>
                <w:sz w:val="23"/>
                <w:szCs w:val="23"/>
              </w:rPr>
            </w:pPr>
            <w:r>
              <w:rPr>
                <w:sz w:val="23"/>
                <w:szCs w:val="23"/>
              </w:rPr>
              <w:t>2</w:t>
            </w:r>
          </w:p>
          <w:p w14:paraId="7CF817F8" w14:textId="77777777" w:rsidR="0045418F" w:rsidRDefault="0045418F" w:rsidP="00AF1F47">
            <w:pPr>
              <w:pStyle w:val="Default"/>
              <w:jc w:val="center"/>
              <w:rPr>
                <w:sz w:val="23"/>
                <w:szCs w:val="23"/>
              </w:rPr>
            </w:pPr>
            <w:r>
              <w:rPr>
                <w:sz w:val="23"/>
                <w:szCs w:val="23"/>
              </w:rPr>
              <w:t>(2025 m.)</w:t>
            </w:r>
          </w:p>
        </w:tc>
        <w:tc>
          <w:tcPr>
            <w:tcW w:w="1512" w:type="dxa"/>
            <w:tcBorders>
              <w:top w:val="single" w:sz="4" w:space="0" w:color="000000"/>
              <w:left w:val="single" w:sz="4" w:space="0" w:color="000000"/>
              <w:bottom w:val="single" w:sz="4" w:space="0" w:color="auto"/>
              <w:right w:val="single" w:sz="4" w:space="0" w:color="000000"/>
            </w:tcBorders>
          </w:tcPr>
          <w:p w14:paraId="54BC8D9D" w14:textId="77777777" w:rsidR="0045418F" w:rsidRDefault="0045418F" w:rsidP="00AF1F47">
            <w:pPr>
              <w:pStyle w:val="Default"/>
              <w:jc w:val="center"/>
              <w:rPr>
                <w:sz w:val="23"/>
                <w:szCs w:val="23"/>
              </w:rPr>
            </w:pPr>
            <w:r>
              <w:rPr>
                <w:sz w:val="23"/>
                <w:szCs w:val="23"/>
              </w:rPr>
              <w:t>2</w:t>
            </w:r>
          </w:p>
          <w:p w14:paraId="60919813" w14:textId="77777777" w:rsidR="0045418F" w:rsidRDefault="0045418F" w:rsidP="00AF1F47">
            <w:pPr>
              <w:pStyle w:val="Default"/>
              <w:jc w:val="center"/>
              <w:rPr>
                <w:sz w:val="23"/>
                <w:szCs w:val="23"/>
              </w:rPr>
            </w:pPr>
            <w:r>
              <w:rPr>
                <w:sz w:val="23"/>
                <w:szCs w:val="23"/>
              </w:rPr>
              <w:t>(2029 m.)</w:t>
            </w:r>
          </w:p>
        </w:tc>
      </w:tr>
      <w:tr w:rsidR="00DA0584" w14:paraId="31562B2B" w14:textId="77777777" w:rsidTr="00DA0584">
        <w:trPr>
          <w:trHeight w:val="1860"/>
        </w:trPr>
        <w:tc>
          <w:tcPr>
            <w:tcW w:w="1418" w:type="dxa"/>
            <w:vMerge/>
            <w:tcBorders>
              <w:top w:val="single" w:sz="4" w:space="0" w:color="auto"/>
              <w:left w:val="single" w:sz="4" w:space="0" w:color="auto"/>
              <w:bottom w:val="single" w:sz="4" w:space="0" w:color="auto"/>
              <w:right w:val="single" w:sz="4" w:space="0" w:color="auto"/>
            </w:tcBorders>
          </w:tcPr>
          <w:p w14:paraId="7E46D05F" w14:textId="77777777" w:rsidR="00DA0584" w:rsidRDefault="00DA0584" w:rsidP="00845F44">
            <w:pPr>
              <w:widowControl w:val="0"/>
              <w:suppressAutoHyphens/>
              <w:jc w:val="both"/>
              <w:rPr>
                <w:rFonts w:eastAsia="Calibri"/>
                <w:sz w:val="22"/>
                <w:szCs w:val="22"/>
              </w:rPr>
            </w:pPr>
          </w:p>
        </w:tc>
        <w:tc>
          <w:tcPr>
            <w:tcW w:w="1702" w:type="dxa"/>
            <w:vMerge/>
            <w:tcBorders>
              <w:top w:val="single" w:sz="4" w:space="0" w:color="auto"/>
              <w:left w:val="single" w:sz="4" w:space="0" w:color="auto"/>
              <w:bottom w:val="single" w:sz="4" w:space="0" w:color="auto"/>
              <w:right w:val="single" w:sz="4" w:space="0" w:color="auto"/>
            </w:tcBorders>
          </w:tcPr>
          <w:p w14:paraId="7DB4B81B" w14:textId="77777777" w:rsidR="00DA0584" w:rsidRPr="007C08FC" w:rsidRDefault="00DA0584" w:rsidP="00845F44">
            <w:pPr>
              <w:widowControl w:val="0"/>
              <w:suppressAutoHyphens/>
              <w:jc w:val="both"/>
              <w:rPr>
                <w:color w:val="000000"/>
                <w:sz w:val="22"/>
                <w:szCs w:val="22"/>
              </w:rPr>
            </w:pPr>
          </w:p>
        </w:tc>
        <w:tc>
          <w:tcPr>
            <w:tcW w:w="1275" w:type="dxa"/>
            <w:vMerge/>
            <w:tcBorders>
              <w:top w:val="single" w:sz="4" w:space="0" w:color="auto"/>
              <w:left w:val="single" w:sz="4" w:space="0" w:color="auto"/>
              <w:bottom w:val="single" w:sz="4" w:space="0" w:color="auto"/>
              <w:right w:val="single" w:sz="4" w:space="0" w:color="auto"/>
            </w:tcBorders>
          </w:tcPr>
          <w:p w14:paraId="1907DDB8" w14:textId="77777777" w:rsidR="00DA0584" w:rsidRDefault="00DA0584" w:rsidP="00845F44">
            <w:pPr>
              <w:pStyle w:val="Default"/>
              <w:jc w:val="center"/>
              <w:rPr>
                <w:sz w:val="22"/>
                <w:szCs w:val="22"/>
              </w:rPr>
            </w:pPr>
          </w:p>
        </w:tc>
        <w:tc>
          <w:tcPr>
            <w:tcW w:w="1276" w:type="dxa"/>
            <w:vMerge/>
            <w:tcBorders>
              <w:top w:val="single" w:sz="4" w:space="0" w:color="auto"/>
              <w:left w:val="single" w:sz="4" w:space="0" w:color="auto"/>
              <w:bottom w:val="single" w:sz="4" w:space="0" w:color="auto"/>
              <w:right w:val="single" w:sz="4" w:space="0" w:color="auto"/>
            </w:tcBorders>
          </w:tcPr>
          <w:p w14:paraId="5DD1A3B3" w14:textId="77777777" w:rsidR="00DA0584" w:rsidRDefault="00DA0584" w:rsidP="00845F44">
            <w:pPr>
              <w:pStyle w:val="Default"/>
              <w:jc w:val="center"/>
              <w:rPr>
                <w:sz w:val="22"/>
                <w:szCs w:val="22"/>
              </w:rPr>
            </w:pPr>
          </w:p>
        </w:tc>
        <w:tc>
          <w:tcPr>
            <w:tcW w:w="1277" w:type="dxa"/>
            <w:vMerge/>
            <w:tcBorders>
              <w:top w:val="single" w:sz="4" w:space="0" w:color="auto"/>
              <w:left w:val="single" w:sz="4" w:space="0" w:color="auto"/>
              <w:bottom w:val="single" w:sz="4" w:space="0" w:color="auto"/>
              <w:right w:val="single" w:sz="4" w:space="0" w:color="auto"/>
            </w:tcBorders>
          </w:tcPr>
          <w:p w14:paraId="4E81EB49" w14:textId="77777777" w:rsidR="00DA0584" w:rsidRDefault="00DA0584" w:rsidP="00845F44">
            <w:pPr>
              <w:pStyle w:val="Default"/>
              <w:jc w:val="center"/>
              <w:rPr>
                <w:sz w:val="22"/>
                <w:szCs w:val="22"/>
              </w:rPr>
            </w:pPr>
          </w:p>
        </w:tc>
        <w:tc>
          <w:tcPr>
            <w:tcW w:w="1557" w:type="dxa"/>
            <w:vMerge w:val="restart"/>
            <w:tcBorders>
              <w:top w:val="single" w:sz="4" w:space="0" w:color="auto"/>
              <w:left w:val="single" w:sz="4" w:space="0" w:color="auto"/>
              <w:right w:val="single" w:sz="4" w:space="0" w:color="000000"/>
            </w:tcBorders>
          </w:tcPr>
          <w:p w14:paraId="692C2084" w14:textId="77777777" w:rsidR="00DA0584" w:rsidRPr="001E4453" w:rsidRDefault="00DA0584" w:rsidP="008A2F45">
            <w:pPr>
              <w:widowControl w:val="0"/>
              <w:suppressAutoHyphens/>
              <w:rPr>
                <w:rFonts w:eastAsia="Calibri"/>
                <w:sz w:val="22"/>
                <w:szCs w:val="22"/>
              </w:rPr>
            </w:pPr>
            <w:r>
              <w:rPr>
                <w:rFonts w:eastAsia="Calibri"/>
                <w:sz w:val="22"/>
                <w:szCs w:val="22"/>
              </w:rPr>
              <w:t>1.2. Pritaikyti g</w:t>
            </w:r>
            <w:r w:rsidRPr="008A2F45">
              <w:rPr>
                <w:rFonts w:eastAsia="Calibri"/>
                <w:sz w:val="22"/>
                <w:szCs w:val="22"/>
              </w:rPr>
              <w:t>amtos ir kultūros objekt</w:t>
            </w:r>
            <w:r>
              <w:rPr>
                <w:rFonts w:eastAsia="Calibri"/>
                <w:sz w:val="22"/>
                <w:szCs w:val="22"/>
              </w:rPr>
              <w:t>us</w:t>
            </w:r>
            <w:r w:rsidRPr="008A2F45">
              <w:rPr>
                <w:rFonts w:eastAsia="Calibri"/>
                <w:sz w:val="22"/>
                <w:szCs w:val="22"/>
              </w:rPr>
              <w:t xml:space="preserve"> lankymui</w:t>
            </w:r>
            <w:r>
              <w:rPr>
                <w:rFonts w:eastAsia="Calibri"/>
                <w:sz w:val="22"/>
                <w:szCs w:val="22"/>
              </w:rPr>
              <w:t>,</w:t>
            </w:r>
            <w:r w:rsidRPr="008A2F45">
              <w:rPr>
                <w:rFonts w:eastAsia="Calibri"/>
                <w:sz w:val="22"/>
                <w:szCs w:val="22"/>
              </w:rPr>
              <w:t xml:space="preserve"> </w:t>
            </w:r>
            <w:r>
              <w:rPr>
                <w:rFonts w:eastAsia="Calibri"/>
                <w:sz w:val="22"/>
                <w:szCs w:val="22"/>
              </w:rPr>
              <w:t xml:space="preserve">gerinti </w:t>
            </w:r>
            <w:r w:rsidRPr="008A2F45">
              <w:rPr>
                <w:rFonts w:eastAsia="Calibri"/>
                <w:sz w:val="22"/>
                <w:szCs w:val="22"/>
              </w:rPr>
              <w:t>informaci</w:t>
            </w:r>
            <w:r>
              <w:rPr>
                <w:rFonts w:eastAsia="Calibri"/>
                <w:sz w:val="22"/>
                <w:szCs w:val="22"/>
              </w:rPr>
              <w:t>jo</w:t>
            </w:r>
            <w:r w:rsidRPr="008A2F45">
              <w:rPr>
                <w:rFonts w:eastAsia="Calibri"/>
                <w:sz w:val="22"/>
                <w:szCs w:val="22"/>
              </w:rPr>
              <w:t>s sklaid</w:t>
            </w:r>
            <w:r>
              <w:rPr>
                <w:rFonts w:eastAsia="Calibri"/>
                <w:sz w:val="22"/>
                <w:szCs w:val="22"/>
              </w:rPr>
              <w:t>ą</w:t>
            </w:r>
          </w:p>
          <w:p w14:paraId="5CE84F5A" w14:textId="77777777" w:rsidR="00DA0584" w:rsidRDefault="00DA0584" w:rsidP="003D7CAE">
            <w:pPr>
              <w:widowControl w:val="0"/>
              <w:suppressAutoHyphens/>
              <w:rPr>
                <w:rFonts w:eastAsia="Calibri"/>
                <w:sz w:val="22"/>
                <w:szCs w:val="22"/>
              </w:rPr>
            </w:pPr>
          </w:p>
          <w:p w14:paraId="57392302" w14:textId="77777777" w:rsidR="00DA0584" w:rsidRDefault="00DA0584" w:rsidP="003D7CAE">
            <w:pPr>
              <w:widowControl w:val="0"/>
              <w:suppressAutoHyphens/>
              <w:rPr>
                <w:rFonts w:eastAsia="Calibri"/>
                <w:sz w:val="22"/>
                <w:szCs w:val="22"/>
              </w:rPr>
            </w:pPr>
          </w:p>
          <w:p w14:paraId="4600F278" w14:textId="77777777" w:rsidR="00DA0584" w:rsidRDefault="00DA0584" w:rsidP="003D7CAE">
            <w:pPr>
              <w:widowControl w:val="0"/>
              <w:suppressAutoHyphens/>
              <w:rPr>
                <w:rFonts w:eastAsia="Calibri"/>
                <w:sz w:val="22"/>
                <w:szCs w:val="22"/>
              </w:rPr>
            </w:pPr>
          </w:p>
          <w:p w14:paraId="2D62D144" w14:textId="77777777" w:rsidR="00DA0584" w:rsidRDefault="00DA0584" w:rsidP="003D7CAE">
            <w:pPr>
              <w:widowControl w:val="0"/>
              <w:suppressAutoHyphens/>
              <w:rPr>
                <w:rFonts w:eastAsia="Calibri"/>
                <w:sz w:val="22"/>
                <w:szCs w:val="22"/>
              </w:rPr>
            </w:pPr>
          </w:p>
          <w:p w14:paraId="4302F837" w14:textId="77777777" w:rsidR="00DA0584" w:rsidRDefault="00DA0584" w:rsidP="003D7CAE">
            <w:pPr>
              <w:widowControl w:val="0"/>
              <w:suppressAutoHyphens/>
              <w:rPr>
                <w:rFonts w:eastAsia="Calibri"/>
                <w:sz w:val="22"/>
                <w:szCs w:val="22"/>
              </w:rPr>
            </w:pPr>
          </w:p>
          <w:p w14:paraId="63F94001" w14:textId="77777777" w:rsidR="00DA0584" w:rsidRPr="001E4453" w:rsidRDefault="00DA0584" w:rsidP="003D7CAE">
            <w:pPr>
              <w:widowControl w:val="0"/>
              <w:suppressAutoHyphens/>
              <w:rPr>
                <w:rFonts w:eastAsia="Calibri"/>
                <w:sz w:val="22"/>
                <w:szCs w:val="22"/>
              </w:rPr>
            </w:pPr>
          </w:p>
        </w:tc>
        <w:tc>
          <w:tcPr>
            <w:tcW w:w="1985" w:type="dxa"/>
            <w:tcBorders>
              <w:top w:val="single" w:sz="4" w:space="0" w:color="auto"/>
              <w:left w:val="single" w:sz="4" w:space="0" w:color="000000"/>
              <w:bottom w:val="single" w:sz="4" w:space="0" w:color="auto"/>
              <w:right w:val="single" w:sz="4" w:space="0" w:color="000000"/>
            </w:tcBorders>
          </w:tcPr>
          <w:p w14:paraId="6C194106" w14:textId="77777777" w:rsidR="00DA0584" w:rsidRDefault="00DA0584" w:rsidP="0058182D">
            <w:pPr>
              <w:pStyle w:val="Default"/>
              <w:rPr>
                <w:sz w:val="23"/>
                <w:szCs w:val="23"/>
              </w:rPr>
            </w:pPr>
            <w:r w:rsidRPr="00845F44">
              <w:rPr>
                <w:sz w:val="23"/>
                <w:szCs w:val="23"/>
              </w:rPr>
              <w:t>Sukurtos arba atkurtos teritorijos, naudojamos ekonominei, rekreacinei ar turizmo paskirčiai (hektarai)</w:t>
            </w:r>
          </w:p>
        </w:tc>
        <w:tc>
          <w:tcPr>
            <w:tcW w:w="1276" w:type="dxa"/>
            <w:tcBorders>
              <w:top w:val="single" w:sz="4" w:space="0" w:color="000000"/>
              <w:left w:val="single" w:sz="4" w:space="0" w:color="000000"/>
              <w:bottom w:val="single" w:sz="4" w:space="0" w:color="auto"/>
              <w:right w:val="single" w:sz="4" w:space="0" w:color="000000"/>
            </w:tcBorders>
          </w:tcPr>
          <w:p w14:paraId="1FE07B24" w14:textId="77777777" w:rsidR="00DA0584" w:rsidRDefault="00DA0584" w:rsidP="00845F44">
            <w:pPr>
              <w:pStyle w:val="Default"/>
              <w:jc w:val="center"/>
              <w:rPr>
                <w:sz w:val="23"/>
                <w:szCs w:val="23"/>
              </w:rPr>
            </w:pPr>
            <w:r>
              <w:rPr>
                <w:sz w:val="23"/>
                <w:szCs w:val="23"/>
              </w:rPr>
              <w:t>0</w:t>
            </w:r>
          </w:p>
          <w:p w14:paraId="01E0E694" w14:textId="77777777" w:rsidR="00DA0584" w:rsidRDefault="00DA0584" w:rsidP="00845F44">
            <w:pPr>
              <w:pStyle w:val="Default"/>
              <w:jc w:val="center"/>
              <w:rPr>
                <w:sz w:val="23"/>
                <w:szCs w:val="23"/>
              </w:rPr>
            </w:pPr>
            <w:r>
              <w:rPr>
                <w:sz w:val="23"/>
                <w:szCs w:val="23"/>
              </w:rPr>
              <w:t>(2023 m.)</w:t>
            </w:r>
          </w:p>
        </w:tc>
        <w:tc>
          <w:tcPr>
            <w:tcW w:w="1275" w:type="dxa"/>
            <w:tcBorders>
              <w:top w:val="single" w:sz="4" w:space="0" w:color="000000"/>
              <w:left w:val="single" w:sz="4" w:space="0" w:color="000000"/>
              <w:bottom w:val="single" w:sz="4" w:space="0" w:color="auto"/>
              <w:right w:val="single" w:sz="4" w:space="0" w:color="000000"/>
            </w:tcBorders>
          </w:tcPr>
          <w:p w14:paraId="2BFA6EB8" w14:textId="77777777" w:rsidR="00DA0584" w:rsidRDefault="00DA0584" w:rsidP="00845F44">
            <w:pPr>
              <w:pStyle w:val="Default"/>
              <w:jc w:val="center"/>
              <w:rPr>
                <w:sz w:val="23"/>
                <w:szCs w:val="23"/>
              </w:rPr>
            </w:pPr>
            <w:r>
              <w:rPr>
                <w:sz w:val="23"/>
                <w:szCs w:val="23"/>
              </w:rPr>
              <w:t>0</w:t>
            </w:r>
          </w:p>
          <w:p w14:paraId="4176501A" w14:textId="77777777" w:rsidR="00DA0584" w:rsidRDefault="00DA0584" w:rsidP="00845F44">
            <w:pPr>
              <w:pStyle w:val="Default"/>
              <w:jc w:val="center"/>
              <w:rPr>
                <w:sz w:val="23"/>
                <w:szCs w:val="23"/>
              </w:rPr>
            </w:pPr>
            <w:r>
              <w:rPr>
                <w:sz w:val="23"/>
                <w:szCs w:val="23"/>
              </w:rPr>
              <w:t>(2025 m.)</w:t>
            </w:r>
          </w:p>
        </w:tc>
        <w:tc>
          <w:tcPr>
            <w:tcW w:w="1512" w:type="dxa"/>
            <w:tcBorders>
              <w:top w:val="single" w:sz="4" w:space="0" w:color="000000"/>
              <w:left w:val="single" w:sz="4" w:space="0" w:color="000000"/>
              <w:bottom w:val="single" w:sz="4" w:space="0" w:color="auto"/>
              <w:right w:val="single" w:sz="4" w:space="0" w:color="000000"/>
            </w:tcBorders>
          </w:tcPr>
          <w:p w14:paraId="72EBDC52" w14:textId="57A4976B" w:rsidR="00DA0584" w:rsidRPr="009F4680" w:rsidRDefault="00EF0280" w:rsidP="00845F44">
            <w:pPr>
              <w:pStyle w:val="Default"/>
              <w:jc w:val="center"/>
              <w:rPr>
                <w:sz w:val="23"/>
                <w:szCs w:val="23"/>
              </w:rPr>
            </w:pPr>
            <w:r w:rsidRPr="009F4680">
              <w:rPr>
                <w:sz w:val="23"/>
                <w:szCs w:val="23"/>
              </w:rPr>
              <w:t>1</w:t>
            </w:r>
            <w:r>
              <w:rPr>
                <w:sz w:val="23"/>
                <w:szCs w:val="23"/>
              </w:rPr>
              <w:t>78</w:t>
            </w:r>
            <w:r w:rsidR="00F02762" w:rsidRPr="009F4680">
              <w:rPr>
                <w:sz w:val="23"/>
                <w:szCs w:val="23"/>
              </w:rPr>
              <w:t>,</w:t>
            </w:r>
            <w:r w:rsidR="005A06FD">
              <w:rPr>
                <w:sz w:val="23"/>
                <w:szCs w:val="23"/>
              </w:rPr>
              <w:t>65</w:t>
            </w:r>
            <w:r w:rsidR="005A06FD" w:rsidRPr="009F4680">
              <w:rPr>
                <w:sz w:val="23"/>
                <w:szCs w:val="23"/>
              </w:rPr>
              <w:t>37</w:t>
            </w:r>
          </w:p>
          <w:p w14:paraId="5D701EB0" w14:textId="77777777" w:rsidR="00DA0584" w:rsidRPr="009F4680" w:rsidRDefault="00DA0584" w:rsidP="00845F44">
            <w:pPr>
              <w:pStyle w:val="Default"/>
              <w:jc w:val="center"/>
            </w:pPr>
            <w:r w:rsidRPr="009F4680">
              <w:t>(2029 m.)</w:t>
            </w:r>
          </w:p>
        </w:tc>
      </w:tr>
      <w:tr w:rsidR="00DA0584" w14:paraId="3692E0D3" w14:textId="77777777" w:rsidTr="00DA0584">
        <w:trPr>
          <w:trHeight w:val="1518"/>
        </w:trPr>
        <w:tc>
          <w:tcPr>
            <w:tcW w:w="1418" w:type="dxa"/>
            <w:vMerge/>
            <w:tcBorders>
              <w:top w:val="single" w:sz="4" w:space="0" w:color="auto"/>
              <w:left w:val="single" w:sz="4" w:space="0" w:color="auto"/>
              <w:bottom w:val="single" w:sz="4" w:space="0" w:color="auto"/>
              <w:right w:val="single" w:sz="4" w:space="0" w:color="auto"/>
            </w:tcBorders>
          </w:tcPr>
          <w:p w14:paraId="51C2D34E" w14:textId="77777777" w:rsidR="00DA0584" w:rsidRDefault="00DA0584" w:rsidP="002A70F8">
            <w:pPr>
              <w:widowControl w:val="0"/>
              <w:suppressAutoHyphens/>
              <w:jc w:val="both"/>
              <w:rPr>
                <w:rFonts w:eastAsia="Calibri"/>
                <w:i/>
                <w:color w:val="808080"/>
                <w:sz w:val="22"/>
                <w:szCs w:val="22"/>
              </w:rPr>
            </w:pPr>
          </w:p>
        </w:tc>
        <w:tc>
          <w:tcPr>
            <w:tcW w:w="1702" w:type="dxa"/>
            <w:vMerge/>
            <w:tcBorders>
              <w:top w:val="single" w:sz="4" w:space="0" w:color="auto"/>
              <w:left w:val="single" w:sz="4" w:space="0" w:color="auto"/>
              <w:bottom w:val="single" w:sz="4" w:space="0" w:color="auto"/>
              <w:right w:val="single" w:sz="4" w:space="0" w:color="auto"/>
            </w:tcBorders>
          </w:tcPr>
          <w:p w14:paraId="3A314A80" w14:textId="77777777" w:rsidR="00DA0584" w:rsidRDefault="00DA0584" w:rsidP="002A70F8">
            <w:pPr>
              <w:widowControl w:val="0"/>
              <w:suppressAutoHyphens/>
              <w:jc w:val="both"/>
              <w:rPr>
                <w:rFonts w:eastAsia="Calibri"/>
                <w:i/>
                <w:color w:val="808080"/>
                <w:sz w:val="22"/>
                <w:szCs w:val="22"/>
              </w:rPr>
            </w:pPr>
          </w:p>
        </w:tc>
        <w:tc>
          <w:tcPr>
            <w:tcW w:w="1275" w:type="dxa"/>
            <w:vMerge/>
            <w:tcBorders>
              <w:top w:val="single" w:sz="4" w:space="0" w:color="auto"/>
              <w:left w:val="single" w:sz="4" w:space="0" w:color="auto"/>
              <w:bottom w:val="single" w:sz="4" w:space="0" w:color="auto"/>
              <w:right w:val="single" w:sz="4" w:space="0" w:color="auto"/>
            </w:tcBorders>
          </w:tcPr>
          <w:p w14:paraId="1003F150" w14:textId="77777777" w:rsidR="00DA0584" w:rsidRDefault="00DA0584" w:rsidP="0058182D">
            <w:pPr>
              <w:widowControl w:val="0"/>
              <w:suppressAutoHyphens/>
              <w:jc w:val="center"/>
              <w:rPr>
                <w:rFonts w:eastAsia="Calibri"/>
                <w:i/>
                <w:color w:val="808080"/>
                <w:sz w:val="22"/>
                <w:szCs w:val="22"/>
              </w:rPr>
            </w:pPr>
          </w:p>
        </w:tc>
        <w:tc>
          <w:tcPr>
            <w:tcW w:w="1276" w:type="dxa"/>
            <w:vMerge/>
            <w:tcBorders>
              <w:top w:val="single" w:sz="4" w:space="0" w:color="auto"/>
              <w:left w:val="single" w:sz="4" w:space="0" w:color="auto"/>
              <w:bottom w:val="single" w:sz="4" w:space="0" w:color="auto"/>
              <w:right w:val="single" w:sz="4" w:space="0" w:color="auto"/>
            </w:tcBorders>
          </w:tcPr>
          <w:p w14:paraId="024D3141" w14:textId="77777777" w:rsidR="00DA0584" w:rsidRDefault="00DA0584" w:rsidP="0058182D">
            <w:pPr>
              <w:widowControl w:val="0"/>
              <w:suppressAutoHyphens/>
              <w:jc w:val="center"/>
              <w:rPr>
                <w:rFonts w:eastAsia="Calibri"/>
                <w:i/>
                <w:color w:val="808080"/>
                <w:sz w:val="22"/>
                <w:szCs w:val="22"/>
              </w:rPr>
            </w:pPr>
          </w:p>
        </w:tc>
        <w:tc>
          <w:tcPr>
            <w:tcW w:w="1277" w:type="dxa"/>
            <w:vMerge/>
            <w:tcBorders>
              <w:top w:val="single" w:sz="4" w:space="0" w:color="auto"/>
              <w:left w:val="single" w:sz="4" w:space="0" w:color="auto"/>
              <w:bottom w:val="single" w:sz="4" w:space="0" w:color="auto"/>
              <w:right w:val="single" w:sz="4" w:space="0" w:color="auto"/>
            </w:tcBorders>
          </w:tcPr>
          <w:p w14:paraId="66673E03" w14:textId="77777777" w:rsidR="00DA0584" w:rsidRDefault="00DA0584" w:rsidP="0058182D">
            <w:pPr>
              <w:widowControl w:val="0"/>
              <w:suppressAutoHyphens/>
              <w:jc w:val="center"/>
              <w:rPr>
                <w:rFonts w:eastAsia="Calibri"/>
                <w:i/>
                <w:color w:val="808080"/>
                <w:sz w:val="22"/>
                <w:szCs w:val="22"/>
              </w:rPr>
            </w:pPr>
          </w:p>
        </w:tc>
        <w:tc>
          <w:tcPr>
            <w:tcW w:w="1557" w:type="dxa"/>
            <w:vMerge/>
            <w:tcBorders>
              <w:left w:val="single" w:sz="4" w:space="0" w:color="auto"/>
              <w:right w:val="single" w:sz="4" w:space="0" w:color="000000"/>
            </w:tcBorders>
          </w:tcPr>
          <w:p w14:paraId="21C2EA29" w14:textId="77777777" w:rsidR="00DA0584" w:rsidRDefault="00DA0584" w:rsidP="003D7CAE">
            <w:pPr>
              <w:widowControl w:val="0"/>
              <w:suppressAutoHyphens/>
              <w:rPr>
                <w:rFonts w:eastAsia="Calibri"/>
                <w:i/>
                <w:color w:val="808080"/>
                <w:sz w:val="22"/>
                <w:szCs w:val="22"/>
              </w:rPr>
            </w:pPr>
          </w:p>
        </w:tc>
        <w:tc>
          <w:tcPr>
            <w:tcW w:w="1985" w:type="dxa"/>
            <w:tcBorders>
              <w:top w:val="single" w:sz="4" w:space="0" w:color="000000"/>
              <w:left w:val="single" w:sz="4" w:space="0" w:color="000000"/>
              <w:right w:val="single" w:sz="4" w:space="0" w:color="000000"/>
            </w:tcBorders>
          </w:tcPr>
          <w:p w14:paraId="4D9DF50B" w14:textId="77777777" w:rsidR="00DA0584" w:rsidRDefault="00DA0584" w:rsidP="001E5F42">
            <w:pPr>
              <w:widowControl w:val="0"/>
              <w:suppressAutoHyphens/>
              <w:rPr>
                <w:rFonts w:eastAsia="Calibri"/>
                <w:i/>
                <w:color w:val="808080"/>
                <w:sz w:val="22"/>
                <w:szCs w:val="22"/>
              </w:rPr>
            </w:pPr>
            <w:r w:rsidRPr="00AA34DF">
              <w:rPr>
                <w:sz w:val="22"/>
                <w:szCs w:val="22"/>
              </w:rPr>
              <w:t>Metinis konsoliduotų viešųjų paslaugų vartotojų skaičius (</w:t>
            </w:r>
            <w:r w:rsidRPr="00AA34DF">
              <w:rPr>
                <w:sz w:val="22"/>
                <w:szCs w:val="22"/>
                <w:lang w:eastAsia="en-GB"/>
              </w:rPr>
              <w:t>vartotojai per metus)</w:t>
            </w:r>
          </w:p>
        </w:tc>
        <w:tc>
          <w:tcPr>
            <w:tcW w:w="1276" w:type="dxa"/>
            <w:tcBorders>
              <w:top w:val="single" w:sz="4" w:space="0" w:color="000000"/>
              <w:left w:val="single" w:sz="4" w:space="0" w:color="000000"/>
              <w:right w:val="single" w:sz="4" w:space="0" w:color="000000"/>
            </w:tcBorders>
          </w:tcPr>
          <w:p w14:paraId="3FCE9225" w14:textId="77777777" w:rsidR="00DA0584" w:rsidRDefault="00DA0584" w:rsidP="00845F44">
            <w:pPr>
              <w:pStyle w:val="Default"/>
              <w:jc w:val="center"/>
              <w:rPr>
                <w:sz w:val="23"/>
                <w:szCs w:val="23"/>
              </w:rPr>
            </w:pPr>
            <w:r>
              <w:rPr>
                <w:sz w:val="23"/>
                <w:szCs w:val="23"/>
              </w:rPr>
              <w:t>0</w:t>
            </w:r>
          </w:p>
          <w:p w14:paraId="72C96589" w14:textId="77777777" w:rsidR="00DA0584" w:rsidRDefault="00DA0584" w:rsidP="00845F44">
            <w:pPr>
              <w:pStyle w:val="Default"/>
              <w:jc w:val="center"/>
              <w:rPr>
                <w:sz w:val="23"/>
                <w:szCs w:val="23"/>
              </w:rPr>
            </w:pPr>
            <w:r>
              <w:rPr>
                <w:sz w:val="23"/>
                <w:szCs w:val="23"/>
              </w:rPr>
              <w:t>(2023 m.)</w:t>
            </w:r>
          </w:p>
        </w:tc>
        <w:tc>
          <w:tcPr>
            <w:tcW w:w="1275" w:type="dxa"/>
            <w:tcBorders>
              <w:top w:val="single" w:sz="4" w:space="0" w:color="000000"/>
              <w:left w:val="single" w:sz="4" w:space="0" w:color="000000"/>
              <w:right w:val="single" w:sz="4" w:space="0" w:color="000000"/>
            </w:tcBorders>
          </w:tcPr>
          <w:p w14:paraId="33493FA4" w14:textId="77777777" w:rsidR="00DA0584" w:rsidRDefault="00DA0584" w:rsidP="00845F44">
            <w:pPr>
              <w:pStyle w:val="Default"/>
              <w:jc w:val="center"/>
              <w:rPr>
                <w:sz w:val="23"/>
                <w:szCs w:val="23"/>
              </w:rPr>
            </w:pPr>
            <w:r>
              <w:rPr>
                <w:sz w:val="23"/>
                <w:szCs w:val="23"/>
              </w:rPr>
              <w:t>0</w:t>
            </w:r>
          </w:p>
          <w:p w14:paraId="1C1B4E9F" w14:textId="77777777" w:rsidR="00DA0584" w:rsidRDefault="00DA0584" w:rsidP="00845F44">
            <w:pPr>
              <w:pStyle w:val="Default"/>
              <w:jc w:val="center"/>
              <w:rPr>
                <w:sz w:val="23"/>
                <w:szCs w:val="23"/>
              </w:rPr>
            </w:pPr>
            <w:r>
              <w:rPr>
                <w:sz w:val="23"/>
                <w:szCs w:val="23"/>
              </w:rPr>
              <w:t>(2025 m.)</w:t>
            </w:r>
          </w:p>
        </w:tc>
        <w:tc>
          <w:tcPr>
            <w:tcW w:w="1512" w:type="dxa"/>
            <w:tcBorders>
              <w:top w:val="single" w:sz="4" w:space="0" w:color="000000"/>
              <w:left w:val="single" w:sz="4" w:space="0" w:color="000000"/>
              <w:right w:val="single" w:sz="4" w:space="0" w:color="000000"/>
            </w:tcBorders>
          </w:tcPr>
          <w:p w14:paraId="5EA3EDA5" w14:textId="77777777" w:rsidR="00DA0584" w:rsidRDefault="007C6449" w:rsidP="00845F44">
            <w:pPr>
              <w:pStyle w:val="Default"/>
              <w:jc w:val="center"/>
              <w:rPr>
                <w:sz w:val="23"/>
                <w:szCs w:val="23"/>
              </w:rPr>
            </w:pPr>
            <w:r>
              <w:rPr>
                <w:sz w:val="23"/>
                <w:szCs w:val="23"/>
              </w:rPr>
              <w:t>1</w:t>
            </w:r>
            <w:r w:rsidR="009F4680">
              <w:rPr>
                <w:sz w:val="23"/>
                <w:szCs w:val="23"/>
              </w:rPr>
              <w:t>6</w:t>
            </w:r>
            <w:r>
              <w:rPr>
                <w:sz w:val="23"/>
                <w:szCs w:val="23"/>
              </w:rPr>
              <w:t xml:space="preserve"> </w:t>
            </w:r>
            <w:r w:rsidR="009F4680">
              <w:rPr>
                <w:sz w:val="23"/>
                <w:szCs w:val="23"/>
              </w:rPr>
              <w:t>75</w:t>
            </w:r>
            <w:r>
              <w:rPr>
                <w:sz w:val="23"/>
                <w:szCs w:val="23"/>
              </w:rPr>
              <w:t>0</w:t>
            </w:r>
          </w:p>
          <w:p w14:paraId="51E0C282" w14:textId="77777777" w:rsidR="00DA0584" w:rsidRDefault="00DA0584" w:rsidP="00845F44">
            <w:pPr>
              <w:pStyle w:val="Default"/>
              <w:jc w:val="center"/>
              <w:rPr>
                <w:sz w:val="23"/>
                <w:szCs w:val="23"/>
              </w:rPr>
            </w:pPr>
            <w:r>
              <w:rPr>
                <w:sz w:val="23"/>
                <w:szCs w:val="23"/>
              </w:rPr>
              <w:t>(2029 m.)</w:t>
            </w:r>
          </w:p>
        </w:tc>
      </w:tr>
      <w:tr w:rsidR="00DA0584" w14:paraId="0D6CC64D" w14:textId="77777777" w:rsidTr="00DA0584">
        <w:trPr>
          <w:trHeight w:val="817"/>
        </w:trPr>
        <w:tc>
          <w:tcPr>
            <w:tcW w:w="1418" w:type="dxa"/>
            <w:vMerge/>
            <w:tcBorders>
              <w:top w:val="single" w:sz="4" w:space="0" w:color="auto"/>
              <w:left w:val="single" w:sz="4" w:space="0" w:color="auto"/>
              <w:bottom w:val="single" w:sz="4" w:space="0" w:color="auto"/>
              <w:right w:val="single" w:sz="4" w:space="0" w:color="auto"/>
            </w:tcBorders>
          </w:tcPr>
          <w:p w14:paraId="3BC7D233" w14:textId="77777777" w:rsidR="00DA0584" w:rsidRDefault="00DA0584" w:rsidP="0000368E">
            <w:pPr>
              <w:widowControl w:val="0"/>
              <w:suppressAutoHyphens/>
              <w:jc w:val="both"/>
              <w:rPr>
                <w:rFonts w:eastAsia="Calibri"/>
                <w:i/>
                <w:color w:val="808080"/>
                <w:sz w:val="22"/>
                <w:szCs w:val="22"/>
              </w:rPr>
            </w:pPr>
          </w:p>
        </w:tc>
        <w:tc>
          <w:tcPr>
            <w:tcW w:w="1702" w:type="dxa"/>
            <w:vMerge/>
            <w:tcBorders>
              <w:top w:val="single" w:sz="4" w:space="0" w:color="auto"/>
              <w:left w:val="single" w:sz="4" w:space="0" w:color="auto"/>
              <w:bottom w:val="single" w:sz="4" w:space="0" w:color="auto"/>
              <w:right w:val="single" w:sz="4" w:space="0" w:color="auto"/>
            </w:tcBorders>
          </w:tcPr>
          <w:p w14:paraId="7BD7B64E" w14:textId="77777777" w:rsidR="00DA0584" w:rsidRDefault="00DA0584" w:rsidP="0000368E">
            <w:pPr>
              <w:widowControl w:val="0"/>
              <w:suppressAutoHyphens/>
              <w:jc w:val="both"/>
              <w:rPr>
                <w:rFonts w:eastAsia="Calibri"/>
                <w:i/>
                <w:color w:val="808080"/>
                <w:sz w:val="22"/>
                <w:szCs w:val="22"/>
              </w:rPr>
            </w:pPr>
          </w:p>
        </w:tc>
        <w:tc>
          <w:tcPr>
            <w:tcW w:w="1275" w:type="dxa"/>
            <w:vMerge/>
            <w:tcBorders>
              <w:top w:val="single" w:sz="4" w:space="0" w:color="auto"/>
              <w:left w:val="single" w:sz="4" w:space="0" w:color="auto"/>
              <w:bottom w:val="single" w:sz="4" w:space="0" w:color="auto"/>
              <w:right w:val="single" w:sz="4" w:space="0" w:color="auto"/>
            </w:tcBorders>
          </w:tcPr>
          <w:p w14:paraId="1D79CEFE" w14:textId="77777777" w:rsidR="00DA0584" w:rsidRDefault="00DA0584" w:rsidP="0000368E">
            <w:pPr>
              <w:widowControl w:val="0"/>
              <w:suppressAutoHyphens/>
              <w:jc w:val="center"/>
              <w:rPr>
                <w:rFonts w:eastAsia="Calibri"/>
                <w:i/>
                <w:color w:val="808080"/>
                <w:sz w:val="22"/>
                <w:szCs w:val="22"/>
              </w:rPr>
            </w:pPr>
          </w:p>
        </w:tc>
        <w:tc>
          <w:tcPr>
            <w:tcW w:w="1276" w:type="dxa"/>
            <w:vMerge/>
            <w:tcBorders>
              <w:top w:val="single" w:sz="4" w:space="0" w:color="auto"/>
              <w:left w:val="single" w:sz="4" w:space="0" w:color="auto"/>
              <w:bottom w:val="single" w:sz="4" w:space="0" w:color="auto"/>
              <w:right w:val="single" w:sz="4" w:space="0" w:color="auto"/>
            </w:tcBorders>
          </w:tcPr>
          <w:p w14:paraId="6506951A" w14:textId="77777777" w:rsidR="00DA0584" w:rsidRDefault="00DA0584" w:rsidP="0000368E">
            <w:pPr>
              <w:widowControl w:val="0"/>
              <w:suppressAutoHyphens/>
              <w:jc w:val="center"/>
              <w:rPr>
                <w:rFonts w:eastAsia="Calibri"/>
                <w:i/>
                <w:color w:val="808080"/>
                <w:sz w:val="22"/>
                <w:szCs w:val="22"/>
              </w:rPr>
            </w:pPr>
          </w:p>
        </w:tc>
        <w:tc>
          <w:tcPr>
            <w:tcW w:w="1277" w:type="dxa"/>
            <w:vMerge/>
            <w:tcBorders>
              <w:top w:val="single" w:sz="4" w:space="0" w:color="auto"/>
              <w:left w:val="single" w:sz="4" w:space="0" w:color="auto"/>
              <w:bottom w:val="single" w:sz="4" w:space="0" w:color="auto"/>
              <w:right w:val="single" w:sz="4" w:space="0" w:color="auto"/>
            </w:tcBorders>
          </w:tcPr>
          <w:p w14:paraId="4892F471" w14:textId="77777777" w:rsidR="00DA0584" w:rsidRDefault="00DA0584" w:rsidP="0000368E">
            <w:pPr>
              <w:widowControl w:val="0"/>
              <w:suppressAutoHyphens/>
              <w:jc w:val="center"/>
              <w:rPr>
                <w:rFonts w:eastAsia="Calibri"/>
                <w:i/>
                <w:color w:val="808080"/>
                <w:sz w:val="22"/>
                <w:szCs w:val="22"/>
              </w:rPr>
            </w:pPr>
          </w:p>
        </w:tc>
        <w:tc>
          <w:tcPr>
            <w:tcW w:w="1557" w:type="dxa"/>
            <w:vMerge/>
            <w:tcBorders>
              <w:left w:val="single" w:sz="4" w:space="0" w:color="auto"/>
              <w:right w:val="single" w:sz="4" w:space="0" w:color="000000"/>
            </w:tcBorders>
          </w:tcPr>
          <w:p w14:paraId="48B85F67" w14:textId="77777777" w:rsidR="00DA0584" w:rsidRDefault="00DA0584" w:rsidP="0000368E">
            <w:pPr>
              <w:widowControl w:val="0"/>
              <w:suppressAutoHyphens/>
              <w:rPr>
                <w:rFonts w:eastAsia="Calibri"/>
                <w:sz w:val="22"/>
                <w:szCs w:val="22"/>
              </w:rPr>
            </w:pPr>
          </w:p>
        </w:tc>
        <w:tc>
          <w:tcPr>
            <w:tcW w:w="1985" w:type="dxa"/>
            <w:tcBorders>
              <w:top w:val="single" w:sz="4" w:space="0" w:color="auto"/>
              <w:left w:val="single" w:sz="4" w:space="0" w:color="000000"/>
              <w:bottom w:val="single" w:sz="4" w:space="0" w:color="auto"/>
              <w:right w:val="single" w:sz="4" w:space="0" w:color="000000"/>
            </w:tcBorders>
          </w:tcPr>
          <w:p w14:paraId="6430CFC7" w14:textId="77777777" w:rsidR="00DA0584" w:rsidRPr="00AA0D3E" w:rsidRDefault="00DA0584" w:rsidP="00563DBE">
            <w:pPr>
              <w:pStyle w:val="Default"/>
              <w:rPr>
                <w:sz w:val="23"/>
                <w:szCs w:val="23"/>
              </w:rPr>
            </w:pPr>
            <w:r w:rsidRPr="00AF1F47">
              <w:rPr>
                <w:sz w:val="23"/>
                <w:szCs w:val="23"/>
              </w:rPr>
              <w:t>Bendrai teikiam</w:t>
            </w:r>
            <w:r>
              <w:rPr>
                <w:sz w:val="23"/>
                <w:szCs w:val="23"/>
              </w:rPr>
              <w:t>ų</w:t>
            </w:r>
            <w:r w:rsidRPr="00AF1F47">
              <w:rPr>
                <w:sz w:val="23"/>
                <w:szCs w:val="23"/>
              </w:rPr>
              <w:t xml:space="preserve"> vieš</w:t>
            </w:r>
            <w:r>
              <w:rPr>
                <w:sz w:val="23"/>
                <w:szCs w:val="23"/>
              </w:rPr>
              <w:t>ųjų</w:t>
            </w:r>
            <w:r w:rsidRPr="00AF1F47">
              <w:rPr>
                <w:sz w:val="23"/>
                <w:szCs w:val="23"/>
              </w:rPr>
              <w:t xml:space="preserve"> paslaug</w:t>
            </w:r>
            <w:r>
              <w:rPr>
                <w:sz w:val="23"/>
                <w:szCs w:val="23"/>
              </w:rPr>
              <w:t>ų skaičius (vnt.)</w:t>
            </w:r>
          </w:p>
        </w:tc>
        <w:tc>
          <w:tcPr>
            <w:tcW w:w="1276" w:type="dxa"/>
            <w:tcBorders>
              <w:top w:val="single" w:sz="4" w:space="0" w:color="000000"/>
              <w:left w:val="single" w:sz="4" w:space="0" w:color="000000"/>
              <w:bottom w:val="single" w:sz="4" w:space="0" w:color="auto"/>
              <w:right w:val="single" w:sz="4" w:space="0" w:color="000000"/>
            </w:tcBorders>
          </w:tcPr>
          <w:p w14:paraId="3F9FEB92" w14:textId="77777777" w:rsidR="00DA0584" w:rsidRDefault="00DA0584" w:rsidP="0000368E">
            <w:pPr>
              <w:pStyle w:val="Default"/>
              <w:jc w:val="center"/>
              <w:rPr>
                <w:sz w:val="23"/>
                <w:szCs w:val="23"/>
              </w:rPr>
            </w:pPr>
            <w:r>
              <w:rPr>
                <w:sz w:val="23"/>
                <w:szCs w:val="23"/>
              </w:rPr>
              <w:t>0</w:t>
            </w:r>
          </w:p>
          <w:p w14:paraId="751D178D" w14:textId="77777777" w:rsidR="00DA0584" w:rsidRDefault="00DA0584" w:rsidP="0000368E">
            <w:pPr>
              <w:pStyle w:val="Default"/>
              <w:jc w:val="center"/>
              <w:rPr>
                <w:sz w:val="23"/>
                <w:szCs w:val="23"/>
              </w:rPr>
            </w:pPr>
            <w:r>
              <w:rPr>
                <w:sz w:val="23"/>
                <w:szCs w:val="23"/>
              </w:rPr>
              <w:t>(2023 m.)</w:t>
            </w:r>
          </w:p>
        </w:tc>
        <w:tc>
          <w:tcPr>
            <w:tcW w:w="1275" w:type="dxa"/>
            <w:tcBorders>
              <w:top w:val="single" w:sz="4" w:space="0" w:color="000000"/>
              <w:left w:val="single" w:sz="4" w:space="0" w:color="000000"/>
              <w:bottom w:val="single" w:sz="4" w:space="0" w:color="auto"/>
              <w:right w:val="single" w:sz="4" w:space="0" w:color="000000"/>
            </w:tcBorders>
          </w:tcPr>
          <w:p w14:paraId="781D826B" w14:textId="77777777" w:rsidR="00DA0584" w:rsidRDefault="00DA0584" w:rsidP="0000368E">
            <w:pPr>
              <w:pStyle w:val="Default"/>
              <w:jc w:val="center"/>
              <w:rPr>
                <w:sz w:val="23"/>
                <w:szCs w:val="23"/>
              </w:rPr>
            </w:pPr>
            <w:r>
              <w:rPr>
                <w:sz w:val="23"/>
                <w:szCs w:val="23"/>
              </w:rPr>
              <w:t>1</w:t>
            </w:r>
          </w:p>
          <w:p w14:paraId="1F212900" w14:textId="77777777" w:rsidR="00DA0584" w:rsidRDefault="00DA0584" w:rsidP="0000368E">
            <w:pPr>
              <w:pStyle w:val="Default"/>
              <w:jc w:val="center"/>
              <w:rPr>
                <w:sz w:val="23"/>
                <w:szCs w:val="23"/>
              </w:rPr>
            </w:pPr>
            <w:r>
              <w:rPr>
                <w:sz w:val="23"/>
                <w:szCs w:val="23"/>
              </w:rPr>
              <w:t>(2025 m.)</w:t>
            </w:r>
          </w:p>
        </w:tc>
        <w:tc>
          <w:tcPr>
            <w:tcW w:w="1512" w:type="dxa"/>
            <w:tcBorders>
              <w:top w:val="single" w:sz="4" w:space="0" w:color="000000"/>
              <w:left w:val="single" w:sz="4" w:space="0" w:color="000000"/>
              <w:bottom w:val="single" w:sz="4" w:space="0" w:color="auto"/>
              <w:right w:val="single" w:sz="4" w:space="0" w:color="000000"/>
            </w:tcBorders>
          </w:tcPr>
          <w:p w14:paraId="562EAEA7" w14:textId="77777777" w:rsidR="00DA0584" w:rsidRDefault="00DA0584" w:rsidP="0000368E">
            <w:pPr>
              <w:pStyle w:val="Default"/>
              <w:jc w:val="center"/>
              <w:rPr>
                <w:sz w:val="23"/>
                <w:szCs w:val="23"/>
              </w:rPr>
            </w:pPr>
            <w:r>
              <w:rPr>
                <w:sz w:val="23"/>
                <w:szCs w:val="23"/>
              </w:rPr>
              <w:t>1</w:t>
            </w:r>
          </w:p>
          <w:p w14:paraId="57EF2BB6" w14:textId="77777777" w:rsidR="00DA0584" w:rsidRDefault="00DA0584" w:rsidP="0000368E">
            <w:pPr>
              <w:pStyle w:val="Default"/>
              <w:jc w:val="center"/>
              <w:rPr>
                <w:sz w:val="23"/>
                <w:szCs w:val="23"/>
              </w:rPr>
            </w:pPr>
            <w:r>
              <w:rPr>
                <w:sz w:val="23"/>
                <w:szCs w:val="23"/>
              </w:rPr>
              <w:t>(2029 m.)</w:t>
            </w:r>
          </w:p>
        </w:tc>
      </w:tr>
      <w:tr w:rsidR="00DA0584" w14:paraId="6660717D" w14:textId="77777777" w:rsidTr="00DA0584">
        <w:trPr>
          <w:trHeight w:val="484"/>
        </w:trPr>
        <w:tc>
          <w:tcPr>
            <w:tcW w:w="1418" w:type="dxa"/>
            <w:vMerge/>
            <w:tcBorders>
              <w:top w:val="single" w:sz="4" w:space="0" w:color="auto"/>
              <w:left w:val="single" w:sz="4" w:space="0" w:color="auto"/>
              <w:bottom w:val="single" w:sz="4" w:space="0" w:color="auto"/>
              <w:right w:val="single" w:sz="4" w:space="0" w:color="auto"/>
            </w:tcBorders>
          </w:tcPr>
          <w:p w14:paraId="21004201" w14:textId="77777777" w:rsidR="00DA0584" w:rsidRDefault="00DA0584" w:rsidP="008952DE">
            <w:pPr>
              <w:widowControl w:val="0"/>
              <w:suppressAutoHyphens/>
              <w:jc w:val="both"/>
              <w:rPr>
                <w:rFonts w:eastAsia="Calibri"/>
                <w:i/>
                <w:color w:val="808080"/>
                <w:sz w:val="22"/>
                <w:szCs w:val="22"/>
              </w:rPr>
            </w:pPr>
          </w:p>
        </w:tc>
        <w:tc>
          <w:tcPr>
            <w:tcW w:w="1702" w:type="dxa"/>
            <w:vMerge/>
            <w:tcBorders>
              <w:top w:val="single" w:sz="4" w:space="0" w:color="auto"/>
              <w:left w:val="single" w:sz="4" w:space="0" w:color="auto"/>
              <w:bottom w:val="single" w:sz="4" w:space="0" w:color="auto"/>
              <w:right w:val="single" w:sz="4" w:space="0" w:color="auto"/>
            </w:tcBorders>
          </w:tcPr>
          <w:p w14:paraId="21F0E586" w14:textId="77777777" w:rsidR="00DA0584" w:rsidRDefault="00DA0584" w:rsidP="008952DE">
            <w:pPr>
              <w:widowControl w:val="0"/>
              <w:suppressAutoHyphens/>
              <w:jc w:val="both"/>
              <w:rPr>
                <w:rFonts w:eastAsia="Calibri"/>
                <w:i/>
                <w:color w:val="808080"/>
                <w:sz w:val="22"/>
                <w:szCs w:val="22"/>
              </w:rPr>
            </w:pPr>
          </w:p>
        </w:tc>
        <w:tc>
          <w:tcPr>
            <w:tcW w:w="1275" w:type="dxa"/>
            <w:vMerge/>
            <w:tcBorders>
              <w:top w:val="single" w:sz="4" w:space="0" w:color="auto"/>
              <w:left w:val="single" w:sz="4" w:space="0" w:color="auto"/>
              <w:bottom w:val="single" w:sz="4" w:space="0" w:color="auto"/>
              <w:right w:val="single" w:sz="4" w:space="0" w:color="auto"/>
            </w:tcBorders>
          </w:tcPr>
          <w:p w14:paraId="31A21242" w14:textId="77777777" w:rsidR="00DA0584" w:rsidRDefault="00DA0584" w:rsidP="008952DE">
            <w:pPr>
              <w:widowControl w:val="0"/>
              <w:suppressAutoHyphens/>
              <w:jc w:val="center"/>
              <w:rPr>
                <w:rFonts w:eastAsia="Calibri"/>
                <w:i/>
                <w:color w:val="808080"/>
                <w:sz w:val="22"/>
                <w:szCs w:val="22"/>
              </w:rPr>
            </w:pPr>
          </w:p>
        </w:tc>
        <w:tc>
          <w:tcPr>
            <w:tcW w:w="1276" w:type="dxa"/>
            <w:vMerge/>
            <w:tcBorders>
              <w:top w:val="single" w:sz="4" w:space="0" w:color="auto"/>
              <w:left w:val="single" w:sz="4" w:space="0" w:color="auto"/>
              <w:bottom w:val="single" w:sz="4" w:space="0" w:color="auto"/>
              <w:right w:val="single" w:sz="4" w:space="0" w:color="auto"/>
            </w:tcBorders>
          </w:tcPr>
          <w:p w14:paraId="31A339E1" w14:textId="77777777" w:rsidR="00DA0584" w:rsidRDefault="00DA0584" w:rsidP="008952DE">
            <w:pPr>
              <w:widowControl w:val="0"/>
              <w:suppressAutoHyphens/>
              <w:jc w:val="center"/>
              <w:rPr>
                <w:rFonts w:eastAsia="Calibri"/>
                <w:i/>
                <w:color w:val="808080"/>
                <w:sz w:val="22"/>
                <w:szCs w:val="22"/>
              </w:rPr>
            </w:pPr>
          </w:p>
        </w:tc>
        <w:tc>
          <w:tcPr>
            <w:tcW w:w="1277" w:type="dxa"/>
            <w:vMerge/>
            <w:tcBorders>
              <w:top w:val="single" w:sz="4" w:space="0" w:color="auto"/>
              <w:left w:val="single" w:sz="4" w:space="0" w:color="auto"/>
              <w:bottom w:val="single" w:sz="4" w:space="0" w:color="auto"/>
              <w:right w:val="single" w:sz="4" w:space="0" w:color="auto"/>
            </w:tcBorders>
          </w:tcPr>
          <w:p w14:paraId="5DF046A7" w14:textId="77777777" w:rsidR="00DA0584" w:rsidRDefault="00DA0584" w:rsidP="008952DE">
            <w:pPr>
              <w:widowControl w:val="0"/>
              <w:suppressAutoHyphens/>
              <w:jc w:val="center"/>
              <w:rPr>
                <w:rFonts w:eastAsia="Calibri"/>
                <w:i/>
                <w:color w:val="808080"/>
                <w:sz w:val="22"/>
                <w:szCs w:val="22"/>
              </w:rPr>
            </w:pPr>
          </w:p>
        </w:tc>
        <w:tc>
          <w:tcPr>
            <w:tcW w:w="1557" w:type="dxa"/>
            <w:vMerge/>
            <w:tcBorders>
              <w:left w:val="single" w:sz="4" w:space="0" w:color="auto"/>
              <w:bottom w:val="single" w:sz="4" w:space="0" w:color="auto"/>
              <w:right w:val="single" w:sz="4" w:space="0" w:color="000000"/>
            </w:tcBorders>
          </w:tcPr>
          <w:p w14:paraId="65D34D4E" w14:textId="77777777" w:rsidR="00DA0584" w:rsidRDefault="00DA0584" w:rsidP="008952DE">
            <w:pPr>
              <w:widowControl w:val="0"/>
              <w:suppressAutoHyphens/>
              <w:rPr>
                <w:rFonts w:eastAsia="Calibri"/>
                <w:sz w:val="22"/>
                <w:szCs w:val="22"/>
              </w:rPr>
            </w:pPr>
          </w:p>
        </w:tc>
        <w:tc>
          <w:tcPr>
            <w:tcW w:w="1985" w:type="dxa"/>
            <w:tcBorders>
              <w:top w:val="single" w:sz="4" w:space="0" w:color="auto"/>
              <w:left w:val="single" w:sz="4" w:space="0" w:color="000000"/>
              <w:right w:val="single" w:sz="4" w:space="0" w:color="000000"/>
            </w:tcBorders>
          </w:tcPr>
          <w:p w14:paraId="7649A4F7" w14:textId="77777777" w:rsidR="00DA0584" w:rsidRPr="00AF1F47" w:rsidRDefault="00DA0584" w:rsidP="008952DE">
            <w:pPr>
              <w:pStyle w:val="Default"/>
              <w:rPr>
                <w:sz w:val="23"/>
                <w:szCs w:val="23"/>
              </w:rPr>
            </w:pPr>
            <w:r w:rsidRPr="00563DBE">
              <w:rPr>
                <w:sz w:val="23"/>
                <w:szCs w:val="23"/>
              </w:rPr>
              <w:t>Dviračiams skirtos infrastruktūros naudotojų skaičius per metus (naudotojai per metus)</w:t>
            </w:r>
          </w:p>
        </w:tc>
        <w:tc>
          <w:tcPr>
            <w:tcW w:w="1276" w:type="dxa"/>
            <w:tcBorders>
              <w:top w:val="single" w:sz="4" w:space="0" w:color="000000"/>
              <w:left w:val="single" w:sz="4" w:space="0" w:color="000000"/>
              <w:bottom w:val="single" w:sz="4" w:space="0" w:color="auto"/>
              <w:right w:val="single" w:sz="4" w:space="0" w:color="000000"/>
            </w:tcBorders>
          </w:tcPr>
          <w:p w14:paraId="024A8CB3" w14:textId="77777777" w:rsidR="00DA0584" w:rsidRDefault="00DA0584" w:rsidP="008952DE">
            <w:pPr>
              <w:pStyle w:val="Default"/>
              <w:jc w:val="center"/>
              <w:rPr>
                <w:sz w:val="23"/>
                <w:szCs w:val="23"/>
              </w:rPr>
            </w:pPr>
            <w:r>
              <w:rPr>
                <w:sz w:val="23"/>
                <w:szCs w:val="23"/>
              </w:rPr>
              <w:t>0</w:t>
            </w:r>
          </w:p>
          <w:p w14:paraId="010450F9" w14:textId="77777777" w:rsidR="00DA0584" w:rsidRDefault="00DA0584" w:rsidP="008952DE">
            <w:pPr>
              <w:pStyle w:val="Default"/>
              <w:jc w:val="center"/>
              <w:rPr>
                <w:sz w:val="23"/>
                <w:szCs w:val="23"/>
              </w:rPr>
            </w:pPr>
            <w:r>
              <w:rPr>
                <w:sz w:val="23"/>
                <w:szCs w:val="23"/>
              </w:rPr>
              <w:t>(2023 m.)</w:t>
            </w:r>
          </w:p>
        </w:tc>
        <w:tc>
          <w:tcPr>
            <w:tcW w:w="1275" w:type="dxa"/>
            <w:tcBorders>
              <w:top w:val="single" w:sz="4" w:space="0" w:color="000000"/>
              <w:left w:val="single" w:sz="4" w:space="0" w:color="000000"/>
              <w:bottom w:val="single" w:sz="4" w:space="0" w:color="auto"/>
              <w:right w:val="single" w:sz="4" w:space="0" w:color="000000"/>
            </w:tcBorders>
          </w:tcPr>
          <w:p w14:paraId="1DA31ECD" w14:textId="77777777" w:rsidR="00DA0584" w:rsidRDefault="00DA0584" w:rsidP="008952DE">
            <w:pPr>
              <w:pStyle w:val="Default"/>
              <w:jc w:val="center"/>
              <w:rPr>
                <w:sz w:val="23"/>
                <w:szCs w:val="23"/>
              </w:rPr>
            </w:pPr>
            <w:r>
              <w:rPr>
                <w:sz w:val="23"/>
                <w:szCs w:val="23"/>
              </w:rPr>
              <w:t>0</w:t>
            </w:r>
          </w:p>
          <w:p w14:paraId="15E16DBE" w14:textId="77777777" w:rsidR="00DA0584" w:rsidRDefault="00DA0584" w:rsidP="008952DE">
            <w:pPr>
              <w:pStyle w:val="Default"/>
              <w:jc w:val="center"/>
              <w:rPr>
                <w:sz w:val="23"/>
                <w:szCs w:val="23"/>
              </w:rPr>
            </w:pPr>
            <w:r>
              <w:rPr>
                <w:sz w:val="23"/>
                <w:szCs w:val="23"/>
              </w:rPr>
              <w:t>(2025 m.)</w:t>
            </w:r>
          </w:p>
        </w:tc>
        <w:tc>
          <w:tcPr>
            <w:tcW w:w="1512" w:type="dxa"/>
            <w:tcBorders>
              <w:top w:val="single" w:sz="4" w:space="0" w:color="000000"/>
              <w:left w:val="single" w:sz="4" w:space="0" w:color="000000"/>
              <w:bottom w:val="single" w:sz="4" w:space="0" w:color="auto"/>
              <w:right w:val="single" w:sz="4" w:space="0" w:color="000000"/>
            </w:tcBorders>
          </w:tcPr>
          <w:p w14:paraId="043BDF77" w14:textId="77777777" w:rsidR="00DA0584" w:rsidRPr="009F4680" w:rsidRDefault="00DA0584" w:rsidP="008952DE">
            <w:pPr>
              <w:pStyle w:val="Default"/>
              <w:jc w:val="center"/>
              <w:rPr>
                <w:sz w:val="23"/>
                <w:szCs w:val="23"/>
              </w:rPr>
            </w:pPr>
            <w:r w:rsidRPr="009F4680">
              <w:rPr>
                <w:sz w:val="23"/>
                <w:szCs w:val="23"/>
              </w:rPr>
              <w:t>3 500</w:t>
            </w:r>
          </w:p>
          <w:p w14:paraId="07F8945D" w14:textId="77777777" w:rsidR="00DA0584" w:rsidRDefault="00DA0584" w:rsidP="008952DE">
            <w:pPr>
              <w:pStyle w:val="Default"/>
              <w:jc w:val="center"/>
              <w:rPr>
                <w:sz w:val="23"/>
                <w:szCs w:val="23"/>
              </w:rPr>
            </w:pPr>
            <w:r w:rsidRPr="009F4680">
              <w:t>(2029 m.)</w:t>
            </w:r>
          </w:p>
        </w:tc>
      </w:tr>
      <w:tr w:rsidR="0045418F" w14:paraId="754BBED0" w14:textId="77777777" w:rsidTr="0045418F">
        <w:trPr>
          <w:trHeight w:val="1549"/>
        </w:trPr>
        <w:tc>
          <w:tcPr>
            <w:tcW w:w="1418" w:type="dxa"/>
            <w:vMerge/>
            <w:tcBorders>
              <w:top w:val="single" w:sz="4" w:space="0" w:color="auto"/>
              <w:left w:val="single" w:sz="4" w:space="0" w:color="auto"/>
              <w:bottom w:val="single" w:sz="4" w:space="0" w:color="auto"/>
              <w:right w:val="single" w:sz="4" w:space="0" w:color="auto"/>
            </w:tcBorders>
          </w:tcPr>
          <w:p w14:paraId="1CEEA55C" w14:textId="77777777" w:rsidR="0045418F" w:rsidRDefault="0045418F" w:rsidP="003D7CAE">
            <w:pPr>
              <w:widowControl w:val="0"/>
              <w:suppressAutoHyphens/>
              <w:jc w:val="both"/>
              <w:rPr>
                <w:rFonts w:eastAsia="Calibri"/>
                <w:i/>
                <w:color w:val="808080"/>
                <w:sz w:val="22"/>
                <w:szCs w:val="22"/>
              </w:rPr>
            </w:pPr>
          </w:p>
        </w:tc>
        <w:tc>
          <w:tcPr>
            <w:tcW w:w="1702" w:type="dxa"/>
            <w:vMerge/>
            <w:tcBorders>
              <w:top w:val="single" w:sz="4" w:space="0" w:color="auto"/>
              <w:left w:val="single" w:sz="4" w:space="0" w:color="auto"/>
              <w:bottom w:val="single" w:sz="4" w:space="0" w:color="auto"/>
              <w:right w:val="single" w:sz="4" w:space="0" w:color="auto"/>
            </w:tcBorders>
          </w:tcPr>
          <w:p w14:paraId="0A4A8D99" w14:textId="77777777" w:rsidR="0045418F" w:rsidRDefault="0045418F" w:rsidP="003D7CAE">
            <w:pPr>
              <w:widowControl w:val="0"/>
              <w:suppressAutoHyphens/>
              <w:jc w:val="both"/>
              <w:rPr>
                <w:rFonts w:eastAsia="Calibri"/>
                <w:i/>
                <w:color w:val="808080"/>
                <w:sz w:val="22"/>
                <w:szCs w:val="22"/>
              </w:rPr>
            </w:pPr>
          </w:p>
        </w:tc>
        <w:tc>
          <w:tcPr>
            <w:tcW w:w="1275" w:type="dxa"/>
            <w:vMerge/>
            <w:tcBorders>
              <w:top w:val="single" w:sz="4" w:space="0" w:color="auto"/>
              <w:left w:val="single" w:sz="4" w:space="0" w:color="auto"/>
              <w:bottom w:val="single" w:sz="4" w:space="0" w:color="auto"/>
              <w:right w:val="single" w:sz="4" w:space="0" w:color="auto"/>
            </w:tcBorders>
          </w:tcPr>
          <w:p w14:paraId="6926CB85" w14:textId="77777777" w:rsidR="0045418F" w:rsidRDefault="0045418F" w:rsidP="003D7CAE">
            <w:pPr>
              <w:widowControl w:val="0"/>
              <w:suppressAutoHyphens/>
              <w:jc w:val="both"/>
              <w:rPr>
                <w:rFonts w:eastAsia="Calibri"/>
                <w:i/>
                <w:color w:val="808080"/>
                <w:sz w:val="22"/>
                <w:szCs w:val="22"/>
              </w:rPr>
            </w:pPr>
          </w:p>
        </w:tc>
        <w:tc>
          <w:tcPr>
            <w:tcW w:w="1276" w:type="dxa"/>
            <w:vMerge/>
            <w:tcBorders>
              <w:top w:val="single" w:sz="4" w:space="0" w:color="auto"/>
              <w:left w:val="single" w:sz="4" w:space="0" w:color="auto"/>
              <w:bottom w:val="single" w:sz="4" w:space="0" w:color="auto"/>
              <w:right w:val="single" w:sz="4" w:space="0" w:color="auto"/>
            </w:tcBorders>
          </w:tcPr>
          <w:p w14:paraId="105A9C37" w14:textId="77777777" w:rsidR="0045418F" w:rsidRDefault="0045418F" w:rsidP="003D7CAE">
            <w:pPr>
              <w:widowControl w:val="0"/>
              <w:suppressAutoHyphens/>
              <w:jc w:val="center"/>
              <w:rPr>
                <w:rFonts w:eastAsia="Calibri"/>
                <w:i/>
                <w:color w:val="808080"/>
                <w:sz w:val="22"/>
                <w:szCs w:val="22"/>
              </w:rPr>
            </w:pPr>
          </w:p>
        </w:tc>
        <w:tc>
          <w:tcPr>
            <w:tcW w:w="1277" w:type="dxa"/>
            <w:vMerge/>
            <w:tcBorders>
              <w:top w:val="single" w:sz="4" w:space="0" w:color="auto"/>
              <w:left w:val="single" w:sz="4" w:space="0" w:color="auto"/>
              <w:bottom w:val="single" w:sz="4" w:space="0" w:color="auto"/>
              <w:right w:val="single" w:sz="4" w:space="0" w:color="auto"/>
            </w:tcBorders>
          </w:tcPr>
          <w:p w14:paraId="7F2796DC" w14:textId="77777777" w:rsidR="0045418F" w:rsidRDefault="0045418F" w:rsidP="003D7CAE">
            <w:pPr>
              <w:widowControl w:val="0"/>
              <w:suppressAutoHyphens/>
              <w:rPr>
                <w:rFonts w:eastAsia="Calibri"/>
                <w:i/>
                <w:color w:val="808080"/>
                <w:sz w:val="22"/>
                <w:szCs w:val="22"/>
              </w:rPr>
            </w:pPr>
          </w:p>
        </w:tc>
        <w:tc>
          <w:tcPr>
            <w:tcW w:w="1557" w:type="dxa"/>
            <w:vMerge w:val="restart"/>
            <w:tcBorders>
              <w:top w:val="single" w:sz="4" w:space="0" w:color="auto"/>
              <w:left w:val="single" w:sz="4" w:space="0" w:color="auto"/>
              <w:right w:val="single" w:sz="4" w:space="0" w:color="auto"/>
            </w:tcBorders>
          </w:tcPr>
          <w:p w14:paraId="2CD36E8F" w14:textId="77777777" w:rsidR="0045418F" w:rsidRPr="003D7CAE" w:rsidRDefault="0045418F" w:rsidP="00217141">
            <w:pPr>
              <w:widowControl w:val="0"/>
              <w:suppressAutoHyphens/>
              <w:rPr>
                <w:rFonts w:eastAsia="Calibri"/>
                <w:sz w:val="22"/>
                <w:szCs w:val="22"/>
              </w:rPr>
            </w:pPr>
            <w:r w:rsidRPr="003D7CAE">
              <w:rPr>
                <w:rFonts w:eastAsia="Calibri"/>
                <w:sz w:val="22"/>
                <w:szCs w:val="22"/>
              </w:rPr>
              <w:t xml:space="preserve">1.3. </w:t>
            </w:r>
            <w:r>
              <w:rPr>
                <w:rFonts w:eastAsia="Calibri"/>
                <w:sz w:val="22"/>
                <w:szCs w:val="22"/>
              </w:rPr>
              <w:t xml:space="preserve">Padidinti </w:t>
            </w:r>
            <w:r w:rsidRPr="005A6AE0">
              <w:rPr>
                <w:rFonts w:eastAsia="Calibri"/>
                <w:sz w:val="22"/>
                <w:szCs w:val="22"/>
              </w:rPr>
              <w:t>viešojo keleivinio transpo</w:t>
            </w:r>
            <w:r>
              <w:rPr>
                <w:rFonts w:eastAsia="Calibri"/>
                <w:sz w:val="22"/>
                <w:szCs w:val="22"/>
              </w:rPr>
              <w:t>rto ir atliekų tvarkymo sistemų efektyvumą</w:t>
            </w:r>
          </w:p>
        </w:tc>
        <w:tc>
          <w:tcPr>
            <w:tcW w:w="1985" w:type="dxa"/>
            <w:tcBorders>
              <w:top w:val="single" w:sz="4" w:space="0" w:color="000000"/>
              <w:left w:val="single" w:sz="4" w:space="0" w:color="auto"/>
              <w:right w:val="single" w:sz="4" w:space="0" w:color="000000"/>
            </w:tcBorders>
          </w:tcPr>
          <w:p w14:paraId="46452882" w14:textId="77777777" w:rsidR="0045418F" w:rsidRDefault="0045418F" w:rsidP="003D7CAE">
            <w:pPr>
              <w:widowControl w:val="0"/>
              <w:suppressAutoHyphens/>
              <w:rPr>
                <w:rFonts w:eastAsia="Calibri"/>
                <w:i/>
                <w:color w:val="808080"/>
                <w:sz w:val="22"/>
                <w:szCs w:val="22"/>
              </w:rPr>
            </w:pPr>
            <w:r w:rsidRPr="00AA34DF">
              <w:rPr>
                <w:sz w:val="22"/>
                <w:szCs w:val="22"/>
              </w:rPr>
              <w:t>Metinis konsoliduotų viešųjų paslaugų vartotojų skaičius (</w:t>
            </w:r>
            <w:r w:rsidRPr="00AA34DF">
              <w:rPr>
                <w:sz w:val="22"/>
                <w:szCs w:val="22"/>
                <w:lang w:eastAsia="en-GB"/>
              </w:rPr>
              <w:t>vartotojai per metus)</w:t>
            </w:r>
          </w:p>
        </w:tc>
        <w:tc>
          <w:tcPr>
            <w:tcW w:w="1276" w:type="dxa"/>
            <w:tcBorders>
              <w:top w:val="single" w:sz="4" w:space="0" w:color="000000"/>
              <w:left w:val="single" w:sz="4" w:space="0" w:color="000000"/>
              <w:right w:val="single" w:sz="4" w:space="0" w:color="000000"/>
            </w:tcBorders>
          </w:tcPr>
          <w:p w14:paraId="662FE4C8" w14:textId="77777777" w:rsidR="0045418F" w:rsidRDefault="0045418F" w:rsidP="003D7CAE">
            <w:pPr>
              <w:pStyle w:val="Default"/>
              <w:jc w:val="center"/>
              <w:rPr>
                <w:sz w:val="23"/>
                <w:szCs w:val="23"/>
              </w:rPr>
            </w:pPr>
            <w:r>
              <w:rPr>
                <w:sz w:val="23"/>
                <w:szCs w:val="23"/>
              </w:rPr>
              <w:t>0</w:t>
            </w:r>
          </w:p>
          <w:p w14:paraId="5668B987" w14:textId="77777777" w:rsidR="0045418F" w:rsidRDefault="0045418F" w:rsidP="003D7CAE">
            <w:pPr>
              <w:pStyle w:val="Default"/>
              <w:jc w:val="center"/>
              <w:rPr>
                <w:sz w:val="23"/>
                <w:szCs w:val="23"/>
              </w:rPr>
            </w:pPr>
            <w:r>
              <w:rPr>
                <w:sz w:val="23"/>
                <w:szCs w:val="23"/>
              </w:rPr>
              <w:t>(2023 m.)</w:t>
            </w:r>
          </w:p>
        </w:tc>
        <w:tc>
          <w:tcPr>
            <w:tcW w:w="1275" w:type="dxa"/>
            <w:tcBorders>
              <w:top w:val="single" w:sz="4" w:space="0" w:color="000000"/>
              <w:left w:val="single" w:sz="4" w:space="0" w:color="000000"/>
              <w:right w:val="single" w:sz="4" w:space="0" w:color="000000"/>
            </w:tcBorders>
          </w:tcPr>
          <w:p w14:paraId="0AA246F7" w14:textId="77777777" w:rsidR="0045418F" w:rsidRDefault="0045418F" w:rsidP="003D7CAE">
            <w:pPr>
              <w:pStyle w:val="Default"/>
              <w:jc w:val="center"/>
              <w:rPr>
                <w:sz w:val="23"/>
                <w:szCs w:val="23"/>
              </w:rPr>
            </w:pPr>
            <w:r>
              <w:rPr>
                <w:sz w:val="23"/>
                <w:szCs w:val="23"/>
              </w:rPr>
              <w:t>0</w:t>
            </w:r>
          </w:p>
          <w:p w14:paraId="0E8919D2" w14:textId="77777777" w:rsidR="0045418F" w:rsidRDefault="0045418F" w:rsidP="003D7CAE">
            <w:pPr>
              <w:pStyle w:val="Default"/>
              <w:jc w:val="center"/>
              <w:rPr>
                <w:sz w:val="23"/>
                <w:szCs w:val="23"/>
              </w:rPr>
            </w:pPr>
            <w:r>
              <w:rPr>
                <w:sz w:val="23"/>
                <w:szCs w:val="23"/>
              </w:rPr>
              <w:t>(2025 m.)</w:t>
            </w:r>
          </w:p>
        </w:tc>
        <w:tc>
          <w:tcPr>
            <w:tcW w:w="1512" w:type="dxa"/>
            <w:tcBorders>
              <w:top w:val="single" w:sz="4" w:space="0" w:color="000000"/>
              <w:left w:val="single" w:sz="4" w:space="0" w:color="000000"/>
              <w:right w:val="single" w:sz="4" w:space="0" w:color="000000"/>
            </w:tcBorders>
          </w:tcPr>
          <w:p w14:paraId="3CB04795" w14:textId="77777777" w:rsidR="0045418F" w:rsidRDefault="00FA3E8F" w:rsidP="003D7CAE">
            <w:pPr>
              <w:pStyle w:val="Default"/>
              <w:jc w:val="center"/>
              <w:rPr>
                <w:sz w:val="23"/>
                <w:szCs w:val="23"/>
              </w:rPr>
            </w:pPr>
            <w:r>
              <w:rPr>
                <w:sz w:val="23"/>
                <w:szCs w:val="23"/>
              </w:rPr>
              <w:t>50</w:t>
            </w:r>
            <w:r w:rsidR="0045418F">
              <w:rPr>
                <w:sz w:val="23"/>
                <w:szCs w:val="23"/>
              </w:rPr>
              <w:t xml:space="preserve"> 800</w:t>
            </w:r>
          </w:p>
          <w:p w14:paraId="51B7051B" w14:textId="77777777" w:rsidR="0045418F" w:rsidRDefault="0045418F" w:rsidP="003D7CAE">
            <w:pPr>
              <w:pStyle w:val="Default"/>
              <w:jc w:val="center"/>
              <w:rPr>
                <w:sz w:val="23"/>
                <w:szCs w:val="23"/>
              </w:rPr>
            </w:pPr>
            <w:r>
              <w:rPr>
                <w:sz w:val="23"/>
                <w:szCs w:val="23"/>
              </w:rPr>
              <w:t>(2029 m.)</w:t>
            </w:r>
          </w:p>
        </w:tc>
      </w:tr>
      <w:tr w:rsidR="00883545" w14:paraId="3F99B0D1" w14:textId="77777777" w:rsidTr="000C36BD">
        <w:trPr>
          <w:trHeight w:val="769"/>
        </w:trPr>
        <w:tc>
          <w:tcPr>
            <w:tcW w:w="1418" w:type="dxa"/>
            <w:vMerge/>
            <w:tcBorders>
              <w:top w:val="single" w:sz="4" w:space="0" w:color="auto"/>
              <w:left w:val="single" w:sz="4" w:space="0" w:color="auto"/>
              <w:bottom w:val="single" w:sz="4" w:space="0" w:color="auto"/>
              <w:right w:val="single" w:sz="4" w:space="0" w:color="auto"/>
            </w:tcBorders>
          </w:tcPr>
          <w:p w14:paraId="75E421E1" w14:textId="77777777" w:rsidR="00883545" w:rsidRDefault="00883545" w:rsidP="00883545">
            <w:pPr>
              <w:widowControl w:val="0"/>
              <w:suppressAutoHyphens/>
              <w:jc w:val="both"/>
              <w:rPr>
                <w:rFonts w:eastAsia="Calibri"/>
                <w:i/>
                <w:color w:val="808080"/>
                <w:sz w:val="22"/>
                <w:szCs w:val="22"/>
              </w:rPr>
            </w:pPr>
          </w:p>
        </w:tc>
        <w:tc>
          <w:tcPr>
            <w:tcW w:w="1702" w:type="dxa"/>
            <w:vMerge w:val="restart"/>
            <w:tcBorders>
              <w:top w:val="single" w:sz="4" w:space="0" w:color="auto"/>
              <w:left w:val="single" w:sz="4" w:space="0" w:color="auto"/>
              <w:bottom w:val="single" w:sz="4" w:space="0" w:color="auto"/>
              <w:right w:val="single" w:sz="4" w:space="0" w:color="auto"/>
            </w:tcBorders>
          </w:tcPr>
          <w:p w14:paraId="4BF4995E" w14:textId="77777777" w:rsidR="00883545" w:rsidRDefault="00883545" w:rsidP="00883545">
            <w:pPr>
              <w:widowControl w:val="0"/>
              <w:suppressAutoHyphens/>
              <w:rPr>
                <w:rFonts w:eastAsia="Calibri"/>
                <w:i/>
                <w:color w:val="808080"/>
                <w:sz w:val="22"/>
                <w:szCs w:val="22"/>
              </w:rPr>
            </w:pPr>
            <w:r w:rsidRPr="0058182D">
              <w:rPr>
                <w:sz w:val="22"/>
                <w:szCs w:val="22"/>
                <w:shd w:val="clear" w:color="auto" w:fill="FFFFFF"/>
              </w:rPr>
              <w:t>Sąvartynuose šalinamų komunalinių atliekų dalis (proc.)</w:t>
            </w:r>
          </w:p>
        </w:tc>
        <w:tc>
          <w:tcPr>
            <w:tcW w:w="1275" w:type="dxa"/>
            <w:vMerge w:val="restart"/>
            <w:tcBorders>
              <w:top w:val="single" w:sz="4" w:space="0" w:color="auto"/>
              <w:left w:val="single" w:sz="4" w:space="0" w:color="auto"/>
              <w:bottom w:val="single" w:sz="4" w:space="0" w:color="auto"/>
              <w:right w:val="single" w:sz="4" w:space="0" w:color="auto"/>
            </w:tcBorders>
          </w:tcPr>
          <w:p w14:paraId="01AC82E5" w14:textId="77777777" w:rsidR="00883545" w:rsidRPr="001E4453" w:rsidRDefault="00883545" w:rsidP="00883545">
            <w:pPr>
              <w:pStyle w:val="Default"/>
              <w:jc w:val="center"/>
              <w:rPr>
                <w:sz w:val="22"/>
                <w:szCs w:val="22"/>
              </w:rPr>
            </w:pPr>
            <w:r>
              <w:rPr>
                <w:sz w:val="22"/>
                <w:szCs w:val="22"/>
              </w:rPr>
              <w:t>2</w:t>
            </w:r>
            <w:r w:rsidR="005A75A9">
              <w:rPr>
                <w:sz w:val="22"/>
                <w:szCs w:val="22"/>
              </w:rPr>
              <w:t>1</w:t>
            </w:r>
          </w:p>
          <w:p w14:paraId="52263334" w14:textId="77777777" w:rsidR="00883545" w:rsidRDefault="00883545" w:rsidP="00883545">
            <w:pPr>
              <w:widowControl w:val="0"/>
              <w:suppressAutoHyphens/>
              <w:jc w:val="center"/>
              <w:rPr>
                <w:rFonts w:eastAsia="Calibri"/>
                <w:i/>
                <w:color w:val="808080"/>
                <w:sz w:val="22"/>
                <w:szCs w:val="22"/>
              </w:rPr>
            </w:pPr>
            <w:r w:rsidRPr="001E4453">
              <w:rPr>
                <w:sz w:val="22"/>
                <w:szCs w:val="22"/>
              </w:rPr>
              <w:t>(2022 m.)</w:t>
            </w:r>
          </w:p>
        </w:tc>
        <w:tc>
          <w:tcPr>
            <w:tcW w:w="1276" w:type="dxa"/>
            <w:vMerge w:val="restart"/>
            <w:tcBorders>
              <w:top w:val="single" w:sz="4" w:space="0" w:color="auto"/>
              <w:left w:val="single" w:sz="4" w:space="0" w:color="auto"/>
              <w:bottom w:val="single" w:sz="4" w:space="0" w:color="auto"/>
              <w:right w:val="single" w:sz="4" w:space="0" w:color="auto"/>
            </w:tcBorders>
          </w:tcPr>
          <w:p w14:paraId="1E872B96" w14:textId="77777777" w:rsidR="00883545" w:rsidRPr="001E4453" w:rsidRDefault="00883545" w:rsidP="00883545">
            <w:pPr>
              <w:pStyle w:val="Default"/>
              <w:jc w:val="center"/>
              <w:rPr>
                <w:sz w:val="22"/>
                <w:szCs w:val="22"/>
              </w:rPr>
            </w:pPr>
            <w:r>
              <w:rPr>
                <w:sz w:val="22"/>
                <w:szCs w:val="22"/>
              </w:rPr>
              <w:t>21</w:t>
            </w:r>
          </w:p>
          <w:p w14:paraId="429FCDDE" w14:textId="77777777" w:rsidR="00883545" w:rsidRDefault="00883545" w:rsidP="00883545">
            <w:pPr>
              <w:widowControl w:val="0"/>
              <w:suppressAutoHyphens/>
              <w:jc w:val="center"/>
              <w:rPr>
                <w:rFonts w:eastAsia="Calibri"/>
                <w:sz w:val="22"/>
                <w:szCs w:val="22"/>
              </w:rPr>
            </w:pPr>
            <w:r w:rsidRPr="001E4453">
              <w:rPr>
                <w:sz w:val="22"/>
                <w:szCs w:val="22"/>
              </w:rPr>
              <w:t>(2025 m.)</w:t>
            </w:r>
          </w:p>
        </w:tc>
        <w:tc>
          <w:tcPr>
            <w:tcW w:w="1277" w:type="dxa"/>
            <w:vMerge w:val="restart"/>
            <w:tcBorders>
              <w:top w:val="single" w:sz="4" w:space="0" w:color="auto"/>
              <w:left w:val="single" w:sz="4" w:space="0" w:color="auto"/>
              <w:bottom w:val="single" w:sz="4" w:space="0" w:color="auto"/>
              <w:right w:val="single" w:sz="4" w:space="0" w:color="auto"/>
            </w:tcBorders>
          </w:tcPr>
          <w:p w14:paraId="07A99638" w14:textId="77777777" w:rsidR="00883545" w:rsidRPr="001E4453" w:rsidRDefault="00883545" w:rsidP="00883545">
            <w:pPr>
              <w:pStyle w:val="Default"/>
              <w:jc w:val="center"/>
              <w:rPr>
                <w:sz w:val="22"/>
                <w:szCs w:val="22"/>
              </w:rPr>
            </w:pPr>
            <w:r>
              <w:rPr>
                <w:sz w:val="22"/>
                <w:szCs w:val="22"/>
              </w:rPr>
              <w:t>14</w:t>
            </w:r>
          </w:p>
          <w:p w14:paraId="0FF48A49" w14:textId="77777777" w:rsidR="00883545" w:rsidRDefault="00883545" w:rsidP="00883545">
            <w:pPr>
              <w:widowControl w:val="0"/>
              <w:suppressAutoHyphens/>
              <w:jc w:val="center"/>
              <w:rPr>
                <w:rFonts w:eastAsia="Calibri"/>
                <w:i/>
                <w:color w:val="808080"/>
                <w:sz w:val="22"/>
                <w:szCs w:val="22"/>
              </w:rPr>
            </w:pPr>
            <w:r w:rsidRPr="001E4453">
              <w:rPr>
                <w:sz w:val="22"/>
                <w:szCs w:val="22"/>
              </w:rPr>
              <w:t>(2029 m.)</w:t>
            </w:r>
          </w:p>
        </w:tc>
        <w:tc>
          <w:tcPr>
            <w:tcW w:w="1557" w:type="dxa"/>
            <w:vMerge/>
            <w:tcBorders>
              <w:left w:val="single" w:sz="4" w:space="0" w:color="auto"/>
              <w:right w:val="single" w:sz="4" w:space="0" w:color="auto"/>
            </w:tcBorders>
          </w:tcPr>
          <w:p w14:paraId="3369BEE1" w14:textId="77777777" w:rsidR="00883545" w:rsidRPr="00750C05" w:rsidRDefault="00883545" w:rsidP="00883545">
            <w:pPr>
              <w:widowControl w:val="0"/>
              <w:suppressAutoHyphens/>
              <w:rPr>
                <w:rFonts w:eastAsia="Calibri"/>
                <w:sz w:val="22"/>
                <w:szCs w:val="22"/>
              </w:rPr>
            </w:pPr>
          </w:p>
        </w:tc>
        <w:tc>
          <w:tcPr>
            <w:tcW w:w="1985" w:type="dxa"/>
            <w:tcBorders>
              <w:top w:val="single" w:sz="4" w:space="0" w:color="auto"/>
              <w:left w:val="single" w:sz="4" w:space="0" w:color="auto"/>
              <w:bottom w:val="single" w:sz="4" w:space="0" w:color="auto"/>
              <w:right w:val="single" w:sz="4" w:space="0" w:color="auto"/>
            </w:tcBorders>
          </w:tcPr>
          <w:p w14:paraId="7ACC8597" w14:textId="77777777" w:rsidR="00883545" w:rsidRPr="00750C05" w:rsidRDefault="00883545" w:rsidP="00883545">
            <w:pPr>
              <w:widowControl w:val="0"/>
              <w:suppressAutoHyphens/>
              <w:rPr>
                <w:rFonts w:eastAsia="Calibri"/>
                <w:color w:val="808080"/>
                <w:sz w:val="22"/>
                <w:szCs w:val="22"/>
              </w:rPr>
            </w:pPr>
            <w:r w:rsidRPr="00875BF3">
              <w:rPr>
                <w:rFonts w:eastAsia="Calibri"/>
                <w:sz w:val="22"/>
                <w:szCs w:val="22"/>
              </w:rPr>
              <w:t>Surinktos atskirai išrūšiuotos atliekos (tonos per metus)</w:t>
            </w:r>
          </w:p>
        </w:tc>
        <w:tc>
          <w:tcPr>
            <w:tcW w:w="1276" w:type="dxa"/>
            <w:tcBorders>
              <w:top w:val="single" w:sz="4" w:space="0" w:color="auto"/>
              <w:left w:val="single" w:sz="4" w:space="0" w:color="auto"/>
              <w:bottom w:val="single" w:sz="4" w:space="0" w:color="auto"/>
              <w:right w:val="single" w:sz="4" w:space="0" w:color="auto"/>
            </w:tcBorders>
          </w:tcPr>
          <w:p w14:paraId="132DF97B" w14:textId="77777777" w:rsidR="00883545" w:rsidRDefault="00883545" w:rsidP="00883545">
            <w:pPr>
              <w:pStyle w:val="Default"/>
              <w:jc w:val="center"/>
              <w:rPr>
                <w:sz w:val="23"/>
                <w:szCs w:val="23"/>
              </w:rPr>
            </w:pPr>
            <w:r>
              <w:rPr>
                <w:sz w:val="23"/>
                <w:szCs w:val="23"/>
              </w:rPr>
              <w:t>0</w:t>
            </w:r>
          </w:p>
          <w:p w14:paraId="65C88E77" w14:textId="77777777" w:rsidR="00883545" w:rsidRDefault="00883545" w:rsidP="00883545">
            <w:pPr>
              <w:pStyle w:val="Default"/>
              <w:jc w:val="center"/>
              <w:rPr>
                <w:sz w:val="23"/>
                <w:szCs w:val="23"/>
              </w:rPr>
            </w:pPr>
            <w:r>
              <w:rPr>
                <w:sz w:val="23"/>
                <w:szCs w:val="23"/>
              </w:rPr>
              <w:t>(2023 m.)</w:t>
            </w:r>
          </w:p>
        </w:tc>
        <w:tc>
          <w:tcPr>
            <w:tcW w:w="1275" w:type="dxa"/>
            <w:tcBorders>
              <w:top w:val="single" w:sz="4" w:space="0" w:color="auto"/>
              <w:left w:val="single" w:sz="4" w:space="0" w:color="auto"/>
              <w:bottom w:val="single" w:sz="4" w:space="0" w:color="auto"/>
              <w:right w:val="single" w:sz="4" w:space="0" w:color="auto"/>
            </w:tcBorders>
          </w:tcPr>
          <w:p w14:paraId="5A0E6091" w14:textId="77777777" w:rsidR="00883545" w:rsidRDefault="00883545" w:rsidP="00883545">
            <w:pPr>
              <w:pStyle w:val="Default"/>
              <w:jc w:val="center"/>
              <w:rPr>
                <w:sz w:val="23"/>
                <w:szCs w:val="23"/>
              </w:rPr>
            </w:pPr>
            <w:r>
              <w:rPr>
                <w:sz w:val="23"/>
                <w:szCs w:val="23"/>
              </w:rPr>
              <w:t>0</w:t>
            </w:r>
          </w:p>
          <w:p w14:paraId="749B85BF" w14:textId="77777777" w:rsidR="00883545" w:rsidRDefault="00883545" w:rsidP="00883545">
            <w:pPr>
              <w:pStyle w:val="Default"/>
              <w:jc w:val="center"/>
              <w:rPr>
                <w:sz w:val="23"/>
                <w:szCs w:val="23"/>
              </w:rPr>
            </w:pPr>
            <w:r>
              <w:rPr>
                <w:sz w:val="23"/>
                <w:szCs w:val="23"/>
              </w:rPr>
              <w:t>(2025 m.)</w:t>
            </w:r>
          </w:p>
        </w:tc>
        <w:tc>
          <w:tcPr>
            <w:tcW w:w="1512" w:type="dxa"/>
            <w:tcBorders>
              <w:top w:val="single" w:sz="4" w:space="0" w:color="auto"/>
              <w:left w:val="single" w:sz="4" w:space="0" w:color="auto"/>
              <w:bottom w:val="single" w:sz="4" w:space="0" w:color="auto"/>
              <w:right w:val="single" w:sz="4" w:space="0" w:color="auto"/>
            </w:tcBorders>
          </w:tcPr>
          <w:p w14:paraId="0D66DFE2" w14:textId="77777777" w:rsidR="00883545" w:rsidRDefault="00883545" w:rsidP="00883545">
            <w:pPr>
              <w:pStyle w:val="Default"/>
              <w:jc w:val="center"/>
              <w:rPr>
                <w:sz w:val="23"/>
                <w:szCs w:val="23"/>
              </w:rPr>
            </w:pPr>
            <w:r>
              <w:rPr>
                <w:sz w:val="23"/>
                <w:szCs w:val="23"/>
              </w:rPr>
              <w:t>1 981</w:t>
            </w:r>
          </w:p>
          <w:p w14:paraId="3EA79F5E" w14:textId="77777777" w:rsidR="00883545" w:rsidRDefault="00883545" w:rsidP="00883545">
            <w:pPr>
              <w:pStyle w:val="Default"/>
              <w:jc w:val="center"/>
              <w:rPr>
                <w:sz w:val="23"/>
                <w:szCs w:val="23"/>
              </w:rPr>
            </w:pPr>
            <w:r>
              <w:rPr>
                <w:sz w:val="23"/>
                <w:szCs w:val="23"/>
              </w:rPr>
              <w:t>(2029 m.)</w:t>
            </w:r>
          </w:p>
        </w:tc>
      </w:tr>
      <w:tr w:rsidR="0000368E" w14:paraId="326AB8B4" w14:textId="77777777" w:rsidTr="0046594A">
        <w:trPr>
          <w:trHeight w:val="989"/>
        </w:trPr>
        <w:tc>
          <w:tcPr>
            <w:tcW w:w="1418" w:type="dxa"/>
            <w:vMerge/>
            <w:tcBorders>
              <w:top w:val="single" w:sz="4" w:space="0" w:color="auto"/>
              <w:left w:val="single" w:sz="4" w:space="0" w:color="auto"/>
              <w:bottom w:val="single" w:sz="4" w:space="0" w:color="auto"/>
              <w:right w:val="single" w:sz="4" w:space="0" w:color="auto"/>
            </w:tcBorders>
          </w:tcPr>
          <w:p w14:paraId="06210956" w14:textId="77777777" w:rsidR="0000368E" w:rsidRDefault="0000368E" w:rsidP="0000368E">
            <w:pPr>
              <w:widowControl w:val="0"/>
              <w:suppressAutoHyphens/>
              <w:jc w:val="both"/>
              <w:rPr>
                <w:rFonts w:eastAsia="Calibri"/>
                <w:i/>
                <w:color w:val="808080"/>
                <w:sz w:val="22"/>
                <w:szCs w:val="22"/>
              </w:rPr>
            </w:pPr>
          </w:p>
        </w:tc>
        <w:tc>
          <w:tcPr>
            <w:tcW w:w="1702" w:type="dxa"/>
            <w:vMerge/>
            <w:tcBorders>
              <w:left w:val="single" w:sz="4" w:space="0" w:color="auto"/>
              <w:bottom w:val="single" w:sz="4" w:space="0" w:color="auto"/>
              <w:right w:val="single" w:sz="4" w:space="0" w:color="auto"/>
            </w:tcBorders>
          </w:tcPr>
          <w:p w14:paraId="3C6FDFB1" w14:textId="77777777" w:rsidR="0000368E" w:rsidRDefault="0000368E" w:rsidP="0000368E">
            <w:pPr>
              <w:widowControl w:val="0"/>
              <w:suppressAutoHyphens/>
              <w:rPr>
                <w:rFonts w:eastAsia="Calibri"/>
                <w:i/>
                <w:color w:val="808080"/>
                <w:sz w:val="22"/>
                <w:szCs w:val="22"/>
              </w:rPr>
            </w:pPr>
          </w:p>
        </w:tc>
        <w:tc>
          <w:tcPr>
            <w:tcW w:w="1275" w:type="dxa"/>
            <w:vMerge/>
            <w:tcBorders>
              <w:left w:val="single" w:sz="4" w:space="0" w:color="auto"/>
              <w:bottom w:val="single" w:sz="4" w:space="0" w:color="auto"/>
              <w:right w:val="single" w:sz="4" w:space="0" w:color="auto"/>
            </w:tcBorders>
          </w:tcPr>
          <w:p w14:paraId="2AE54CAA" w14:textId="77777777" w:rsidR="0000368E" w:rsidRDefault="0000368E" w:rsidP="0000368E">
            <w:pPr>
              <w:widowControl w:val="0"/>
              <w:suppressAutoHyphens/>
              <w:jc w:val="center"/>
              <w:rPr>
                <w:rFonts w:eastAsia="Calibri"/>
                <w:i/>
                <w:color w:val="808080"/>
                <w:sz w:val="22"/>
                <w:szCs w:val="22"/>
              </w:rPr>
            </w:pPr>
          </w:p>
        </w:tc>
        <w:tc>
          <w:tcPr>
            <w:tcW w:w="1276" w:type="dxa"/>
            <w:vMerge/>
            <w:tcBorders>
              <w:left w:val="single" w:sz="4" w:space="0" w:color="auto"/>
              <w:bottom w:val="single" w:sz="4" w:space="0" w:color="auto"/>
              <w:right w:val="single" w:sz="4" w:space="0" w:color="auto"/>
            </w:tcBorders>
          </w:tcPr>
          <w:p w14:paraId="39BAD48C" w14:textId="77777777" w:rsidR="0000368E" w:rsidRDefault="0000368E" w:rsidP="0000368E">
            <w:pPr>
              <w:widowControl w:val="0"/>
              <w:suppressAutoHyphens/>
              <w:jc w:val="center"/>
              <w:rPr>
                <w:rFonts w:eastAsia="Calibri"/>
                <w:sz w:val="22"/>
                <w:szCs w:val="22"/>
              </w:rPr>
            </w:pPr>
          </w:p>
        </w:tc>
        <w:tc>
          <w:tcPr>
            <w:tcW w:w="1277" w:type="dxa"/>
            <w:vMerge/>
            <w:tcBorders>
              <w:left w:val="single" w:sz="4" w:space="0" w:color="auto"/>
              <w:bottom w:val="single" w:sz="4" w:space="0" w:color="auto"/>
              <w:right w:val="single" w:sz="4" w:space="0" w:color="auto"/>
            </w:tcBorders>
          </w:tcPr>
          <w:p w14:paraId="4F78E0F1" w14:textId="77777777" w:rsidR="0000368E" w:rsidRDefault="0000368E" w:rsidP="0000368E">
            <w:pPr>
              <w:widowControl w:val="0"/>
              <w:suppressAutoHyphens/>
              <w:jc w:val="center"/>
              <w:rPr>
                <w:rFonts w:eastAsia="Calibri"/>
                <w:i/>
                <w:color w:val="808080"/>
                <w:sz w:val="22"/>
                <w:szCs w:val="22"/>
              </w:rPr>
            </w:pPr>
          </w:p>
        </w:tc>
        <w:tc>
          <w:tcPr>
            <w:tcW w:w="1557" w:type="dxa"/>
            <w:vMerge/>
            <w:tcBorders>
              <w:left w:val="single" w:sz="4" w:space="0" w:color="auto"/>
              <w:bottom w:val="single" w:sz="4" w:space="0" w:color="auto"/>
              <w:right w:val="single" w:sz="4" w:space="0" w:color="auto"/>
            </w:tcBorders>
          </w:tcPr>
          <w:p w14:paraId="6B5A4E79" w14:textId="77777777" w:rsidR="0000368E" w:rsidRPr="00750C05" w:rsidRDefault="0000368E" w:rsidP="0000368E">
            <w:pPr>
              <w:widowControl w:val="0"/>
              <w:suppressAutoHyphens/>
              <w:rPr>
                <w:rFonts w:eastAsia="Calibri"/>
                <w:sz w:val="22"/>
                <w:szCs w:val="22"/>
              </w:rPr>
            </w:pPr>
          </w:p>
        </w:tc>
        <w:tc>
          <w:tcPr>
            <w:tcW w:w="1985" w:type="dxa"/>
            <w:tcBorders>
              <w:top w:val="single" w:sz="4" w:space="0" w:color="auto"/>
              <w:left w:val="single" w:sz="4" w:space="0" w:color="000000"/>
              <w:bottom w:val="single" w:sz="4" w:space="0" w:color="auto"/>
              <w:right w:val="single" w:sz="4" w:space="0" w:color="auto"/>
            </w:tcBorders>
          </w:tcPr>
          <w:p w14:paraId="02815865" w14:textId="77777777" w:rsidR="0000368E" w:rsidRPr="00AA0D3E" w:rsidRDefault="0000368E" w:rsidP="004E0C99">
            <w:pPr>
              <w:pStyle w:val="Default"/>
              <w:rPr>
                <w:sz w:val="23"/>
                <w:szCs w:val="23"/>
              </w:rPr>
            </w:pPr>
            <w:r w:rsidRPr="00AF1F47">
              <w:rPr>
                <w:sz w:val="23"/>
                <w:szCs w:val="23"/>
              </w:rPr>
              <w:t>Bendrai teikiam</w:t>
            </w:r>
            <w:r w:rsidR="004E0C99">
              <w:rPr>
                <w:sz w:val="23"/>
                <w:szCs w:val="23"/>
              </w:rPr>
              <w:t>ų</w:t>
            </w:r>
            <w:r w:rsidRPr="00AF1F47">
              <w:rPr>
                <w:sz w:val="23"/>
                <w:szCs w:val="23"/>
              </w:rPr>
              <w:t xml:space="preserve"> vieš</w:t>
            </w:r>
            <w:r w:rsidR="004E0C99">
              <w:rPr>
                <w:sz w:val="23"/>
                <w:szCs w:val="23"/>
              </w:rPr>
              <w:t>ųjų</w:t>
            </w:r>
            <w:r w:rsidRPr="00AF1F47">
              <w:rPr>
                <w:sz w:val="23"/>
                <w:szCs w:val="23"/>
              </w:rPr>
              <w:t xml:space="preserve"> paslaug</w:t>
            </w:r>
            <w:r w:rsidR="004E0C99">
              <w:rPr>
                <w:sz w:val="23"/>
                <w:szCs w:val="23"/>
              </w:rPr>
              <w:t>ų</w:t>
            </w:r>
            <w:r>
              <w:rPr>
                <w:sz w:val="23"/>
                <w:szCs w:val="23"/>
              </w:rPr>
              <w:t xml:space="preserve"> skaičius</w:t>
            </w:r>
            <w:r w:rsidR="004E0C99">
              <w:rPr>
                <w:sz w:val="23"/>
                <w:szCs w:val="23"/>
              </w:rPr>
              <w:t xml:space="preserve"> (vnt.)</w:t>
            </w:r>
          </w:p>
        </w:tc>
        <w:tc>
          <w:tcPr>
            <w:tcW w:w="1276" w:type="dxa"/>
            <w:tcBorders>
              <w:top w:val="single" w:sz="4" w:space="0" w:color="000000"/>
              <w:left w:val="single" w:sz="4" w:space="0" w:color="auto"/>
              <w:bottom w:val="single" w:sz="4" w:space="0" w:color="auto"/>
              <w:right w:val="single" w:sz="4" w:space="0" w:color="000000"/>
            </w:tcBorders>
          </w:tcPr>
          <w:p w14:paraId="3728C57A" w14:textId="77777777" w:rsidR="0000368E" w:rsidRDefault="0000368E" w:rsidP="0000368E">
            <w:pPr>
              <w:pStyle w:val="Default"/>
              <w:jc w:val="center"/>
              <w:rPr>
                <w:sz w:val="23"/>
                <w:szCs w:val="23"/>
              </w:rPr>
            </w:pPr>
            <w:r>
              <w:rPr>
                <w:sz w:val="23"/>
                <w:szCs w:val="23"/>
              </w:rPr>
              <w:t>0</w:t>
            </w:r>
          </w:p>
          <w:p w14:paraId="322CA84C" w14:textId="77777777" w:rsidR="0000368E" w:rsidRDefault="0000368E" w:rsidP="0000368E">
            <w:pPr>
              <w:pStyle w:val="Default"/>
              <w:jc w:val="center"/>
              <w:rPr>
                <w:sz w:val="23"/>
                <w:szCs w:val="23"/>
              </w:rPr>
            </w:pPr>
            <w:r>
              <w:rPr>
                <w:sz w:val="23"/>
                <w:szCs w:val="23"/>
              </w:rPr>
              <w:t>(2023 m.)</w:t>
            </w:r>
          </w:p>
        </w:tc>
        <w:tc>
          <w:tcPr>
            <w:tcW w:w="1275" w:type="dxa"/>
            <w:tcBorders>
              <w:top w:val="single" w:sz="4" w:space="0" w:color="000000"/>
              <w:left w:val="single" w:sz="4" w:space="0" w:color="000000"/>
              <w:bottom w:val="single" w:sz="4" w:space="0" w:color="auto"/>
              <w:right w:val="single" w:sz="4" w:space="0" w:color="000000"/>
            </w:tcBorders>
          </w:tcPr>
          <w:p w14:paraId="76414752" w14:textId="77777777" w:rsidR="0000368E" w:rsidRDefault="0000368E" w:rsidP="0000368E">
            <w:pPr>
              <w:pStyle w:val="Default"/>
              <w:jc w:val="center"/>
              <w:rPr>
                <w:sz w:val="23"/>
                <w:szCs w:val="23"/>
              </w:rPr>
            </w:pPr>
            <w:r>
              <w:rPr>
                <w:sz w:val="23"/>
                <w:szCs w:val="23"/>
              </w:rPr>
              <w:t>1</w:t>
            </w:r>
          </w:p>
          <w:p w14:paraId="4159FB37" w14:textId="77777777" w:rsidR="0000368E" w:rsidRDefault="0000368E" w:rsidP="0000368E">
            <w:pPr>
              <w:pStyle w:val="Default"/>
              <w:jc w:val="center"/>
              <w:rPr>
                <w:sz w:val="23"/>
                <w:szCs w:val="23"/>
              </w:rPr>
            </w:pPr>
            <w:r>
              <w:rPr>
                <w:sz w:val="23"/>
                <w:szCs w:val="23"/>
              </w:rPr>
              <w:t>(2025 m.)</w:t>
            </w:r>
          </w:p>
        </w:tc>
        <w:tc>
          <w:tcPr>
            <w:tcW w:w="1512" w:type="dxa"/>
            <w:tcBorders>
              <w:top w:val="single" w:sz="4" w:space="0" w:color="000000"/>
              <w:left w:val="single" w:sz="4" w:space="0" w:color="000000"/>
              <w:bottom w:val="single" w:sz="4" w:space="0" w:color="auto"/>
              <w:right w:val="single" w:sz="4" w:space="0" w:color="000000"/>
            </w:tcBorders>
          </w:tcPr>
          <w:p w14:paraId="34075282" w14:textId="77777777" w:rsidR="0000368E" w:rsidRDefault="0000368E" w:rsidP="0000368E">
            <w:pPr>
              <w:pStyle w:val="Default"/>
              <w:jc w:val="center"/>
              <w:rPr>
                <w:sz w:val="23"/>
                <w:szCs w:val="23"/>
              </w:rPr>
            </w:pPr>
            <w:r>
              <w:rPr>
                <w:sz w:val="23"/>
                <w:szCs w:val="23"/>
              </w:rPr>
              <w:t>1</w:t>
            </w:r>
          </w:p>
          <w:p w14:paraId="17F523CA" w14:textId="77777777" w:rsidR="0000368E" w:rsidRDefault="0000368E" w:rsidP="0000368E">
            <w:pPr>
              <w:pStyle w:val="Default"/>
              <w:jc w:val="center"/>
              <w:rPr>
                <w:sz w:val="23"/>
                <w:szCs w:val="23"/>
              </w:rPr>
            </w:pPr>
            <w:r>
              <w:rPr>
                <w:sz w:val="23"/>
                <w:szCs w:val="23"/>
              </w:rPr>
              <w:t>(2029 m.)</w:t>
            </w:r>
          </w:p>
        </w:tc>
      </w:tr>
    </w:tbl>
    <w:p w14:paraId="433C8D55" w14:textId="77777777" w:rsidR="004A3A3A" w:rsidRDefault="004A3A3A"/>
    <w:p w14:paraId="73BC9FA5" w14:textId="77777777" w:rsidR="00597B8D" w:rsidRDefault="00597B8D">
      <w:pPr>
        <w:suppressAutoHyphens/>
        <w:jc w:val="center"/>
        <w:rPr>
          <w:b/>
          <w:caps/>
          <w:szCs w:val="24"/>
        </w:rPr>
      </w:pPr>
    </w:p>
    <w:p w14:paraId="0506DBB6" w14:textId="77777777" w:rsidR="004A3A3A" w:rsidRDefault="00D9706B">
      <w:pPr>
        <w:suppressAutoHyphens/>
        <w:jc w:val="center"/>
        <w:rPr>
          <w:b/>
          <w:caps/>
          <w:szCs w:val="24"/>
        </w:rPr>
      </w:pPr>
      <w:r>
        <w:rPr>
          <w:b/>
          <w:caps/>
          <w:szCs w:val="24"/>
        </w:rPr>
        <w:t>IV skyrius</w:t>
      </w:r>
    </w:p>
    <w:p w14:paraId="732782D2" w14:textId="77777777" w:rsidR="004A3A3A" w:rsidRDefault="00D9706B">
      <w:pPr>
        <w:suppressAutoHyphens/>
        <w:jc w:val="center"/>
        <w:rPr>
          <w:b/>
          <w:caps/>
          <w:szCs w:val="24"/>
        </w:rPr>
      </w:pPr>
      <w:r>
        <w:rPr>
          <w:b/>
          <w:caps/>
          <w:szCs w:val="24"/>
        </w:rPr>
        <w:t>INTEGRUOTO POŽIŪRIO APRAŠYMAS</w:t>
      </w:r>
    </w:p>
    <w:p w14:paraId="4DD2AAD9" w14:textId="77777777" w:rsidR="004A3A3A" w:rsidRPr="00DB6A9C" w:rsidRDefault="004A3A3A">
      <w:pPr>
        <w:rPr>
          <w:sz w:val="12"/>
          <w:szCs w:val="12"/>
        </w:rPr>
      </w:pPr>
    </w:p>
    <w:tbl>
      <w:tblPr>
        <w:tblW w:w="14600" w:type="dxa"/>
        <w:tblInd w:w="137" w:type="dxa"/>
        <w:tblLayout w:type="fixed"/>
        <w:tblLook w:val="04A0" w:firstRow="1" w:lastRow="0" w:firstColumn="1" w:lastColumn="0" w:noHBand="0" w:noVBand="1"/>
      </w:tblPr>
      <w:tblGrid>
        <w:gridCol w:w="1843"/>
        <w:gridCol w:w="1843"/>
        <w:gridCol w:w="10914"/>
      </w:tblGrid>
      <w:tr w:rsidR="004A3A3A" w14:paraId="300066D4" w14:textId="77777777" w:rsidTr="00873D6F">
        <w:trPr>
          <w:trHeight w:val="432"/>
        </w:trPr>
        <w:tc>
          <w:tcPr>
            <w:tcW w:w="14600" w:type="dxa"/>
            <w:gridSpan w:val="3"/>
            <w:tcBorders>
              <w:top w:val="single" w:sz="4" w:space="0" w:color="000000"/>
              <w:left w:val="single" w:sz="4" w:space="0" w:color="000000"/>
              <w:bottom w:val="single" w:sz="4" w:space="0" w:color="000000"/>
              <w:right w:val="single" w:sz="4" w:space="0" w:color="000000"/>
            </w:tcBorders>
          </w:tcPr>
          <w:p w14:paraId="25F12AB7" w14:textId="77777777" w:rsidR="004A3A3A" w:rsidRDefault="00D9706B" w:rsidP="00873D6F">
            <w:pPr>
              <w:widowControl w:val="0"/>
              <w:suppressAutoHyphens/>
              <w:jc w:val="both"/>
              <w:rPr>
                <w:rFonts w:eastAsia="Calibri"/>
                <w:bCs/>
                <w:i/>
                <w:color w:val="808080"/>
                <w:szCs w:val="22"/>
              </w:rPr>
            </w:pPr>
            <w:r>
              <w:rPr>
                <w:rFonts w:eastAsia="Calibri"/>
                <w:b/>
                <w:szCs w:val="22"/>
              </w:rPr>
              <w:t>Integruoto požiūrio, kurio laikomasi rengiant ir įgyvendinant Strategiją, aprašymas</w:t>
            </w:r>
          </w:p>
        </w:tc>
      </w:tr>
      <w:tr w:rsidR="004A3A3A" w14:paraId="59B2705D" w14:textId="77777777" w:rsidTr="00437C85">
        <w:trPr>
          <w:trHeight w:val="96"/>
        </w:trPr>
        <w:tc>
          <w:tcPr>
            <w:tcW w:w="1843" w:type="dxa"/>
            <w:vMerge w:val="restart"/>
            <w:tcBorders>
              <w:top w:val="single" w:sz="4" w:space="0" w:color="000000"/>
              <w:left w:val="single" w:sz="4" w:space="0" w:color="000000"/>
              <w:bottom w:val="single" w:sz="4" w:space="0" w:color="000000"/>
              <w:right w:val="single" w:sz="4" w:space="0" w:color="000000"/>
            </w:tcBorders>
          </w:tcPr>
          <w:p w14:paraId="1A759D46" w14:textId="77777777" w:rsidR="004A3A3A" w:rsidRDefault="00D9706B" w:rsidP="0081083E">
            <w:pPr>
              <w:widowControl w:val="0"/>
              <w:suppressAutoHyphens/>
              <w:rPr>
                <w:rFonts w:eastAsia="Calibri"/>
                <w:i/>
                <w:color w:val="808080"/>
                <w:szCs w:val="22"/>
              </w:rPr>
            </w:pPr>
            <w:r>
              <w:rPr>
                <w:rFonts w:eastAsia="Calibri"/>
                <w:szCs w:val="22"/>
              </w:rPr>
              <w:t xml:space="preserve">Strategijos atitiktis integruotą požiūrį </w:t>
            </w:r>
            <w:r>
              <w:rPr>
                <w:color w:val="000000"/>
                <w:lang w:eastAsia="lt-LT"/>
              </w:rPr>
              <w:t>užtikrinantiems principams</w:t>
            </w:r>
          </w:p>
        </w:tc>
        <w:tc>
          <w:tcPr>
            <w:tcW w:w="1843" w:type="dxa"/>
            <w:tcBorders>
              <w:top w:val="single" w:sz="4" w:space="0" w:color="000000"/>
              <w:left w:val="single" w:sz="4" w:space="0" w:color="000000"/>
              <w:bottom w:val="single" w:sz="4" w:space="0" w:color="000000"/>
              <w:right w:val="single" w:sz="4" w:space="0" w:color="000000"/>
            </w:tcBorders>
          </w:tcPr>
          <w:p w14:paraId="2D1F3A22" w14:textId="77777777" w:rsidR="004A3A3A" w:rsidRDefault="00D9706B" w:rsidP="005536AF">
            <w:pPr>
              <w:widowControl w:val="0"/>
              <w:suppressAutoHyphens/>
              <w:rPr>
                <w:rFonts w:eastAsia="Calibri"/>
                <w:szCs w:val="22"/>
              </w:rPr>
            </w:pPr>
            <w:r>
              <w:rPr>
                <w:rFonts w:eastAsia="Calibri"/>
                <w:szCs w:val="22"/>
              </w:rPr>
              <w:t xml:space="preserve">Veiksmais prisidedama prie efektyvesnio dviejų ar daugiau </w:t>
            </w:r>
            <w:r>
              <w:rPr>
                <w:rFonts w:eastAsia="Calibri"/>
                <w:szCs w:val="24"/>
                <w:lang w:eastAsia="lt-LT"/>
              </w:rPr>
              <w:t>Lietuvos Respublikos vietos savivaldos įstatyme nustatytų</w:t>
            </w:r>
            <w:r>
              <w:rPr>
                <w:rFonts w:eastAsia="Calibri"/>
                <w:szCs w:val="22"/>
              </w:rPr>
              <w:t xml:space="preserve"> savivaldybių funkcijų vykdymo.</w:t>
            </w:r>
          </w:p>
        </w:tc>
        <w:tc>
          <w:tcPr>
            <w:tcW w:w="10914" w:type="dxa"/>
            <w:tcBorders>
              <w:top w:val="single" w:sz="4" w:space="0" w:color="000000"/>
              <w:left w:val="single" w:sz="4" w:space="0" w:color="000000"/>
              <w:bottom w:val="single" w:sz="4" w:space="0" w:color="000000"/>
              <w:right w:val="single" w:sz="4" w:space="0" w:color="000000"/>
            </w:tcBorders>
          </w:tcPr>
          <w:p w14:paraId="2205EA91" w14:textId="77777777" w:rsidR="0081083E" w:rsidRPr="001F2237" w:rsidRDefault="0081083E" w:rsidP="000848DD">
            <w:pPr>
              <w:widowControl w:val="0"/>
              <w:suppressAutoHyphens/>
              <w:ind w:firstLine="176"/>
              <w:jc w:val="both"/>
              <w:rPr>
                <w:rFonts w:eastAsia="Calibri"/>
                <w:iCs/>
                <w:lang w:eastAsia="lt-LT"/>
              </w:rPr>
            </w:pPr>
            <w:r>
              <w:rPr>
                <w:rFonts w:eastAsia="Calibri"/>
                <w:iCs/>
                <w:lang w:eastAsia="lt-LT"/>
              </w:rPr>
              <w:t>FZ strategijos v</w:t>
            </w:r>
            <w:r w:rsidRPr="001F2237">
              <w:rPr>
                <w:rFonts w:eastAsia="Calibri"/>
                <w:iCs/>
                <w:lang w:eastAsia="lt-LT"/>
              </w:rPr>
              <w:t xml:space="preserve">eiksmais prisidedama prie </w:t>
            </w:r>
            <w:r w:rsidR="004E0C99">
              <w:rPr>
                <w:rFonts w:eastAsia="Calibri"/>
                <w:iCs/>
                <w:lang w:eastAsia="lt-LT"/>
              </w:rPr>
              <w:t xml:space="preserve">efektyvesnio </w:t>
            </w:r>
            <w:r w:rsidR="004E0C99" w:rsidRPr="004E0C99">
              <w:rPr>
                <w:rFonts w:eastAsia="Calibri"/>
                <w:iCs/>
                <w:lang w:eastAsia="lt-LT"/>
              </w:rPr>
              <w:t xml:space="preserve">Lietuvos Respublikos vietos savivaldos įstatymo 6 straipsnio </w:t>
            </w:r>
            <w:r w:rsidR="008B0BE1">
              <w:rPr>
                <w:rFonts w:eastAsia="Calibri"/>
                <w:iCs/>
                <w:lang w:eastAsia="lt-LT"/>
              </w:rPr>
              <w:t>3</w:t>
            </w:r>
            <w:r w:rsidR="004E0C99" w:rsidRPr="004E0C99">
              <w:rPr>
                <w:rFonts w:eastAsia="Calibri"/>
                <w:iCs/>
                <w:lang w:eastAsia="lt-LT"/>
              </w:rPr>
              <w:t xml:space="preserve">8 dalyje, </w:t>
            </w:r>
            <w:r w:rsidR="00E30B1E">
              <w:rPr>
                <w:rFonts w:eastAsia="Calibri"/>
                <w:iCs/>
                <w:lang w:eastAsia="lt-LT"/>
              </w:rPr>
              <w:t xml:space="preserve">8 dalyje, </w:t>
            </w:r>
            <w:r w:rsidR="008B0BE1">
              <w:rPr>
                <w:rFonts w:eastAsia="Calibri"/>
                <w:iCs/>
                <w:lang w:eastAsia="lt-LT"/>
              </w:rPr>
              <w:t>33</w:t>
            </w:r>
            <w:r w:rsidR="004E0C99" w:rsidRPr="004E0C99">
              <w:rPr>
                <w:rFonts w:eastAsia="Calibri"/>
                <w:iCs/>
                <w:lang w:eastAsia="lt-LT"/>
              </w:rPr>
              <w:t xml:space="preserve"> dalyje ir 3</w:t>
            </w:r>
            <w:r w:rsidR="008B0BE1">
              <w:rPr>
                <w:rFonts w:eastAsia="Calibri"/>
                <w:iCs/>
                <w:lang w:eastAsia="lt-LT"/>
              </w:rPr>
              <w:t>1</w:t>
            </w:r>
            <w:r w:rsidR="004E0C99" w:rsidRPr="004E0C99">
              <w:rPr>
                <w:rFonts w:eastAsia="Calibri"/>
                <w:iCs/>
                <w:lang w:eastAsia="lt-LT"/>
              </w:rPr>
              <w:t xml:space="preserve"> dalyje numatytų </w:t>
            </w:r>
            <w:r w:rsidR="004E0C99">
              <w:rPr>
                <w:rFonts w:eastAsia="Calibri"/>
                <w:iCs/>
                <w:lang w:eastAsia="lt-LT"/>
              </w:rPr>
              <w:t xml:space="preserve">savivaldybių </w:t>
            </w:r>
            <w:r w:rsidR="004E0C99" w:rsidRPr="004E0C99">
              <w:rPr>
                <w:rFonts w:eastAsia="Calibri"/>
                <w:iCs/>
                <w:lang w:eastAsia="lt-LT"/>
              </w:rPr>
              <w:t>funkcijų vykdymo:</w:t>
            </w:r>
          </w:p>
          <w:p w14:paraId="580489B3" w14:textId="77777777" w:rsidR="0081083E" w:rsidRDefault="0081083E" w:rsidP="005536AF">
            <w:pPr>
              <w:pStyle w:val="Sraopastraipa"/>
              <w:widowControl w:val="0"/>
              <w:numPr>
                <w:ilvl w:val="0"/>
                <w:numId w:val="6"/>
              </w:numPr>
              <w:tabs>
                <w:tab w:val="left" w:pos="0"/>
              </w:tabs>
              <w:suppressAutoHyphens/>
              <w:ind w:left="176" w:hanging="176"/>
              <w:jc w:val="both"/>
              <w:rPr>
                <w:rFonts w:eastAsia="Calibri"/>
                <w:iCs/>
                <w:lang w:eastAsia="lt-LT"/>
              </w:rPr>
            </w:pPr>
            <w:r w:rsidRPr="005536AF">
              <w:rPr>
                <w:rFonts w:eastAsia="Calibri"/>
                <w:i/>
                <w:iCs/>
                <w:lang w:eastAsia="lt-LT"/>
              </w:rPr>
              <w:t>sąlygų verslo ir turizmo plėtrai sudarymas ir šios veiklos skatinimas</w:t>
            </w:r>
            <w:r w:rsidRPr="005536AF">
              <w:rPr>
                <w:rFonts w:eastAsia="Calibri"/>
                <w:iCs/>
                <w:lang w:eastAsia="lt-LT"/>
              </w:rPr>
              <w:t xml:space="preserve">: planuojama </w:t>
            </w:r>
            <w:r w:rsidR="00A011C5">
              <w:rPr>
                <w:rFonts w:eastAsia="Calibri"/>
                <w:iCs/>
                <w:lang w:eastAsia="lt-LT"/>
              </w:rPr>
              <w:t>visom</w:t>
            </w:r>
            <w:r w:rsidRPr="005536AF">
              <w:rPr>
                <w:rFonts w:eastAsia="Calibri"/>
                <w:iCs/>
                <w:lang w:eastAsia="lt-LT"/>
              </w:rPr>
              <w:t xml:space="preserve">s </w:t>
            </w:r>
            <w:r w:rsidR="0004192D">
              <w:rPr>
                <w:rFonts w:eastAsia="Calibri"/>
                <w:iCs/>
                <w:lang w:eastAsia="lt-LT"/>
              </w:rPr>
              <w:t xml:space="preserve">FZ </w:t>
            </w:r>
            <w:r w:rsidRPr="005536AF">
              <w:rPr>
                <w:rFonts w:eastAsia="Calibri"/>
                <w:iCs/>
                <w:lang w:eastAsia="lt-LT"/>
              </w:rPr>
              <w:t xml:space="preserve">savivaldybėms bendrai koordinuoti išteklius ir taikyti viešinimo priemones, kurti verslo </w:t>
            </w:r>
            <w:proofErr w:type="spellStart"/>
            <w:r w:rsidRPr="005536AF">
              <w:rPr>
                <w:rFonts w:eastAsia="Calibri"/>
                <w:iCs/>
                <w:lang w:eastAsia="lt-LT"/>
              </w:rPr>
              <w:t>bendradarbystės</w:t>
            </w:r>
            <w:proofErr w:type="spellEnd"/>
            <w:r w:rsidRPr="005536AF">
              <w:rPr>
                <w:rFonts w:eastAsia="Calibri"/>
                <w:iCs/>
                <w:lang w:eastAsia="lt-LT"/>
              </w:rPr>
              <w:t xml:space="preserve"> erdves, gerinti </w:t>
            </w:r>
            <w:r w:rsidR="00F95D71" w:rsidRPr="005536AF">
              <w:rPr>
                <w:rFonts w:eastAsia="Calibri"/>
                <w:iCs/>
                <w:lang w:eastAsia="lt-LT"/>
              </w:rPr>
              <w:t>turizmo objektų infrastruktūrą</w:t>
            </w:r>
            <w:r w:rsidRPr="005536AF">
              <w:rPr>
                <w:rFonts w:eastAsia="Calibri"/>
                <w:iCs/>
                <w:lang w:eastAsia="lt-LT"/>
              </w:rPr>
              <w:t xml:space="preserve">, atsižvelgiant į </w:t>
            </w:r>
            <w:r w:rsidR="00F95D71" w:rsidRPr="005536AF">
              <w:rPr>
                <w:rFonts w:eastAsia="Calibri"/>
                <w:iCs/>
                <w:lang w:eastAsia="lt-LT"/>
              </w:rPr>
              <w:t xml:space="preserve">gretimų savivaldybių gyventojų </w:t>
            </w:r>
            <w:r w:rsidRPr="005536AF">
              <w:rPr>
                <w:rFonts w:eastAsia="Calibri"/>
                <w:iCs/>
                <w:lang w:eastAsia="lt-LT"/>
              </w:rPr>
              <w:t>poreikius</w:t>
            </w:r>
            <w:r w:rsidR="00F95D71" w:rsidRPr="005536AF">
              <w:rPr>
                <w:rFonts w:eastAsia="Calibri"/>
                <w:iCs/>
                <w:lang w:eastAsia="lt-LT"/>
              </w:rPr>
              <w:t>. Savivaldybės investuos į viešosios turizmo infrastruktūros sukūrimą ir modernizavimą, pritaikant gamtos ir kultūros objektų lankymui, skatins bendro turizmo infrastruktūros naudojimo iniciatyvas</w:t>
            </w:r>
            <w:r w:rsidR="004A5DF1" w:rsidRPr="005536AF">
              <w:rPr>
                <w:rFonts w:eastAsia="Calibri"/>
                <w:iCs/>
                <w:lang w:eastAsia="lt-LT"/>
              </w:rPr>
              <w:t>;</w:t>
            </w:r>
          </w:p>
          <w:p w14:paraId="41238DBD" w14:textId="77777777" w:rsidR="00E30B1E" w:rsidRPr="00E30B1E" w:rsidRDefault="00E30B1E" w:rsidP="00E30B1E">
            <w:pPr>
              <w:pStyle w:val="Sraopastraipa"/>
              <w:widowControl w:val="0"/>
              <w:numPr>
                <w:ilvl w:val="0"/>
                <w:numId w:val="6"/>
              </w:numPr>
              <w:tabs>
                <w:tab w:val="left" w:pos="0"/>
              </w:tabs>
              <w:suppressAutoHyphens/>
              <w:ind w:left="176" w:hanging="176"/>
              <w:jc w:val="both"/>
              <w:rPr>
                <w:rFonts w:eastAsia="Calibri"/>
                <w:i/>
                <w:iCs/>
                <w:lang w:eastAsia="lt-LT"/>
              </w:rPr>
            </w:pPr>
            <w:r w:rsidRPr="00E30B1E">
              <w:rPr>
                <w:rFonts w:eastAsia="Calibri"/>
                <w:i/>
                <w:iCs/>
                <w:lang w:eastAsia="lt-LT"/>
              </w:rPr>
              <w:t>ikimokyklinio ugdymo, vaikų ir suaugusiųjų neformaliojo švietimo organizavimas, vaikų ir jaunimo užimtumo organizavimas</w:t>
            </w:r>
            <w:r>
              <w:rPr>
                <w:rFonts w:eastAsia="Calibri"/>
                <w:i/>
                <w:iCs/>
                <w:lang w:eastAsia="lt-LT"/>
              </w:rPr>
              <w:t xml:space="preserve">: </w:t>
            </w:r>
            <w:r>
              <w:rPr>
                <w:rFonts w:eastAsia="Calibri"/>
                <w:iCs/>
                <w:lang w:eastAsia="lt-LT"/>
              </w:rPr>
              <w:t xml:space="preserve">planuojama </w:t>
            </w:r>
            <w:r w:rsidR="00D03CD1">
              <w:rPr>
                <w:rFonts w:eastAsia="Calibri"/>
                <w:iCs/>
                <w:lang w:eastAsia="lt-LT"/>
              </w:rPr>
              <w:t xml:space="preserve">Šiaulių m., </w:t>
            </w:r>
            <w:r>
              <w:rPr>
                <w:rFonts w:eastAsia="Calibri"/>
                <w:iCs/>
                <w:lang w:eastAsia="lt-LT"/>
              </w:rPr>
              <w:t>Šiaulių r. ir Kelmės r. savivaldyb</w:t>
            </w:r>
            <w:r w:rsidR="0004192D">
              <w:rPr>
                <w:rFonts w:eastAsia="Calibri"/>
                <w:iCs/>
                <w:lang w:eastAsia="lt-LT"/>
              </w:rPr>
              <w:t>ių</w:t>
            </w:r>
            <w:r>
              <w:rPr>
                <w:rFonts w:eastAsia="Calibri"/>
                <w:iCs/>
                <w:lang w:eastAsia="lt-LT"/>
              </w:rPr>
              <w:t xml:space="preserve"> bendrais veiksmais organizuoti </w:t>
            </w:r>
            <w:r w:rsidR="0004192D">
              <w:rPr>
                <w:rFonts w:eastAsia="Calibri"/>
                <w:iCs/>
                <w:lang w:eastAsia="lt-LT"/>
              </w:rPr>
              <w:t>FZ</w:t>
            </w:r>
            <w:r>
              <w:rPr>
                <w:rFonts w:eastAsia="Calibri"/>
                <w:iCs/>
                <w:lang w:eastAsia="lt-LT"/>
              </w:rPr>
              <w:t xml:space="preserve"> </w:t>
            </w:r>
            <w:r w:rsidR="0004192D">
              <w:rPr>
                <w:rFonts w:eastAsia="Calibri"/>
                <w:iCs/>
                <w:lang w:eastAsia="lt-LT"/>
              </w:rPr>
              <w:t>neformalųjį vaikų ir suaugusiųjų švietimą etnokultūros, turizmo ir kraštotyros,</w:t>
            </w:r>
            <w:r w:rsidR="0004192D">
              <w:rPr>
                <w:bCs/>
                <w:szCs w:val="24"/>
                <w:lang w:eastAsia="lt-LT"/>
              </w:rPr>
              <w:t xml:space="preserve"> gamtos ir ekologijos</w:t>
            </w:r>
            <w:r w:rsidR="0004192D">
              <w:rPr>
                <w:rFonts w:eastAsia="Calibri"/>
                <w:iCs/>
                <w:lang w:eastAsia="lt-LT"/>
              </w:rPr>
              <w:t xml:space="preserve">  kryptyse. </w:t>
            </w:r>
            <w:r>
              <w:rPr>
                <w:rFonts w:eastAsia="Calibri"/>
                <w:iCs/>
                <w:lang w:eastAsia="lt-LT"/>
              </w:rPr>
              <w:t xml:space="preserve"> </w:t>
            </w:r>
            <w:r>
              <w:rPr>
                <w:rFonts w:eastAsia="Calibri"/>
                <w:i/>
                <w:iCs/>
                <w:lang w:eastAsia="lt-LT"/>
              </w:rPr>
              <w:t xml:space="preserve"> </w:t>
            </w:r>
          </w:p>
          <w:p w14:paraId="0C017337" w14:textId="77777777" w:rsidR="00F95D71" w:rsidRPr="005536AF" w:rsidRDefault="004A5DF1" w:rsidP="005536AF">
            <w:pPr>
              <w:pStyle w:val="Sraopastraipa"/>
              <w:widowControl w:val="0"/>
              <w:numPr>
                <w:ilvl w:val="0"/>
                <w:numId w:val="6"/>
              </w:numPr>
              <w:tabs>
                <w:tab w:val="left" w:pos="0"/>
              </w:tabs>
              <w:suppressAutoHyphens/>
              <w:ind w:left="176" w:hanging="176"/>
              <w:jc w:val="both"/>
              <w:rPr>
                <w:rFonts w:eastAsia="Calibri"/>
                <w:iCs/>
                <w:lang w:eastAsia="lt-LT"/>
              </w:rPr>
            </w:pPr>
            <w:r w:rsidRPr="005536AF">
              <w:rPr>
                <w:rFonts w:eastAsia="Calibri"/>
                <w:i/>
                <w:iCs/>
                <w:lang w:eastAsia="lt-LT"/>
              </w:rPr>
              <w:t>keleivių vežimo vietiniais maršrutais organizavimas</w:t>
            </w:r>
            <w:r w:rsidRPr="005536AF">
              <w:rPr>
                <w:rFonts w:eastAsia="Calibri"/>
                <w:iCs/>
                <w:lang w:eastAsia="lt-LT"/>
              </w:rPr>
              <w:t xml:space="preserve">: planuojama pagerinti keleivių vežimo sąlygas, modernizuojant Radviliškio </w:t>
            </w:r>
            <w:r w:rsidR="0004192D">
              <w:rPr>
                <w:rFonts w:eastAsia="Calibri"/>
                <w:iCs/>
                <w:lang w:eastAsia="lt-LT"/>
              </w:rPr>
              <w:t xml:space="preserve">r. </w:t>
            </w:r>
            <w:r w:rsidRPr="005536AF">
              <w:rPr>
                <w:rFonts w:eastAsia="Calibri"/>
                <w:iCs/>
                <w:lang w:eastAsia="lt-LT"/>
              </w:rPr>
              <w:t>ir Šiaulių r</w:t>
            </w:r>
            <w:r w:rsidR="0004192D">
              <w:rPr>
                <w:rFonts w:eastAsia="Calibri"/>
                <w:iCs/>
                <w:lang w:eastAsia="lt-LT"/>
              </w:rPr>
              <w:t>. savivaldybių</w:t>
            </w:r>
            <w:r w:rsidRPr="005536AF">
              <w:rPr>
                <w:rFonts w:eastAsia="Calibri"/>
                <w:iCs/>
                <w:lang w:eastAsia="lt-LT"/>
              </w:rPr>
              <w:t xml:space="preserve"> autobusų stotis bei stoteles</w:t>
            </w:r>
            <w:r w:rsidR="00ED044F" w:rsidRPr="005536AF">
              <w:rPr>
                <w:rFonts w:eastAsia="Calibri"/>
                <w:iCs/>
                <w:lang w:eastAsia="lt-LT"/>
              </w:rPr>
              <w:t>;</w:t>
            </w:r>
          </w:p>
          <w:p w14:paraId="2EADB982" w14:textId="77777777" w:rsidR="004A3A3A" w:rsidRDefault="00ED044F" w:rsidP="0004192D">
            <w:pPr>
              <w:pStyle w:val="Sraopastraipa"/>
              <w:widowControl w:val="0"/>
              <w:numPr>
                <w:ilvl w:val="0"/>
                <w:numId w:val="6"/>
              </w:numPr>
              <w:tabs>
                <w:tab w:val="left" w:pos="0"/>
              </w:tabs>
              <w:suppressAutoHyphens/>
              <w:ind w:left="176" w:hanging="176"/>
              <w:jc w:val="both"/>
              <w:rPr>
                <w:rFonts w:eastAsia="Calibri"/>
                <w:color w:val="808080"/>
                <w:szCs w:val="22"/>
              </w:rPr>
            </w:pPr>
            <w:r w:rsidRPr="005536AF">
              <w:rPr>
                <w:rFonts w:eastAsia="Calibri"/>
                <w:i/>
                <w:iCs/>
                <w:lang w:eastAsia="lt-LT"/>
              </w:rPr>
              <w:t>komunalinių atliekų tvarkymo sistemų diegimas, antrinių žaliavų surinkimo ir perdirbimo organizavimas, sąvartynų įrengimas ir eksploatavimas</w:t>
            </w:r>
            <w:r w:rsidRPr="005536AF">
              <w:rPr>
                <w:rFonts w:eastAsia="Calibri"/>
                <w:iCs/>
                <w:lang w:eastAsia="lt-LT"/>
              </w:rPr>
              <w:t>: v</w:t>
            </w:r>
            <w:r w:rsidR="0081083E" w:rsidRPr="005536AF">
              <w:rPr>
                <w:rFonts w:eastAsia="Calibri"/>
                <w:iCs/>
                <w:lang w:eastAsia="lt-LT"/>
              </w:rPr>
              <w:t xml:space="preserve">adovaujantis darnios ekonomikos principais ir </w:t>
            </w:r>
            <w:r w:rsidRPr="005536AF">
              <w:rPr>
                <w:rFonts w:eastAsia="Calibri"/>
                <w:iCs/>
                <w:lang w:eastAsia="lt-LT"/>
              </w:rPr>
              <w:t>įgyvendinant</w:t>
            </w:r>
            <w:r w:rsidR="0081083E" w:rsidRPr="005536AF">
              <w:rPr>
                <w:rFonts w:eastAsia="Calibri"/>
                <w:iCs/>
                <w:lang w:eastAsia="lt-LT"/>
              </w:rPr>
              <w:t xml:space="preserve"> integruot</w:t>
            </w:r>
            <w:r w:rsidRPr="005536AF">
              <w:rPr>
                <w:rFonts w:eastAsia="Calibri"/>
                <w:iCs/>
                <w:lang w:eastAsia="lt-LT"/>
              </w:rPr>
              <w:t>ą</w:t>
            </w:r>
            <w:r w:rsidR="0081083E" w:rsidRPr="005536AF">
              <w:rPr>
                <w:rFonts w:eastAsia="Calibri"/>
                <w:iCs/>
                <w:lang w:eastAsia="lt-LT"/>
              </w:rPr>
              <w:t xml:space="preserve"> </w:t>
            </w:r>
            <w:r w:rsidRPr="005536AF">
              <w:rPr>
                <w:rFonts w:eastAsia="Calibri"/>
                <w:iCs/>
                <w:lang w:eastAsia="lt-LT"/>
              </w:rPr>
              <w:t xml:space="preserve">vietos savivaldos </w:t>
            </w:r>
            <w:r w:rsidR="0081083E" w:rsidRPr="005536AF">
              <w:rPr>
                <w:rFonts w:eastAsia="Calibri"/>
                <w:iCs/>
                <w:lang w:eastAsia="lt-LT"/>
              </w:rPr>
              <w:t>požiūr</w:t>
            </w:r>
            <w:r w:rsidRPr="005536AF">
              <w:rPr>
                <w:rFonts w:eastAsia="Calibri"/>
                <w:iCs/>
                <w:lang w:eastAsia="lt-LT"/>
              </w:rPr>
              <w:t>į</w:t>
            </w:r>
            <w:r w:rsidR="0081083E" w:rsidRPr="005536AF">
              <w:rPr>
                <w:rFonts w:eastAsia="Calibri"/>
                <w:iCs/>
                <w:lang w:eastAsia="lt-LT"/>
              </w:rPr>
              <w:t xml:space="preserve">, bus prisidedama prie </w:t>
            </w:r>
            <w:r w:rsidR="00E30B1E">
              <w:rPr>
                <w:rFonts w:eastAsia="Calibri"/>
                <w:iCs/>
                <w:lang w:eastAsia="lt-LT"/>
              </w:rPr>
              <w:t>integruot</w:t>
            </w:r>
            <w:r w:rsidRPr="005536AF">
              <w:rPr>
                <w:rFonts w:eastAsia="Calibri"/>
                <w:iCs/>
                <w:lang w:eastAsia="lt-LT"/>
              </w:rPr>
              <w:t xml:space="preserve">os </w:t>
            </w:r>
            <w:r w:rsidR="0081083E" w:rsidRPr="005536AF">
              <w:rPr>
                <w:rFonts w:eastAsia="Calibri"/>
                <w:iCs/>
                <w:lang w:eastAsia="lt-LT"/>
              </w:rPr>
              <w:t xml:space="preserve">atliekų rūšiavimo </w:t>
            </w:r>
            <w:r w:rsidRPr="005536AF">
              <w:rPr>
                <w:rFonts w:eastAsia="Calibri"/>
                <w:iCs/>
                <w:lang w:eastAsia="lt-LT"/>
              </w:rPr>
              <w:t>sistemos</w:t>
            </w:r>
            <w:r w:rsidR="0081083E" w:rsidRPr="005536AF">
              <w:rPr>
                <w:rFonts w:eastAsia="Calibri"/>
                <w:iCs/>
                <w:lang w:eastAsia="lt-LT"/>
              </w:rPr>
              <w:t xml:space="preserve"> </w:t>
            </w:r>
            <w:r w:rsidR="0004192D">
              <w:rPr>
                <w:rFonts w:eastAsia="Calibri"/>
                <w:iCs/>
                <w:lang w:eastAsia="lt-LT"/>
              </w:rPr>
              <w:t>FZ</w:t>
            </w:r>
            <w:r w:rsidRPr="005536AF">
              <w:rPr>
                <w:rFonts w:eastAsia="Calibri"/>
                <w:iCs/>
                <w:lang w:eastAsia="lt-LT"/>
              </w:rPr>
              <w:t xml:space="preserve"> stiprinimo</w:t>
            </w:r>
            <w:r w:rsidR="0081083E" w:rsidRPr="005536AF">
              <w:rPr>
                <w:rFonts w:eastAsia="Calibri"/>
                <w:iCs/>
                <w:lang w:eastAsia="lt-LT"/>
              </w:rPr>
              <w:t>. Planuojamos investicijos</w:t>
            </w:r>
            <w:r w:rsidR="0004192D">
              <w:rPr>
                <w:rFonts w:eastAsia="Calibri"/>
                <w:iCs/>
                <w:lang w:eastAsia="lt-LT"/>
              </w:rPr>
              <w:t xml:space="preserve"> Akmenės r., Kelmės r., Pakruojo r. ir Radviliškio r. savivaldybėse</w:t>
            </w:r>
            <w:r w:rsidR="0081083E" w:rsidRPr="005536AF">
              <w:rPr>
                <w:rFonts w:eastAsia="Calibri"/>
                <w:iCs/>
                <w:lang w:eastAsia="lt-LT"/>
              </w:rPr>
              <w:t xml:space="preserve">, skirtos </w:t>
            </w:r>
            <w:r w:rsidR="00871C0E">
              <w:rPr>
                <w:rFonts w:eastAsia="Calibri"/>
                <w:iCs/>
                <w:lang w:eastAsia="lt-LT"/>
              </w:rPr>
              <w:t xml:space="preserve">FZ </w:t>
            </w:r>
            <w:r w:rsidR="0081083E" w:rsidRPr="005536AF">
              <w:rPr>
                <w:rFonts w:eastAsia="Calibri"/>
                <w:iCs/>
                <w:lang w:eastAsia="lt-LT"/>
              </w:rPr>
              <w:t>atliekų</w:t>
            </w:r>
            <w:r w:rsidR="00871C0E">
              <w:rPr>
                <w:rFonts w:eastAsia="Calibri"/>
                <w:iCs/>
                <w:lang w:eastAsia="lt-LT"/>
              </w:rPr>
              <w:t xml:space="preserve"> tvarkymo sistemos</w:t>
            </w:r>
            <w:r w:rsidR="0081083E" w:rsidRPr="005536AF">
              <w:rPr>
                <w:rFonts w:eastAsia="Calibri"/>
                <w:iCs/>
                <w:lang w:eastAsia="lt-LT"/>
              </w:rPr>
              <w:t xml:space="preserve"> infrastruktūros plėtrai</w:t>
            </w:r>
            <w:r w:rsidRPr="005536AF">
              <w:rPr>
                <w:rFonts w:eastAsia="Calibri"/>
                <w:iCs/>
                <w:lang w:eastAsia="lt-LT"/>
              </w:rPr>
              <w:t xml:space="preserve"> ir</w:t>
            </w:r>
            <w:r w:rsidR="0081083E" w:rsidRPr="005536AF">
              <w:rPr>
                <w:rFonts w:eastAsia="Calibri"/>
                <w:iCs/>
                <w:lang w:eastAsia="lt-LT"/>
              </w:rPr>
              <w:t xml:space="preserve"> viešinimo kampanijo</w:t>
            </w:r>
            <w:r w:rsidRPr="005536AF">
              <w:rPr>
                <w:rFonts w:eastAsia="Calibri"/>
                <w:iCs/>
                <w:lang w:eastAsia="lt-LT"/>
              </w:rPr>
              <w:t>m</w:t>
            </w:r>
            <w:r w:rsidR="0081083E" w:rsidRPr="005536AF">
              <w:rPr>
                <w:rFonts w:eastAsia="Calibri"/>
                <w:iCs/>
                <w:lang w:eastAsia="lt-LT"/>
              </w:rPr>
              <w:t>s.</w:t>
            </w:r>
          </w:p>
        </w:tc>
      </w:tr>
      <w:tr w:rsidR="004A3A3A" w14:paraId="6AEE47A5" w14:textId="77777777" w:rsidTr="00437C85">
        <w:trPr>
          <w:trHeight w:val="96"/>
        </w:trPr>
        <w:tc>
          <w:tcPr>
            <w:tcW w:w="1843" w:type="dxa"/>
            <w:vMerge/>
            <w:tcBorders>
              <w:top w:val="single" w:sz="4" w:space="0" w:color="000000"/>
              <w:left w:val="single" w:sz="4" w:space="0" w:color="000000"/>
              <w:bottom w:val="single" w:sz="4" w:space="0" w:color="000000"/>
              <w:right w:val="single" w:sz="4" w:space="0" w:color="000000"/>
            </w:tcBorders>
          </w:tcPr>
          <w:p w14:paraId="2D8D8C35" w14:textId="77777777" w:rsidR="004A3A3A" w:rsidRDefault="004A3A3A">
            <w:pPr>
              <w:widowControl w:val="0"/>
              <w:suppressAutoHyphens/>
              <w:rPr>
                <w:lang w:eastAsia="lt-LT"/>
              </w:rPr>
            </w:pPr>
          </w:p>
        </w:tc>
        <w:tc>
          <w:tcPr>
            <w:tcW w:w="1843" w:type="dxa"/>
            <w:tcBorders>
              <w:top w:val="single" w:sz="4" w:space="0" w:color="000000"/>
              <w:left w:val="single" w:sz="4" w:space="0" w:color="000000"/>
              <w:bottom w:val="single" w:sz="4" w:space="0" w:color="000000"/>
              <w:right w:val="single" w:sz="4" w:space="0" w:color="000000"/>
            </w:tcBorders>
          </w:tcPr>
          <w:p w14:paraId="2A48A0BA" w14:textId="77777777" w:rsidR="004A3A3A" w:rsidRDefault="00D9706B" w:rsidP="005536AF">
            <w:pPr>
              <w:widowControl w:val="0"/>
              <w:suppressAutoHyphens/>
              <w:rPr>
                <w:rFonts w:eastAsia="Calibri"/>
                <w:lang w:eastAsia="lt-LT"/>
              </w:rPr>
            </w:pPr>
            <w:r>
              <w:rPr>
                <w:rFonts w:eastAsia="Calibri"/>
                <w:lang w:eastAsia="lt-LT"/>
              </w:rPr>
              <w:t>Iš kiekvienam uždaviniui priskirtų veiksmų visumos naudą gaus tikslinės grupės dviejose ar daugiau tarpusavyje besiribojančiose ir socialiniais ir (ar) ekonominiais ryšiais susijusiose arba potencialiai tokius ryšius galinčiose suformuoti savivaldybėse.</w:t>
            </w:r>
          </w:p>
        </w:tc>
        <w:tc>
          <w:tcPr>
            <w:tcW w:w="10914" w:type="dxa"/>
            <w:tcBorders>
              <w:top w:val="single" w:sz="4" w:space="0" w:color="000000"/>
              <w:left w:val="single" w:sz="4" w:space="0" w:color="000000"/>
              <w:bottom w:val="single" w:sz="4" w:space="0" w:color="000000"/>
              <w:right w:val="single" w:sz="4" w:space="0" w:color="000000"/>
            </w:tcBorders>
            <w:shd w:val="clear" w:color="auto" w:fill="auto"/>
          </w:tcPr>
          <w:p w14:paraId="3F4AC062" w14:textId="77777777" w:rsidR="00241D0E" w:rsidRPr="00241D0E" w:rsidRDefault="00241D0E" w:rsidP="000848DD">
            <w:pPr>
              <w:widowControl w:val="0"/>
              <w:suppressAutoHyphens/>
              <w:ind w:firstLine="176"/>
              <w:jc w:val="both"/>
              <w:rPr>
                <w:rFonts w:eastAsia="Calibri"/>
                <w:iCs/>
                <w:lang w:eastAsia="lt-LT"/>
              </w:rPr>
            </w:pPr>
            <w:r w:rsidRPr="00241D0E">
              <w:rPr>
                <w:rFonts w:eastAsia="Calibri"/>
                <w:iCs/>
                <w:lang w:eastAsia="lt-LT"/>
              </w:rPr>
              <w:t>Įgyvendinant FZ strategijos 1 uždavinį</w:t>
            </w:r>
            <w:r w:rsidR="00AA62D2">
              <w:rPr>
                <w:rFonts w:eastAsia="Calibri"/>
                <w:iCs/>
                <w:lang w:eastAsia="lt-LT"/>
              </w:rPr>
              <w:t xml:space="preserve"> </w:t>
            </w:r>
            <w:r w:rsidR="00167C9D">
              <w:rPr>
                <w:rFonts w:eastAsia="Calibri"/>
                <w:b/>
                <w:i/>
                <w:iCs/>
                <w:lang w:eastAsia="lt-LT"/>
              </w:rPr>
              <w:t>„</w:t>
            </w:r>
            <w:r w:rsidR="00AA62D2" w:rsidRPr="006C74C9">
              <w:rPr>
                <w:rFonts w:eastAsia="Calibri"/>
                <w:b/>
                <w:i/>
                <w:szCs w:val="24"/>
              </w:rPr>
              <w:t>Padidinti regiono investicinį patrauklumą ir pagerinti verslui palankią aplinką</w:t>
            </w:r>
            <w:r w:rsidR="00167C9D">
              <w:rPr>
                <w:rFonts w:eastAsia="Calibri"/>
                <w:b/>
                <w:i/>
                <w:szCs w:val="24"/>
              </w:rPr>
              <w:t>“</w:t>
            </w:r>
            <w:r w:rsidRPr="006C74C9">
              <w:rPr>
                <w:rFonts w:eastAsia="Calibri"/>
                <w:iCs/>
                <w:szCs w:val="24"/>
                <w:lang w:eastAsia="lt-LT"/>
              </w:rPr>
              <w:t>,</w:t>
            </w:r>
            <w:r w:rsidRPr="00241D0E">
              <w:rPr>
                <w:rFonts w:eastAsia="Calibri"/>
                <w:iCs/>
                <w:lang w:eastAsia="lt-LT"/>
              </w:rPr>
              <w:t xml:space="preserve"> </w:t>
            </w:r>
            <w:r>
              <w:rPr>
                <w:rFonts w:eastAsia="Calibri"/>
                <w:iCs/>
                <w:lang w:eastAsia="lt-LT"/>
              </w:rPr>
              <w:t>planuoja</w:t>
            </w:r>
            <w:r w:rsidRPr="00241D0E">
              <w:rPr>
                <w:rFonts w:eastAsia="Calibri"/>
                <w:iCs/>
                <w:lang w:eastAsia="lt-LT"/>
              </w:rPr>
              <w:t>ma</w:t>
            </w:r>
            <w:r w:rsidR="00AA62D2">
              <w:rPr>
                <w:rFonts w:eastAsia="Calibri"/>
                <w:iCs/>
                <w:lang w:eastAsia="lt-LT"/>
              </w:rPr>
              <w:t xml:space="preserve"> vykdyti investicinius veiksmus 1.1.1.–1.1.6., kuriais numatoma</w:t>
            </w:r>
            <w:r w:rsidRPr="00241D0E">
              <w:rPr>
                <w:rFonts w:eastAsia="Calibri"/>
                <w:iCs/>
                <w:lang w:eastAsia="lt-LT"/>
              </w:rPr>
              <w:t>:</w:t>
            </w:r>
          </w:p>
          <w:p w14:paraId="31C34E03" w14:textId="31F79426" w:rsidR="00241D0E" w:rsidRPr="004F62B1" w:rsidRDefault="00241D0E" w:rsidP="000848DD">
            <w:pPr>
              <w:pStyle w:val="Sraopastraipa"/>
              <w:widowControl w:val="0"/>
              <w:numPr>
                <w:ilvl w:val="0"/>
                <w:numId w:val="4"/>
              </w:numPr>
              <w:suppressAutoHyphens/>
              <w:ind w:left="176" w:hanging="176"/>
              <w:jc w:val="both"/>
              <w:rPr>
                <w:rFonts w:eastAsia="Calibri"/>
                <w:iCs/>
                <w:lang w:eastAsia="lt-LT"/>
              </w:rPr>
            </w:pPr>
            <w:r w:rsidRPr="004F62B1">
              <w:rPr>
                <w:rFonts w:eastAsia="Calibri"/>
                <w:iCs/>
                <w:lang w:eastAsia="lt-LT"/>
              </w:rPr>
              <w:t xml:space="preserve">įrengti trūkstamą infrastruktūrą ir paruošti sklypus investicijoms </w:t>
            </w:r>
            <w:r w:rsidR="00AE2C6B" w:rsidRPr="004F62B1">
              <w:rPr>
                <w:rFonts w:eastAsia="Calibri"/>
                <w:iCs/>
                <w:lang w:eastAsia="lt-LT"/>
              </w:rPr>
              <w:t>Kelmės r.</w:t>
            </w:r>
            <w:r w:rsidR="00A61883">
              <w:rPr>
                <w:rFonts w:eastAsia="Calibri"/>
                <w:iCs/>
                <w:lang w:eastAsia="lt-LT"/>
              </w:rPr>
              <w:t xml:space="preserve">, </w:t>
            </w:r>
            <w:r w:rsidR="00AE2C6B" w:rsidRPr="004F62B1">
              <w:rPr>
                <w:rFonts w:eastAsia="Calibri"/>
                <w:iCs/>
                <w:lang w:eastAsia="lt-LT"/>
              </w:rPr>
              <w:t>Šiaulių r.</w:t>
            </w:r>
            <w:r w:rsidRPr="004F62B1">
              <w:rPr>
                <w:rFonts w:eastAsia="Calibri"/>
                <w:iCs/>
                <w:lang w:eastAsia="lt-LT"/>
              </w:rPr>
              <w:t xml:space="preserve"> savivaldybėse</w:t>
            </w:r>
            <w:r w:rsidR="00D77C02">
              <w:rPr>
                <w:rFonts w:eastAsia="Calibri"/>
                <w:iCs/>
                <w:lang w:eastAsia="lt-LT"/>
              </w:rPr>
              <w:t>,</w:t>
            </w:r>
            <w:r w:rsidR="00DF7508">
              <w:rPr>
                <w:rFonts w:eastAsia="Calibri"/>
                <w:iCs/>
                <w:lang w:eastAsia="lt-LT"/>
              </w:rPr>
              <w:t xml:space="preserve"> įrengti verslo parką Radviliškio r. savivaldybėje</w:t>
            </w:r>
            <w:r w:rsidR="00D47490">
              <w:rPr>
                <w:rFonts w:eastAsia="Calibri"/>
                <w:iCs/>
                <w:lang w:eastAsia="lt-LT"/>
              </w:rPr>
              <w:t>;</w:t>
            </w:r>
          </w:p>
          <w:p w14:paraId="33AA36B1" w14:textId="1EE9789C" w:rsidR="00514D37" w:rsidRDefault="00615F93" w:rsidP="000848DD">
            <w:pPr>
              <w:pStyle w:val="Sraopastraipa"/>
              <w:widowControl w:val="0"/>
              <w:numPr>
                <w:ilvl w:val="0"/>
                <w:numId w:val="4"/>
              </w:numPr>
              <w:suppressAutoHyphens/>
              <w:ind w:left="176" w:hanging="176"/>
              <w:jc w:val="both"/>
              <w:rPr>
                <w:rFonts w:eastAsia="Calibri"/>
                <w:iCs/>
                <w:lang w:eastAsia="lt-LT"/>
              </w:rPr>
            </w:pPr>
            <w:r>
              <w:rPr>
                <w:rFonts w:eastAsia="Calibri"/>
                <w:iCs/>
                <w:lang w:eastAsia="lt-LT"/>
              </w:rPr>
              <w:t>išplėsti specializuotas paslaugas (</w:t>
            </w:r>
            <w:proofErr w:type="spellStart"/>
            <w:r>
              <w:rPr>
                <w:rFonts w:eastAsia="Calibri"/>
                <w:iCs/>
                <w:lang w:eastAsia="lt-LT"/>
              </w:rPr>
              <w:t>bendradarbystės</w:t>
            </w:r>
            <w:proofErr w:type="spellEnd"/>
            <w:r>
              <w:rPr>
                <w:rFonts w:eastAsia="Calibri"/>
                <w:iCs/>
                <w:lang w:eastAsia="lt-LT"/>
              </w:rPr>
              <w:t xml:space="preserve"> erdvių, kompetencijų tobulinimo ir kt.) SVV Akmenės, Šiaulių ir Joniškio rajonų savivaldybėse</w:t>
            </w:r>
            <w:r w:rsidR="00D47490">
              <w:rPr>
                <w:rFonts w:eastAsia="Calibri"/>
                <w:iCs/>
                <w:lang w:eastAsia="lt-LT"/>
              </w:rPr>
              <w:t>;</w:t>
            </w:r>
            <w:r w:rsidR="00241D0E" w:rsidRPr="004F62B1">
              <w:rPr>
                <w:rFonts w:eastAsia="Calibri"/>
                <w:iCs/>
                <w:lang w:eastAsia="lt-LT"/>
              </w:rPr>
              <w:t xml:space="preserve"> </w:t>
            </w:r>
          </w:p>
          <w:p w14:paraId="2C949DD6" w14:textId="6FEE4FE8" w:rsidR="00AA62D2" w:rsidRPr="004F62B1" w:rsidRDefault="001A3F9E" w:rsidP="000848DD">
            <w:pPr>
              <w:pStyle w:val="Sraopastraipa"/>
              <w:widowControl w:val="0"/>
              <w:numPr>
                <w:ilvl w:val="0"/>
                <w:numId w:val="4"/>
              </w:numPr>
              <w:suppressAutoHyphens/>
              <w:ind w:left="176" w:hanging="176"/>
              <w:jc w:val="both"/>
              <w:rPr>
                <w:rFonts w:eastAsia="Calibri"/>
                <w:iCs/>
                <w:lang w:eastAsia="lt-LT"/>
              </w:rPr>
            </w:pPr>
            <w:r>
              <w:rPr>
                <w:rFonts w:eastAsia="Calibri"/>
                <w:iCs/>
                <w:lang w:eastAsia="lt-LT"/>
              </w:rPr>
              <w:t xml:space="preserve">sukurti </w:t>
            </w:r>
            <w:r w:rsidR="00514D37">
              <w:rPr>
                <w:rFonts w:eastAsia="Calibri"/>
                <w:iCs/>
                <w:lang w:eastAsia="lt-LT"/>
              </w:rPr>
              <w:t xml:space="preserve">amatininkų kompetencijų centrą, teikiantį vaikų ir suaugusiųjų neformaliojo švietimo paslaugas. </w:t>
            </w:r>
          </w:p>
          <w:p w14:paraId="7DB00F2C" w14:textId="3B1179E9" w:rsidR="00B26857" w:rsidRDefault="0080331F" w:rsidP="006B79E4">
            <w:pPr>
              <w:ind w:firstLine="318"/>
              <w:jc w:val="both"/>
              <w:rPr>
                <w:rFonts w:eastAsia="Calibri"/>
                <w:iCs/>
                <w:lang w:eastAsia="lt-LT"/>
              </w:rPr>
            </w:pPr>
            <w:r>
              <w:rPr>
                <w:rFonts w:eastAsia="Calibri"/>
                <w:iCs/>
                <w:lang w:eastAsia="lt-LT"/>
              </w:rPr>
              <w:t xml:space="preserve">1 uždavinio įgyvendinimui planuojama vykdyti neinvesticinį veiksmą </w:t>
            </w:r>
            <w:r w:rsidRPr="00E31ABC">
              <w:rPr>
                <w:rFonts w:eastAsia="Calibri"/>
                <w:i/>
                <w:iCs/>
                <w:lang w:eastAsia="lt-LT"/>
              </w:rPr>
              <w:t>1.1.7. Jungtinės veiklos sutartis dėl regiono investicinio patrauklumo padidinimo ir verslui palankios aplinkos pagerinimo</w:t>
            </w:r>
            <w:r>
              <w:rPr>
                <w:rFonts w:eastAsia="Calibri"/>
                <w:iCs/>
                <w:lang w:eastAsia="lt-LT"/>
              </w:rPr>
              <w:t xml:space="preserve">. </w:t>
            </w:r>
            <w:r w:rsidR="00B26857" w:rsidRPr="00B26857">
              <w:rPr>
                <w:rFonts w:eastAsia="Calibri"/>
                <w:iCs/>
                <w:lang w:eastAsia="lt-LT"/>
              </w:rPr>
              <w:t>Šiaulių r</w:t>
            </w:r>
            <w:r w:rsidR="001663F9">
              <w:rPr>
                <w:rFonts w:eastAsia="Calibri"/>
                <w:iCs/>
                <w:lang w:eastAsia="lt-LT"/>
              </w:rPr>
              <w:t>.</w:t>
            </w:r>
            <w:r w:rsidR="00B26857" w:rsidRPr="00B26857">
              <w:rPr>
                <w:rFonts w:eastAsia="Calibri"/>
                <w:iCs/>
                <w:lang w:eastAsia="lt-LT"/>
              </w:rPr>
              <w:t xml:space="preserve"> savivaldybė bus paskirta už bendros veiklos organizavimą, visoms savivaldybėms nustatytos konkrečios funkcijos. Bendromis komunikacijos ir analizės veiklomis numatoma vykdyti rinkodaros priemones dėl investicinio patrauklumo padidinimo ir verslui palankios aplinkos pagerinimo</w:t>
            </w:r>
            <w:r w:rsidR="001663F9">
              <w:rPr>
                <w:rFonts w:eastAsia="Calibri"/>
                <w:iCs/>
                <w:lang w:eastAsia="lt-LT"/>
              </w:rPr>
              <w:t>,</w:t>
            </w:r>
            <w:r w:rsidR="00B26857" w:rsidRPr="00B26857">
              <w:rPr>
                <w:rFonts w:eastAsia="Calibri"/>
                <w:iCs/>
                <w:lang w:eastAsia="lt-LT"/>
              </w:rPr>
              <w:t xml:space="preserve"> veiksmų įgyvendinimo stebėseną bei koordinavimą, ve</w:t>
            </w:r>
            <w:r w:rsidR="001663F9">
              <w:rPr>
                <w:rFonts w:eastAsia="Calibri"/>
                <w:iCs/>
                <w:lang w:eastAsia="lt-LT"/>
              </w:rPr>
              <w:t>rtinti atliekamų veiksmų kokybę.</w:t>
            </w:r>
            <w:r w:rsidR="00B26857" w:rsidRPr="00B26857">
              <w:rPr>
                <w:rFonts w:eastAsia="Calibri"/>
                <w:iCs/>
                <w:lang w:eastAsia="lt-LT"/>
              </w:rPr>
              <w:t xml:space="preserve"> </w:t>
            </w:r>
            <w:r w:rsidR="001663F9">
              <w:rPr>
                <w:rFonts w:eastAsia="Calibri"/>
                <w:iCs/>
                <w:lang w:eastAsia="lt-LT"/>
              </w:rPr>
              <w:t>Kelmės r.</w:t>
            </w:r>
            <w:r w:rsidR="00B26857" w:rsidRPr="00B26857">
              <w:rPr>
                <w:rFonts w:eastAsia="Calibri"/>
                <w:iCs/>
                <w:lang w:eastAsia="lt-LT"/>
              </w:rPr>
              <w:t>, Radviliškio r</w:t>
            </w:r>
            <w:r w:rsidR="001663F9">
              <w:rPr>
                <w:rFonts w:eastAsia="Calibri"/>
                <w:iCs/>
                <w:lang w:eastAsia="lt-LT"/>
              </w:rPr>
              <w:t>. ir Šiaulių r.</w:t>
            </w:r>
            <w:r w:rsidR="00B26857" w:rsidRPr="00B26857">
              <w:rPr>
                <w:rFonts w:eastAsia="Calibri"/>
                <w:iCs/>
                <w:lang w:eastAsia="lt-LT"/>
              </w:rPr>
              <w:t xml:space="preserve"> </w:t>
            </w:r>
            <w:r w:rsidR="006C75E8">
              <w:rPr>
                <w:rFonts w:eastAsia="Calibri"/>
                <w:iCs/>
                <w:lang w:eastAsia="lt-LT"/>
              </w:rPr>
              <w:t xml:space="preserve">savivaldybės </w:t>
            </w:r>
            <w:r w:rsidR="00B26857" w:rsidRPr="00B26857">
              <w:rPr>
                <w:rFonts w:eastAsia="Calibri"/>
                <w:iCs/>
                <w:lang w:eastAsia="lt-LT"/>
              </w:rPr>
              <w:t xml:space="preserve">investuotojams bendrai teiks visą išsamią informaciją apie šiose savivaldybėse esančius investicijoms parengtus sklypus, iki jų ir juose įrengtus susisiekimo ir inžinerinės infrastruktūros objektus </w:t>
            </w:r>
            <w:r w:rsidR="001663F9">
              <w:rPr>
                <w:rFonts w:eastAsia="Calibri"/>
                <w:iCs/>
                <w:lang w:eastAsia="lt-LT"/>
              </w:rPr>
              <w:t>bei</w:t>
            </w:r>
            <w:r w:rsidR="00B26857" w:rsidRPr="00B26857">
              <w:rPr>
                <w:rFonts w:eastAsia="Calibri"/>
                <w:iCs/>
                <w:lang w:eastAsia="lt-LT"/>
              </w:rPr>
              <w:t xml:space="preserve"> </w:t>
            </w:r>
            <w:r w:rsidR="006C75E8">
              <w:rPr>
                <w:rFonts w:eastAsia="Calibri"/>
                <w:iCs/>
                <w:lang w:eastAsia="lt-LT"/>
              </w:rPr>
              <w:t xml:space="preserve">kitas </w:t>
            </w:r>
            <w:r w:rsidR="00B26857" w:rsidRPr="00B26857">
              <w:rPr>
                <w:rFonts w:eastAsia="Calibri"/>
                <w:iCs/>
                <w:lang w:eastAsia="lt-LT"/>
              </w:rPr>
              <w:t xml:space="preserve">investavimo sąlygas. Vykdant verslo skatinimo ir verslumo ugdymo bendras veiklas, prie bendros veiklos </w:t>
            </w:r>
            <w:r w:rsidR="00514D37">
              <w:rPr>
                <w:rFonts w:eastAsia="Calibri"/>
                <w:iCs/>
                <w:lang w:eastAsia="lt-LT"/>
              </w:rPr>
              <w:t xml:space="preserve">papildomai </w:t>
            </w:r>
            <w:r w:rsidR="00B26857" w:rsidRPr="00B26857">
              <w:rPr>
                <w:rFonts w:eastAsia="Calibri"/>
                <w:iCs/>
                <w:lang w:eastAsia="lt-LT"/>
              </w:rPr>
              <w:t>prisidės Akmenės r</w:t>
            </w:r>
            <w:r w:rsidR="001663F9">
              <w:rPr>
                <w:rFonts w:eastAsia="Calibri"/>
                <w:iCs/>
                <w:lang w:eastAsia="lt-LT"/>
              </w:rPr>
              <w:t>.</w:t>
            </w:r>
            <w:r w:rsidR="00B26857" w:rsidRPr="00B26857">
              <w:rPr>
                <w:rFonts w:eastAsia="Calibri"/>
                <w:iCs/>
                <w:lang w:eastAsia="lt-LT"/>
              </w:rPr>
              <w:t>, Joniškio r</w:t>
            </w:r>
            <w:r w:rsidR="001663F9">
              <w:rPr>
                <w:rFonts w:eastAsia="Calibri"/>
                <w:iCs/>
                <w:lang w:eastAsia="lt-LT"/>
              </w:rPr>
              <w:t>.</w:t>
            </w:r>
            <w:r w:rsidR="00B26857" w:rsidRPr="00B26857">
              <w:rPr>
                <w:rFonts w:eastAsia="Calibri"/>
                <w:iCs/>
                <w:lang w:eastAsia="lt-LT"/>
              </w:rPr>
              <w:t xml:space="preserve">  </w:t>
            </w:r>
            <w:r w:rsidR="00514D37">
              <w:rPr>
                <w:rFonts w:eastAsia="Calibri"/>
                <w:iCs/>
                <w:lang w:eastAsia="lt-LT"/>
              </w:rPr>
              <w:t>Pakruojo</w:t>
            </w:r>
            <w:r w:rsidR="00DB71D3">
              <w:rPr>
                <w:rFonts w:eastAsia="Calibri"/>
                <w:iCs/>
                <w:lang w:eastAsia="lt-LT"/>
              </w:rPr>
              <w:t xml:space="preserve"> r. </w:t>
            </w:r>
            <w:r w:rsidR="00B26857" w:rsidRPr="00B26857">
              <w:rPr>
                <w:rFonts w:eastAsia="Calibri"/>
                <w:iCs/>
                <w:lang w:eastAsia="lt-LT"/>
              </w:rPr>
              <w:t>savivaldyb</w:t>
            </w:r>
            <w:r w:rsidR="006C75E8">
              <w:rPr>
                <w:rFonts w:eastAsia="Calibri"/>
                <w:iCs/>
                <w:lang w:eastAsia="lt-LT"/>
              </w:rPr>
              <w:t>ės</w:t>
            </w:r>
            <w:r w:rsidR="00B26857" w:rsidRPr="00B26857">
              <w:rPr>
                <w:rFonts w:eastAsia="Calibri"/>
                <w:iCs/>
                <w:lang w:eastAsia="lt-LT"/>
              </w:rPr>
              <w:t>. Šie partneriai, koordinuojant Šiaulių r</w:t>
            </w:r>
            <w:r w:rsidR="001663F9">
              <w:rPr>
                <w:rFonts w:eastAsia="Calibri"/>
                <w:iCs/>
                <w:lang w:eastAsia="lt-LT"/>
              </w:rPr>
              <w:t>.</w:t>
            </w:r>
            <w:r w:rsidR="00B26857" w:rsidRPr="00B26857">
              <w:rPr>
                <w:rFonts w:eastAsia="Calibri"/>
                <w:iCs/>
                <w:lang w:eastAsia="lt-LT"/>
              </w:rPr>
              <w:t xml:space="preserve"> savivaldyb</w:t>
            </w:r>
            <w:r w:rsidR="006C75E8">
              <w:rPr>
                <w:rFonts w:eastAsia="Calibri"/>
                <w:iCs/>
                <w:lang w:eastAsia="lt-LT"/>
              </w:rPr>
              <w:t>ei</w:t>
            </w:r>
            <w:r w:rsidR="00B26857" w:rsidRPr="00B26857">
              <w:rPr>
                <w:rFonts w:eastAsia="Calibri"/>
                <w:iCs/>
                <w:lang w:eastAsia="lt-LT"/>
              </w:rPr>
              <w:t xml:space="preserve">, bendrai teiks informavimo, konsultavimo paslaugas gyventojams, </w:t>
            </w:r>
            <w:r w:rsidR="006C75E8">
              <w:rPr>
                <w:rFonts w:eastAsia="Calibri"/>
                <w:iCs/>
                <w:lang w:eastAsia="lt-LT"/>
              </w:rPr>
              <w:t>SVV</w:t>
            </w:r>
            <w:r w:rsidR="00B26857" w:rsidRPr="00B26857">
              <w:rPr>
                <w:rFonts w:eastAsia="Calibri"/>
                <w:iCs/>
                <w:lang w:eastAsia="lt-LT"/>
              </w:rPr>
              <w:t>, nevyriausybinėms organizacijoms pagal pasirinktą specializaciją sukurtoje infrastruktūroje.</w:t>
            </w:r>
          </w:p>
          <w:p w14:paraId="66430C75" w14:textId="6E403F79" w:rsidR="008252C7" w:rsidRDefault="00E31ABC" w:rsidP="006B79E4">
            <w:pPr>
              <w:ind w:firstLine="318"/>
              <w:jc w:val="both"/>
              <w:rPr>
                <w:rFonts w:eastAsia="Calibri"/>
                <w:iCs/>
                <w:lang w:eastAsia="lt-LT"/>
              </w:rPr>
            </w:pPr>
            <w:r w:rsidRPr="00E31ABC">
              <w:rPr>
                <w:rFonts w:eastAsia="Calibri"/>
                <w:iCs/>
                <w:lang w:eastAsia="lt-LT"/>
              </w:rPr>
              <w:t xml:space="preserve">1 uždavinio įgyvendinimui planuojama vykdyti neinvesticinį veiksmą </w:t>
            </w:r>
            <w:r w:rsidRPr="00E31ABC">
              <w:rPr>
                <w:rFonts w:eastAsia="Calibri"/>
                <w:i/>
                <w:iCs/>
                <w:lang w:eastAsia="lt-LT"/>
              </w:rPr>
              <w:t>1.1.8.</w:t>
            </w:r>
            <w:r w:rsidR="0080331F" w:rsidRPr="00E31ABC">
              <w:rPr>
                <w:rFonts w:eastAsia="Calibri"/>
                <w:i/>
                <w:iCs/>
                <w:lang w:eastAsia="lt-LT"/>
              </w:rPr>
              <w:t xml:space="preserve"> </w:t>
            </w:r>
            <w:r w:rsidR="006263F5" w:rsidRPr="006263F5">
              <w:rPr>
                <w:rFonts w:eastAsia="Calibri"/>
                <w:i/>
                <w:iCs/>
                <w:lang w:eastAsia="lt-LT"/>
              </w:rPr>
              <w:t>Jungtinės veiklos sutartis dėl neformaliojo švietimo  Kelmės r., Šiaulių r. ir Šiaulių miesto savivaldybių gyventojams</w:t>
            </w:r>
            <w:r>
              <w:rPr>
                <w:rFonts w:eastAsia="Calibri"/>
                <w:iCs/>
                <w:lang w:eastAsia="lt-LT"/>
              </w:rPr>
              <w:t xml:space="preserve">. </w:t>
            </w:r>
            <w:r w:rsidR="00B26857" w:rsidRPr="00B26857">
              <w:rPr>
                <w:rFonts w:eastAsia="Calibri"/>
                <w:iCs/>
                <w:lang w:eastAsia="lt-LT"/>
              </w:rPr>
              <w:t>Šiaulių r</w:t>
            </w:r>
            <w:r w:rsidR="001663F9">
              <w:rPr>
                <w:rFonts w:eastAsia="Calibri"/>
                <w:iCs/>
                <w:lang w:eastAsia="lt-LT"/>
              </w:rPr>
              <w:t>.</w:t>
            </w:r>
            <w:r w:rsidR="00B26857" w:rsidRPr="00B26857">
              <w:rPr>
                <w:rFonts w:eastAsia="Calibri"/>
                <w:iCs/>
                <w:lang w:eastAsia="lt-LT"/>
              </w:rPr>
              <w:t xml:space="preserve"> savivaldybė įsipareigoja vykdyti neformaliojo švietimo etnokultūros krypties stebėseną bei koordinavimą, vertinti teikiamų paslaugų kokybę, užtikrinti šių paslaugų teikimą savo </w:t>
            </w:r>
            <w:r w:rsidR="00DB6A9C">
              <w:rPr>
                <w:rFonts w:eastAsia="Calibri"/>
                <w:iCs/>
                <w:lang w:eastAsia="lt-LT"/>
              </w:rPr>
              <w:t>infrastruktūroje</w:t>
            </w:r>
            <w:r w:rsidR="00B26857" w:rsidRPr="00B26857">
              <w:rPr>
                <w:rFonts w:eastAsia="Calibri"/>
                <w:iCs/>
                <w:lang w:eastAsia="lt-LT"/>
              </w:rPr>
              <w:t xml:space="preserve"> Šiaulių r.</w:t>
            </w:r>
            <w:r w:rsidR="001663F9">
              <w:rPr>
                <w:rFonts w:eastAsia="Calibri"/>
                <w:iCs/>
                <w:lang w:eastAsia="lt-LT"/>
              </w:rPr>
              <w:t>,</w:t>
            </w:r>
            <w:r w:rsidR="00B26857" w:rsidRPr="00B26857">
              <w:rPr>
                <w:rFonts w:eastAsia="Calibri"/>
                <w:iCs/>
                <w:lang w:eastAsia="lt-LT"/>
              </w:rPr>
              <w:t xml:space="preserve"> Šiaulių m</w:t>
            </w:r>
            <w:r w:rsidR="001663F9">
              <w:rPr>
                <w:rFonts w:eastAsia="Calibri"/>
                <w:iCs/>
                <w:lang w:eastAsia="lt-LT"/>
              </w:rPr>
              <w:t>.</w:t>
            </w:r>
            <w:r w:rsidR="00B26857" w:rsidRPr="00B26857">
              <w:rPr>
                <w:rFonts w:eastAsia="Calibri"/>
                <w:iCs/>
                <w:lang w:eastAsia="lt-LT"/>
              </w:rPr>
              <w:t xml:space="preserve"> ir Kelmės r. savivaldybių gyventojams. Turizmo ir kraštotyros kryptyje Kelmė</w:t>
            </w:r>
            <w:r w:rsidR="00B26857">
              <w:rPr>
                <w:rFonts w:eastAsia="Calibri"/>
                <w:iCs/>
                <w:lang w:eastAsia="lt-LT"/>
              </w:rPr>
              <w:t>s</w:t>
            </w:r>
            <w:r w:rsidR="00B26857" w:rsidRPr="00B26857">
              <w:rPr>
                <w:rFonts w:eastAsia="Calibri"/>
                <w:iCs/>
                <w:lang w:eastAsia="lt-LT"/>
              </w:rPr>
              <w:t xml:space="preserve"> r. savivaldybė </w:t>
            </w:r>
            <w:r w:rsidR="001663F9">
              <w:rPr>
                <w:rFonts w:eastAsia="Calibri"/>
                <w:iCs/>
                <w:lang w:eastAsia="lt-LT"/>
              </w:rPr>
              <w:t>vykdys neformaliojo švietimo</w:t>
            </w:r>
            <w:r w:rsidR="00B26857" w:rsidRPr="00B26857">
              <w:rPr>
                <w:rFonts w:eastAsia="Calibri"/>
                <w:iCs/>
                <w:lang w:eastAsia="lt-LT"/>
              </w:rPr>
              <w:t xml:space="preserve"> stebėseną bei koordinavimą, vertins teikiamų paslaugų kokybę.</w:t>
            </w:r>
            <w:r w:rsidR="00B26857">
              <w:rPr>
                <w:rFonts w:eastAsia="Calibri"/>
                <w:iCs/>
                <w:lang w:eastAsia="lt-LT"/>
              </w:rPr>
              <w:t xml:space="preserve"> </w:t>
            </w:r>
            <w:r w:rsidR="00B26857" w:rsidRPr="00B26857">
              <w:rPr>
                <w:rFonts w:eastAsia="Calibri"/>
                <w:iCs/>
                <w:lang w:eastAsia="lt-LT"/>
              </w:rPr>
              <w:t>Funkcinės zonos savivaldybėms bus nustatyti konkretūs įsipareigojimai dėl žmogiškųjų išteklių skyrimo, duomenų teikimo, infrastruktūros prieinamumo užtikrinimo</w:t>
            </w:r>
            <w:r w:rsidR="001663F9">
              <w:rPr>
                <w:rFonts w:eastAsia="Calibri"/>
                <w:iCs/>
                <w:lang w:eastAsia="lt-LT"/>
              </w:rPr>
              <w:t>,</w:t>
            </w:r>
            <w:r w:rsidR="00B26857" w:rsidRPr="00B26857">
              <w:rPr>
                <w:rFonts w:eastAsia="Calibri"/>
                <w:iCs/>
                <w:lang w:eastAsia="lt-LT"/>
              </w:rPr>
              <w:t xml:space="preserve">  komunikacijos ir viešinimo bei apibrėžtos veiklos, įtraukiant bendrojo ugdymo mokyklas, trečiojo amžiaus universitetus, nevyriausybines organizacijas ir kt.</w:t>
            </w:r>
          </w:p>
          <w:p w14:paraId="3541DFE9" w14:textId="49C3838C" w:rsidR="00AA62D2" w:rsidRPr="007059CF" w:rsidRDefault="00A011C5" w:rsidP="006B79E4">
            <w:pPr>
              <w:pStyle w:val="Sraopastraipa"/>
              <w:widowControl w:val="0"/>
              <w:suppressAutoHyphens/>
              <w:ind w:left="0" w:firstLine="318"/>
              <w:jc w:val="both"/>
              <w:rPr>
                <w:rFonts w:eastAsia="Calibri"/>
                <w:iCs/>
                <w:lang w:eastAsia="lt-LT"/>
              </w:rPr>
            </w:pPr>
            <w:r>
              <w:rPr>
                <w:rFonts w:eastAsia="Calibri"/>
                <w:iCs/>
                <w:lang w:eastAsia="lt-LT"/>
              </w:rPr>
              <w:t xml:space="preserve">1 </w:t>
            </w:r>
            <w:r w:rsidR="00AA62D2" w:rsidRPr="00AA62D2">
              <w:rPr>
                <w:rFonts w:eastAsia="Calibri"/>
                <w:iCs/>
                <w:lang w:eastAsia="lt-LT"/>
              </w:rPr>
              <w:t xml:space="preserve">uždavinio </w:t>
            </w:r>
            <w:r w:rsidR="006B79E4">
              <w:rPr>
                <w:rFonts w:eastAsia="Calibri"/>
                <w:iCs/>
                <w:lang w:eastAsia="lt-LT"/>
              </w:rPr>
              <w:t xml:space="preserve">investicinių ir neinvesticinių </w:t>
            </w:r>
            <w:r w:rsidR="00AA62D2" w:rsidRPr="00AA62D2">
              <w:rPr>
                <w:rFonts w:eastAsia="Calibri"/>
                <w:iCs/>
                <w:lang w:eastAsia="lt-LT"/>
              </w:rPr>
              <w:t xml:space="preserve">veiksmų </w:t>
            </w:r>
            <w:r w:rsidR="006B79E4">
              <w:rPr>
                <w:rFonts w:eastAsia="Calibri"/>
                <w:iCs/>
                <w:lang w:eastAsia="lt-LT"/>
              </w:rPr>
              <w:t>visuma leis užtikrinti naudą, kurią</w:t>
            </w:r>
            <w:r w:rsidR="00AA62D2" w:rsidRPr="00AA62D2">
              <w:rPr>
                <w:rFonts w:eastAsia="Calibri"/>
                <w:iCs/>
                <w:lang w:eastAsia="lt-LT"/>
              </w:rPr>
              <w:t xml:space="preserve"> gaus viso</w:t>
            </w:r>
            <w:r w:rsidR="00142AE3">
              <w:rPr>
                <w:rFonts w:eastAsia="Calibri"/>
                <w:iCs/>
                <w:lang w:eastAsia="lt-LT"/>
              </w:rPr>
              <w:t>s</w:t>
            </w:r>
            <w:r w:rsidR="00AA62D2" w:rsidRPr="00AA62D2">
              <w:rPr>
                <w:rFonts w:eastAsia="Calibri"/>
                <w:iCs/>
                <w:lang w:eastAsia="lt-LT"/>
              </w:rPr>
              <w:t xml:space="preserve"> </w:t>
            </w:r>
            <w:r w:rsidR="00142AE3">
              <w:rPr>
                <w:rFonts w:eastAsia="Calibri"/>
                <w:iCs/>
                <w:lang w:eastAsia="lt-LT"/>
              </w:rPr>
              <w:t>FZ</w:t>
            </w:r>
            <w:r w:rsidR="00AA62D2" w:rsidRPr="00AA62D2">
              <w:rPr>
                <w:rFonts w:eastAsia="Calibri"/>
                <w:iCs/>
                <w:lang w:eastAsia="lt-LT"/>
              </w:rPr>
              <w:t xml:space="preserve"> gyventojai, </w:t>
            </w:r>
            <w:r w:rsidR="006C75E8">
              <w:rPr>
                <w:rFonts w:eastAsia="Calibri"/>
                <w:iCs/>
                <w:lang w:eastAsia="lt-LT"/>
              </w:rPr>
              <w:t>SVV</w:t>
            </w:r>
            <w:r w:rsidR="00AA62D2" w:rsidRPr="00AA62D2">
              <w:rPr>
                <w:rFonts w:eastAsia="Calibri"/>
                <w:iCs/>
                <w:lang w:eastAsia="lt-LT"/>
              </w:rPr>
              <w:t>.</w:t>
            </w:r>
          </w:p>
          <w:p w14:paraId="3B37CDB4" w14:textId="77777777" w:rsidR="00241D0E" w:rsidRPr="00440420" w:rsidRDefault="00241D0E">
            <w:pPr>
              <w:widowControl w:val="0"/>
              <w:suppressAutoHyphens/>
              <w:jc w:val="both"/>
              <w:rPr>
                <w:rFonts w:eastAsia="Calibri"/>
                <w:i/>
                <w:color w:val="808080"/>
                <w:sz w:val="8"/>
                <w:szCs w:val="8"/>
                <w:lang w:eastAsia="lt-LT"/>
              </w:rPr>
            </w:pPr>
          </w:p>
          <w:p w14:paraId="66DB46FC" w14:textId="1CF7B9F4" w:rsidR="00834AAF" w:rsidRDefault="00834AAF" w:rsidP="00B93735">
            <w:pPr>
              <w:widowControl w:val="0"/>
              <w:suppressAutoHyphens/>
              <w:ind w:firstLine="176"/>
              <w:jc w:val="both"/>
              <w:rPr>
                <w:rFonts w:eastAsia="Calibri"/>
                <w:iCs/>
                <w:lang w:eastAsia="lt-LT"/>
              </w:rPr>
            </w:pPr>
            <w:r w:rsidRPr="00241D0E">
              <w:rPr>
                <w:rFonts w:eastAsia="Calibri"/>
                <w:iCs/>
                <w:lang w:eastAsia="lt-LT"/>
              </w:rPr>
              <w:t xml:space="preserve">Įgyvendinant FZ strategijos </w:t>
            </w:r>
            <w:r>
              <w:rPr>
                <w:rFonts w:eastAsia="Calibri"/>
                <w:iCs/>
                <w:lang w:eastAsia="lt-LT"/>
              </w:rPr>
              <w:t>2</w:t>
            </w:r>
            <w:r w:rsidRPr="00241D0E">
              <w:rPr>
                <w:rFonts w:eastAsia="Calibri"/>
                <w:iCs/>
                <w:lang w:eastAsia="lt-LT"/>
              </w:rPr>
              <w:t xml:space="preserve"> uždavin</w:t>
            </w:r>
            <w:r w:rsidRPr="006C75E8">
              <w:rPr>
                <w:rFonts w:eastAsia="Calibri"/>
                <w:iCs/>
                <w:szCs w:val="24"/>
                <w:lang w:eastAsia="lt-LT"/>
              </w:rPr>
              <w:t>į</w:t>
            </w:r>
            <w:r w:rsidR="006C74C9" w:rsidRPr="006C75E8">
              <w:rPr>
                <w:rFonts w:eastAsia="Calibri"/>
                <w:iCs/>
                <w:szCs w:val="24"/>
                <w:lang w:eastAsia="lt-LT"/>
              </w:rPr>
              <w:t xml:space="preserve"> </w:t>
            </w:r>
            <w:r w:rsidR="00167C9D" w:rsidRPr="006C75E8">
              <w:rPr>
                <w:rFonts w:eastAsia="Calibri"/>
                <w:b/>
                <w:i/>
                <w:iCs/>
                <w:szCs w:val="24"/>
                <w:lang w:eastAsia="lt-LT"/>
              </w:rPr>
              <w:t>„</w:t>
            </w:r>
            <w:r w:rsidR="00883BA0" w:rsidRPr="0029321C">
              <w:rPr>
                <w:rFonts w:eastAsia="Calibri"/>
                <w:b/>
                <w:szCs w:val="24"/>
              </w:rPr>
              <w:t>Pritaikyti gamtos ir kultūros objektus lankymui, gerinti informacijos sklaidą</w:t>
            </w:r>
            <w:r w:rsidR="00167C9D" w:rsidRPr="006C75E8">
              <w:rPr>
                <w:rFonts w:eastAsia="Calibri"/>
                <w:b/>
                <w:i/>
                <w:iCs/>
                <w:szCs w:val="24"/>
                <w:lang w:eastAsia="lt-LT"/>
              </w:rPr>
              <w:t>“</w:t>
            </w:r>
            <w:r w:rsidRPr="006C75E8">
              <w:rPr>
                <w:rFonts w:eastAsia="Calibri"/>
                <w:iCs/>
                <w:szCs w:val="24"/>
                <w:lang w:eastAsia="lt-LT"/>
              </w:rPr>
              <w:t xml:space="preserve">, </w:t>
            </w:r>
            <w:r>
              <w:rPr>
                <w:rFonts w:eastAsia="Calibri"/>
                <w:iCs/>
                <w:lang w:eastAsia="lt-LT"/>
              </w:rPr>
              <w:t>planuoja</w:t>
            </w:r>
            <w:r w:rsidRPr="00241D0E">
              <w:rPr>
                <w:rFonts w:eastAsia="Calibri"/>
                <w:iCs/>
                <w:lang w:eastAsia="lt-LT"/>
              </w:rPr>
              <w:t>ma</w:t>
            </w:r>
            <w:r w:rsidR="00FC4F72">
              <w:rPr>
                <w:rFonts w:eastAsia="Calibri"/>
                <w:iCs/>
                <w:lang w:eastAsia="lt-LT"/>
              </w:rPr>
              <w:t xml:space="preserve"> </w:t>
            </w:r>
            <w:r w:rsidR="00FC4F72" w:rsidRPr="00FC4F72">
              <w:rPr>
                <w:rFonts w:eastAsia="Calibri"/>
                <w:iCs/>
                <w:lang w:eastAsia="lt-LT"/>
              </w:rPr>
              <w:t>vykdyti investicinius veiksmus 1.</w:t>
            </w:r>
            <w:r w:rsidR="00FC4F72">
              <w:rPr>
                <w:rFonts w:eastAsia="Calibri"/>
                <w:iCs/>
                <w:lang w:eastAsia="lt-LT"/>
              </w:rPr>
              <w:t>2.1.–1.2</w:t>
            </w:r>
            <w:r w:rsidR="00FC4F72" w:rsidRPr="00FC4F72">
              <w:rPr>
                <w:rFonts w:eastAsia="Calibri"/>
                <w:iCs/>
                <w:lang w:eastAsia="lt-LT"/>
              </w:rPr>
              <w:t>.</w:t>
            </w:r>
            <w:r w:rsidR="00FC4F72">
              <w:rPr>
                <w:rFonts w:eastAsia="Calibri"/>
                <w:iCs/>
                <w:lang w:eastAsia="lt-LT"/>
              </w:rPr>
              <w:t>3</w:t>
            </w:r>
            <w:r w:rsidR="00BA7059">
              <w:rPr>
                <w:rFonts w:eastAsia="Calibri"/>
                <w:iCs/>
                <w:lang w:eastAsia="lt-LT"/>
              </w:rPr>
              <w:t>4</w:t>
            </w:r>
            <w:r w:rsidR="00FC4F72" w:rsidRPr="00FC4F72">
              <w:rPr>
                <w:rFonts w:eastAsia="Calibri"/>
                <w:iCs/>
                <w:lang w:eastAsia="lt-LT"/>
              </w:rPr>
              <w:t>., kuriais numatoma</w:t>
            </w:r>
            <w:r w:rsidRPr="00241D0E">
              <w:rPr>
                <w:rFonts w:eastAsia="Calibri"/>
                <w:iCs/>
                <w:lang w:eastAsia="lt-LT"/>
              </w:rPr>
              <w:t>:</w:t>
            </w:r>
          </w:p>
          <w:p w14:paraId="797231D3" w14:textId="3681F55A" w:rsidR="006C75E8" w:rsidRPr="0029321C" w:rsidRDefault="006C75E8" w:rsidP="00E572BB">
            <w:pPr>
              <w:pStyle w:val="Sraopastraipa"/>
              <w:widowControl w:val="0"/>
              <w:numPr>
                <w:ilvl w:val="0"/>
                <w:numId w:val="5"/>
              </w:numPr>
              <w:suppressAutoHyphens/>
              <w:ind w:left="318" w:hanging="283"/>
              <w:jc w:val="both"/>
              <w:rPr>
                <w:rFonts w:eastAsia="Calibri"/>
                <w:i/>
                <w:color w:val="808080"/>
                <w:lang w:eastAsia="lt-LT"/>
              </w:rPr>
            </w:pPr>
            <w:r>
              <w:rPr>
                <w:rFonts w:eastAsia="Calibri"/>
                <w:lang w:eastAsia="lt-LT"/>
              </w:rPr>
              <w:t>pritaikyti lankymui gamtos ir kultūros objektus FZ;</w:t>
            </w:r>
          </w:p>
          <w:p w14:paraId="3FE25804" w14:textId="73E9259C" w:rsidR="006C75E8" w:rsidRPr="004F62B1" w:rsidRDefault="006C75E8" w:rsidP="00E572BB">
            <w:pPr>
              <w:pStyle w:val="Sraopastraipa"/>
              <w:widowControl w:val="0"/>
              <w:numPr>
                <w:ilvl w:val="0"/>
                <w:numId w:val="5"/>
              </w:numPr>
              <w:suppressAutoHyphens/>
              <w:ind w:left="318" w:hanging="283"/>
              <w:jc w:val="both"/>
              <w:rPr>
                <w:rFonts w:eastAsia="Calibri"/>
                <w:i/>
                <w:color w:val="808080"/>
                <w:lang w:eastAsia="lt-LT"/>
              </w:rPr>
            </w:pPr>
            <w:r>
              <w:rPr>
                <w:rFonts w:eastAsia="Calibri"/>
                <w:lang w:eastAsia="lt-LT"/>
              </w:rPr>
              <w:t>įrengti bendrus regiono turizmo vartus ir išplėsti neformaliojo vaikų ir suaugusiųjų švietimo paslaugas (turizmo ir kraštotyros, gamtos ir ekologijos kryptyse).</w:t>
            </w:r>
          </w:p>
          <w:p w14:paraId="2180902D" w14:textId="0AF95DEE" w:rsidR="006B79E4" w:rsidRDefault="006B79E4" w:rsidP="00B26857">
            <w:pPr>
              <w:widowControl w:val="0"/>
              <w:suppressAutoHyphens/>
              <w:ind w:left="35" w:firstLine="283"/>
              <w:jc w:val="both"/>
              <w:rPr>
                <w:rFonts w:eastAsia="Calibri"/>
                <w:iCs/>
                <w:lang w:eastAsia="lt-LT"/>
              </w:rPr>
            </w:pPr>
            <w:r>
              <w:rPr>
                <w:rFonts w:eastAsia="Calibri"/>
                <w:iCs/>
                <w:lang w:eastAsia="lt-LT"/>
              </w:rPr>
              <w:t>2</w:t>
            </w:r>
            <w:r w:rsidRPr="006B79E4">
              <w:rPr>
                <w:rFonts w:eastAsia="Calibri"/>
                <w:iCs/>
                <w:lang w:eastAsia="lt-LT"/>
              </w:rPr>
              <w:t xml:space="preserve"> uždavinio įgyvendinimui planuojama vykdyti neinvesticinį veiksmą </w:t>
            </w:r>
            <w:r w:rsidRPr="00277D74">
              <w:rPr>
                <w:rFonts w:eastAsia="Calibri"/>
                <w:i/>
                <w:iCs/>
                <w:lang w:eastAsia="lt-LT"/>
              </w:rPr>
              <w:t>1.</w:t>
            </w:r>
            <w:r w:rsidR="00277D74" w:rsidRPr="00277D74">
              <w:rPr>
                <w:rFonts w:eastAsia="Calibri"/>
                <w:i/>
                <w:iCs/>
                <w:lang w:eastAsia="lt-LT"/>
              </w:rPr>
              <w:t>2</w:t>
            </w:r>
            <w:r w:rsidRPr="00277D74">
              <w:rPr>
                <w:rFonts w:eastAsia="Calibri"/>
                <w:i/>
                <w:iCs/>
                <w:lang w:eastAsia="lt-LT"/>
              </w:rPr>
              <w:t>.</w:t>
            </w:r>
            <w:r w:rsidR="00277D74" w:rsidRPr="00277D74">
              <w:rPr>
                <w:rFonts w:eastAsia="Calibri"/>
                <w:i/>
                <w:iCs/>
                <w:lang w:eastAsia="lt-LT"/>
              </w:rPr>
              <w:t>3</w:t>
            </w:r>
            <w:r w:rsidR="00BA7059">
              <w:rPr>
                <w:rFonts w:eastAsia="Calibri"/>
                <w:i/>
                <w:iCs/>
                <w:lang w:eastAsia="lt-LT"/>
              </w:rPr>
              <w:t>5</w:t>
            </w:r>
            <w:r w:rsidRPr="00277D74">
              <w:rPr>
                <w:rFonts w:eastAsia="Calibri"/>
                <w:i/>
                <w:iCs/>
                <w:lang w:eastAsia="lt-LT"/>
              </w:rPr>
              <w:t xml:space="preserve">. </w:t>
            </w:r>
            <w:r w:rsidR="00277D74" w:rsidRPr="00277D74">
              <w:rPr>
                <w:rFonts w:eastAsia="Calibri"/>
                <w:i/>
                <w:iCs/>
                <w:lang w:eastAsia="lt-LT"/>
              </w:rPr>
              <w:t>Jungtinės veiklos sutartis dėl gamtos ir kultūros objektų pritaikymo lankymui ir informacinės sklaidos gerinimo</w:t>
            </w:r>
            <w:r w:rsidR="00277D74" w:rsidRPr="00277D74">
              <w:rPr>
                <w:rFonts w:eastAsia="Calibri"/>
                <w:iCs/>
                <w:lang w:eastAsia="lt-LT"/>
              </w:rPr>
              <w:t xml:space="preserve">. </w:t>
            </w:r>
            <w:r w:rsidR="00B26857" w:rsidRPr="00B26857">
              <w:rPr>
                <w:rFonts w:eastAsia="Calibri"/>
                <w:iCs/>
                <w:lang w:eastAsia="lt-LT"/>
              </w:rPr>
              <w:t>Už bendrą veiklos valdymą, organizavimą, koordinavimą atsakinga Kelmės r</w:t>
            </w:r>
            <w:r w:rsidR="00B26857">
              <w:rPr>
                <w:rFonts w:eastAsia="Calibri"/>
                <w:iCs/>
                <w:lang w:eastAsia="lt-LT"/>
              </w:rPr>
              <w:t>.</w:t>
            </w:r>
            <w:r w:rsidR="00B26857" w:rsidRPr="00B26857">
              <w:rPr>
                <w:rFonts w:eastAsia="Calibri"/>
                <w:iCs/>
                <w:lang w:eastAsia="lt-LT"/>
              </w:rPr>
              <w:t xml:space="preserve"> savivaldybė, o Akmenės r., Joniškio r., Radviliškio r., Pakruojo r., Šiaulių m</w:t>
            </w:r>
            <w:r w:rsidR="001663F9">
              <w:rPr>
                <w:rFonts w:eastAsia="Calibri"/>
                <w:iCs/>
                <w:lang w:eastAsia="lt-LT"/>
              </w:rPr>
              <w:t>.</w:t>
            </w:r>
            <w:r w:rsidR="00B26857" w:rsidRPr="00B26857">
              <w:rPr>
                <w:rFonts w:eastAsia="Calibri"/>
                <w:iCs/>
                <w:lang w:eastAsia="lt-LT"/>
              </w:rPr>
              <w:t xml:space="preserve"> ir Šiaulių r. </w:t>
            </w:r>
            <w:r w:rsidR="00DC77D7">
              <w:rPr>
                <w:rFonts w:eastAsia="Calibri"/>
                <w:iCs/>
                <w:lang w:eastAsia="lt-LT"/>
              </w:rPr>
              <w:t xml:space="preserve">savivaldybės </w:t>
            </w:r>
            <w:r w:rsidR="00B26857" w:rsidRPr="00B26857">
              <w:rPr>
                <w:rFonts w:eastAsia="Calibri"/>
                <w:iCs/>
                <w:lang w:eastAsia="lt-LT"/>
              </w:rPr>
              <w:t>prisidės prie veiklų vykdymo. Visi partneriai, koordinuojant Kelmės r. savivaldybės Turizmo ir verslo informacijos centrui, kurs bendrą komunikacijos priemonių planą, formuos bendrus regiono turizmo maršrutus.</w:t>
            </w:r>
            <w:r w:rsidR="00B26857">
              <w:rPr>
                <w:rFonts w:eastAsia="Calibri"/>
                <w:iCs/>
                <w:lang w:eastAsia="lt-LT"/>
              </w:rPr>
              <w:t xml:space="preserve"> </w:t>
            </w:r>
            <w:r w:rsidR="00B26857" w:rsidRPr="00B26857">
              <w:rPr>
                <w:rFonts w:eastAsia="Calibri"/>
                <w:iCs/>
                <w:lang w:eastAsia="lt-LT"/>
              </w:rPr>
              <w:t>Koordinatorius įgaliojamas vykdyti regiono turizmo objektų infrastruktūros ir informacijos sklaidos įgyvendinimo stebėseną bei koordinavimą, vertinti atliekamų veiklų kokybę. Visoms regiono savivaldybėms numatomos ir apibrėžiamos konkrečios atsakomybės ir įsipareigojimai įgyvendinant komunikacijos ir analizės veiklas, susijusias su regioninių turistinių maršrutų palaikymu ir bendra rinkodara, leidžiančias atskleisti regiono turistinį potencialą. Visos regiono savivaldybės užtikrins veiklų įgyvendinimą ir sklaidą</w:t>
            </w:r>
            <w:r w:rsidR="001663F9">
              <w:rPr>
                <w:rFonts w:eastAsia="Calibri"/>
                <w:iCs/>
                <w:lang w:eastAsia="lt-LT"/>
              </w:rPr>
              <w:t>,</w:t>
            </w:r>
            <w:r w:rsidR="00B26857" w:rsidRPr="00B26857">
              <w:rPr>
                <w:rFonts w:eastAsia="Calibri"/>
                <w:iCs/>
                <w:lang w:eastAsia="lt-LT"/>
              </w:rPr>
              <w:t xml:space="preserve"> naudodamosi savo infrastruktūra ir žmogiškaisiais ištekliais, į jų vykdymą įtraukiant turizmo, turizmo ir verslo informacijos centrus.</w:t>
            </w:r>
          </w:p>
          <w:p w14:paraId="5C27DF32" w14:textId="530888FA" w:rsidR="00FC4F72" w:rsidRPr="00FC4F72" w:rsidRDefault="00437828" w:rsidP="00B93735">
            <w:pPr>
              <w:widowControl w:val="0"/>
              <w:suppressAutoHyphens/>
              <w:ind w:left="35" w:firstLine="283"/>
              <w:jc w:val="both"/>
              <w:rPr>
                <w:rFonts w:eastAsia="Calibri"/>
                <w:iCs/>
                <w:lang w:eastAsia="lt-LT"/>
              </w:rPr>
            </w:pPr>
            <w:r w:rsidRPr="00437828">
              <w:rPr>
                <w:rFonts w:eastAsia="Calibri"/>
                <w:iCs/>
                <w:lang w:eastAsia="lt-LT"/>
              </w:rPr>
              <w:t xml:space="preserve">Šio </w:t>
            </w:r>
            <w:r w:rsidR="00A011C5">
              <w:rPr>
                <w:rFonts w:eastAsia="Calibri"/>
                <w:iCs/>
                <w:lang w:eastAsia="lt-LT"/>
              </w:rPr>
              <w:t xml:space="preserve">2 </w:t>
            </w:r>
            <w:r w:rsidRPr="00437828">
              <w:rPr>
                <w:rFonts w:eastAsia="Calibri"/>
                <w:iCs/>
                <w:lang w:eastAsia="lt-LT"/>
              </w:rPr>
              <w:t xml:space="preserve">uždavinio </w:t>
            </w:r>
            <w:r>
              <w:rPr>
                <w:rFonts w:eastAsia="Calibri"/>
                <w:iCs/>
                <w:lang w:eastAsia="lt-LT"/>
              </w:rPr>
              <w:t>ne</w:t>
            </w:r>
            <w:r w:rsidRPr="00437828">
              <w:rPr>
                <w:rFonts w:eastAsia="Calibri"/>
                <w:iCs/>
                <w:lang w:eastAsia="lt-LT"/>
              </w:rPr>
              <w:t>investicini</w:t>
            </w:r>
            <w:r>
              <w:rPr>
                <w:rFonts w:eastAsia="Calibri"/>
                <w:iCs/>
                <w:lang w:eastAsia="lt-LT"/>
              </w:rPr>
              <w:t>o</w:t>
            </w:r>
            <w:r w:rsidRPr="00437828">
              <w:rPr>
                <w:rFonts w:eastAsia="Calibri"/>
                <w:iCs/>
                <w:lang w:eastAsia="lt-LT"/>
              </w:rPr>
              <w:t xml:space="preserve"> ir investicini</w:t>
            </w:r>
            <w:r>
              <w:rPr>
                <w:rFonts w:eastAsia="Calibri"/>
                <w:iCs/>
                <w:lang w:eastAsia="lt-LT"/>
              </w:rPr>
              <w:t>ų</w:t>
            </w:r>
            <w:r w:rsidRPr="00437828">
              <w:rPr>
                <w:rFonts w:eastAsia="Calibri"/>
                <w:iCs/>
                <w:lang w:eastAsia="lt-LT"/>
              </w:rPr>
              <w:t xml:space="preserve"> veiksmų visuma leis užtikrinti naudą, kurią </w:t>
            </w:r>
            <w:r w:rsidR="00FC4F72" w:rsidRPr="00FC4F72">
              <w:rPr>
                <w:rFonts w:eastAsia="Calibri"/>
                <w:iCs/>
                <w:lang w:eastAsia="lt-LT"/>
              </w:rPr>
              <w:t xml:space="preserve">gaus </w:t>
            </w:r>
            <w:r w:rsidR="00DC77D7">
              <w:rPr>
                <w:rFonts w:eastAsia="Calibri"/>
                <w:iCs/>
                <w:lang w:eastAsia="lt-LT"/>
              </w:rPr>
              <w:t xml:space="preserve">visos FZ </w:t>
            </w:r>
            <w:r w:rsidR="00FC4F72" w:rsidRPr="00FC4F72">
              <w:rPr>
                <w:rFonts w:eastAsia="Calibri"/>
                <w:iCs/>
                <w:lang w:eastAsia="lt-LT"/>
              </w:rPr>
              <w:t xml:space="preserve">gyventojai, </w:t>
            </w:r>
            <w:r w:rsidR="00FC4F72">
              <w:rPr>
                <w:rFonts w:eastAsia="Calibri"/>
                <w:iCs/>
                <w:lang w:eastAsia="lt-LT"/>
              </w:rPr>
              <w:t xml:space="preserve">turizmo srityje dirbančios </w:t>
            </w:r>
            <w:r w:rsidR="00FC4F72" w:rsidRPr="00FC4F72">
              <w:rPr>
                <w:rFonts w:eastAsia="Calibri"/>
                <w:iCs/>
                <w:lang w:eastAsia="lt-LT"/>
              </w:rPr>
              <w:t>įmonės, turizmo paslaugų teikėjai, turizmo informacijos centrai, turistai</w:t>
            </w:r>
            <w:r w:rsidR="00B93735">
              <w:rPr>
                <w:rFonts w:eastAsia="Calibri"/>
                <w:iCs/>
                <w:lang w:eastAsia="lt-LT"/>
              </w:rPr>
              <w:t xml:space="preserve"> ir lankytojai</w:t>
            </w:r>
            <w:r w:rsidR="00FC4F72" w:rsidRPr="00FC4F72">
              <w:rPr>
                <w:rFonts w:eastAsia="Calibri"/>
                <w:iCs/>
                <w:lang w:eastAsia="lt-LT"/>
              </w:rPr>
              <w:t>.</w:t>
            </w:r>
          </w:p>
          <w:p w14:paraId="00AA5AA2" w14:textId="77777777" w:rsidR="00C924BD" w:rsidRPr="00440420" w:rsidRDefault="00C924BD">
            <w:pPr>
              <w:widowControl w:val="0"/>
              <w:suppressAutoHyphens/>
              <w:jc w:val="both"/>
              <w:rPr>
                <w:rFonts w:eastAsia="Calibri"/>
                <w:sz w:val="8"/>
                <w:szCs w:val="8"/>
                <w:lang w:eastAsia="lt-LT"/>
              </w:rPr>
            </w:pPr>
          </w:p>
          <w:p w14:paraId="2263A7AF" w14:textId="0E199A79" w:rsidR="00241D0E" w:rsidRPr="00E572BB" w:rsidRDefault="00E572BB" w:rsidP="00917582">
            <w:pPr>
              <w:widowControl w:val="0"/>
              <w:suppressAutoHyphens/>
              <w:jc w:val="both"/>
              <w:rPr>
                <w:rFonts w:eastAsia="Calibri"/>
                <w:lang w:eastAsia="lt-LT"/>
              </w:rPr>
            </w:pPr>
            <w:r w:rsidRPr="00E572BB">
              <w:rPr>
                <w:rFonts w:eastAsia="Calibri"/>
                <w:lang w:eastAsia="lt-LT"/>
              </w:rPr>
              <w:t xml:space="preserve">Įgyvendinant FZ strategijos </w:t>
            </w:r>
            <w:r>
              <w:rPr>
                <w:rFonts w:eastAsia="Calibri"/>
                <w:lang w:eastAsia="lt-LT"/>
              </w:rPr>
              <w:t>3</w:t>
            </w:r>
            <w:r w:rsidRPr="00E572BB">
              <w:rPr>
                <w:rFonts w:eastAsia="Calibri"/>
                <w:lang w:eastAsia="lt-LT"/>
              </w:rPr>
              <w:t xml:space="preserve"> uždavinį</w:t>
            </w:r>
            <w:r w:rsidR="00167C9D">
              <w:rPr>
                <w:rFonts w:eastAsia="Calibri"/>
                <w:lang w:eastAsia="lt-LT"/>
              </w:rPr>
              <w:t xml:space="preserve"> </w:t>
            </w:r>
            <w:r w:rsidR="00381DFA" w:rsidRPr="00381DFA">
              <w:rPr>
                <w:rFonts w:eastAsia="Calibri"/>
                <w:b/>
                <w:i/>
                <w:lang w:eastAsia="lt-LT"/>
              </w:rPr>
              <w:t>„Padidinti viešojo keleivinio transporto ir atliekų tvarkymo sistemų efektyvumą“</w:t>
            </w:r>
            <w:r w:rsidRPr="00E572BB">
              <w:rPr>
                <w:rFonts w:eastAsia="Calibri"/>
                <w:lang w:eastAsia="lt-LT"/>
              </w:rPr>
              <w:t>,</w:t>
            </w:r>
            <w:r>
              <w:rPr>
                <w:rFonts w:eastAsia="Calibri"/>
                <w:lang w:eastAsia="lt-LT"/>
              </w:rPr>
              <w:t xml:space="preserve"> planuojama</w:t>
            </w:r>
            <w:r w:rsidR="00381DFA">
              <w:rPr>
                <w:rFonts w:eastAsia="Calibri"/>
                <w:lang w:eastAsia="lt-LT"/>
              </w:rPr>
              <w:t xml:space="preserve"> </w:t>
            </w:r>
            <w:r w:rsidR="00381DFA" w:rsidRPr="00381DFA">
              <w:rPr>
                <w:rFonts w:eastAsia="Calibri"/>
                <w:lang w:eastAsia="lt-LT"/>
              </w:rPr>
              <w:t>vykdyti investicinius veiksmus 1.</w:t>
            </w:r>
            <w:r w:rsidR="00381DFA">
              <w:rPr>
                <w:rFonts w:eastAsia="Calibri"/>
                <w:lang w:eastAsia="lt-LT"/>
              </w:rPr>
              <w:t>3</w:t>
            </w:r>
            <w:r w:rsidR="00381DFA" w:rsidRPr="00381DFA">
              <w:rPr>
                <w:rFonts w:eastAsia="Calibri"/>
                <w:lang w:eastAsia="lt-LT"/>
              </w:rPr>
              <w:t>.1.–1.</w:t>
            </w:r>
            <w:r w:rsidR="00381DFA">
              <w:rPr>
                <w:rFonts w:eastAsia="Calibri"/>
                <w:lang w:eastAsia="lt-LT"/>
              </w:rPr>
              <w:t>3.2</w:t>
            </w:r>
            <w:r w:rsidR="00381DFA" w:rsidRPr="00381DFA">
              <w:rPr>
                <w:rFonts w:eastAsia="Calibri"/>
                <w:lang w:eastAsia="lt-LT"/>
              </w:rPr>
              <w:t>., kuriais numatoma</w:t>
            </w:r>
            <w:r>
              <w:rPr>
                <w:rFonts w:eastAsia="Calibri"/>
                <w:lang w:eastAsia="lt-LT"/>
              </w:rPr>
              <w:t xml:space="preserve">: </w:t>
            </w:r>
          </w:p>
          <w:p w14:paraId="56D30D90" w14:textId="5FB15171" w:rsidR="004C68E7" w:rsidRDefault="004C68E7" w:rsidP="00265D70">
            <w:pPr>
              <w:pStyle w:val="Sraopastraipa"/>
              <w:widowControl w:val="0"/>
              <w:suppressAutoHyphens/>
              <w:ind w:left="0" w:firstLine="318"/>
              <w:jc w:val="both"/>
              <w:rPr>
                <w:rFonts w:eastAsia="Calibri"/>
                <w:iCs/>
                <w:lang w:eastAsia="lt-LT"/>
              </w:rPr>
            </w:pPr>
            <w:r>
              <w:rPr>
                <w:rFonts w:eastAsia="Calibri"/>
                <w:iCs/>
                <w:lang w:eastAsia="lt-LT"/>
              </w:rPr>
              <w:t xml:space="preserve">1) </w:t>
            </w:r>
            <w:r>
              <w:rPr>
                <w:rFonts w:eastAsia="Calibri"/>
                <w:lang w:eastAsia="lt-LT"/>
              </w:rPr>
              <w:t>modernizuoti</w:t>
            </w:r>
            <w:r w:rsidRPr="004C68E7">
              <w:rPr>
                <w:rFonts w:eastAsia="Calibri"/>
                <w:iCs/>
                <w:lang w:eastAsia="lt-LT"/>
              </w:rPr>
              <w:t xml:space="preserve"> Radviliškio m. autobusų stot</w:t>
            </w:r>
            <w:r>
              <w:rPr>
                <w:rFonts w:eastAsia="Calibri"/>
                <w:iCs/>
                <w:lang w:eastAsia="lt-LT"/>
              </w:rPr>
              <w:t>į</w:t>
            </w:r>
            <w:r w:rsidR="00DC77D7">
              <w:rPr>
                <w:rFonts w:eastAsia="Calibri"/>
                <w:iCs/>
                <w:lang w:eastAsia="lt-LT"/>
              </w:rPr>
              <w:t xml:space="preserve">, </w:t>
            </w:r>
            <w:r w:rsidR="00DC77D7" w:rsidRPr="004C68E7">
              <w:rPr>
                <w:rFonts w:eastAsia="Calibri"/>
                <w:iCs/>
                <w:lang w:eastAsia="lt-LT"/>
              </w:rPr>
              <w:t xml:space="preserve">Kuršėnų </w:t>
            </w:r>
            <w:r w:rsidR="00DC77D7">
              <w:rPr>
                <w:rFonts w:eastAsia="Calibri"/>
                <w:iCs/>
                <w:lang w:eastAsia="lt-LT"/>
              </w:rPr>
              <w:t xml:space="preserve">m. </w:t>
            </w:r>
            <w:r w:rsidR="00DC77D7" w:rsidRPr="004C68E7">
              <w:rPr>
                <w:rFonts w:eastAsia="Calibri"/>
                <w:iCs/>
                <w:lang w:eastAsia="lt-LT"/>
              </w:rPr>
              <w:t>autobusų stot</w:t>
            </w:r>
            <w:r w:rsidR="00DC77D7">
              <w:rPr>
                <w:rFonts w:eastAsia="Calibri"/>
                <w:iCs/>
                <w:lang w:eastAsia="lt-LT"/>
              </w:rPr>
              <w:t>į</w:t>
            </w:r>
            <w:r w:rsidR="00C21BA4">
              <w:rPr>
                <w:rFonts w:eastAsia="Calibri"/>
                <w:iCs/>
                <w:lang w:eastAsia="lt-LT"/>
              </w:rPr>
              <w:t>,</w:t>
            </w:r>
            <w:r w:rsidR="00DC77D7">
              <w:rPr>
                <w:rFonts w:eastAsia="Calibri"/>
                <w:iCs/>
                <w:lang w:eastAsia="lt-LT"/>
              </w:rPr>
              <w:t xml:space="preserve"> </w:t>
            </w:r>
            <w:r w:rsidR="00DC77D7" w:rsidRPr="004C68E7">
              <w:rPr>
                <w:rFonts w:eastAsia="Calibri"/>
                <w:iCs/>
                <w:lang w:eastAsia="lt-LT"/>
              </w:rPr>
              <w:t>Šeduvos m. autobusų stotel</w:t>
            </w:r>
            <w:r w:rsidR="00DC77D7">
              <w:rPr>
                <w:rFonts w:eastAsia="Calibri"/>
                <w:iCs/>
                <w:lang w:eastAsia="lt-LT"/>
              </w:rPr>
              <w:t>ę ir kitas stoteles</w:t>
            </w:r>
            <w:r w:rsidR="00DB71D3">
              <w:rPr>
                <w:rFonts w:eastAsia="Calibri"/>
                <w:iCs/>
                <w:lang w:eastAsia="lt-LT"/>
              </w:rPr>
              <w:t>,</w:t>
            </w:r>
            <w:r w:rsidR="00DC77D7">
              <w:rPr>
                <w:rFonts w:eastAsia="Calibri"/>
                <w:iCs/>
                <w:lang w:eastAsia="lt-LT"/>
              </w:rPr>
              <w:t xml:space="preserve"> esančias Šiaulių m. sav., Šiaulių r. sav. ir Radviliškio r. sav. jungiančiuose maršrutuose.</w:t>
            </w:r>
            <w:r w:rsidRPr="004C68E7">
              <w:rPr>
                <w:rFonts w:eastAsia="Calibri"/>
                <w:iCs/>
                <w:lang w:eastAsia="lt-LT"/>
              </w:rPr>
              <w:t xml:space="preserve"> </w:t>
            </w:r>
          </w:p>
          <w:p w14:paraId="43D4B1E5" w14:textId="3627037D" w:rsidR="00AA0FD5" w:rsidRDefault="00AA0FD5" w:rsidP="00265D70">
            <w:pPr>
              <w:pStyle w:val="Sraopastraipa"/>
              <w:widowControl w:val="0"/>
              <w:suppressAutoHyphens/>
              <w:ind w:left="0" w:firstLine="318"/>
              <w:jc w:val="both"/>
              <w:rPr>
                <w:bCs/>
                <w:lang w:eastAsia="lt-LT"/>
              </w:rPr>
            </w:pPr>
            <w:r w:rsidRPr="00381DFA">
              <w:rPr>
                <w:rFonts w:eastAsia="Calibri"/>
                <w:lang w:eastAsia="lt-LT"/>
              </w:rPr>
              <w:t>1.</w:t>
            </w:r>
            <w:r>
              <w:rPr>
                <w:rFonts w:eastAsia="Calibri"/>
                <w:lang w:eastAsia="lt-LT"/>
              </w:rPr>
              <w:t>3</w:t>
            </w:r>
            <w:r w:rsidRPr="00381DFA">
              <w:rPr>
                <w:rFonts w:eastAsia="Calibri"/>
                <w:lang w:eastAsia="lt-LT"/>
              </w:rPr>
              <w:t>.1.–1.</w:t>
            </w:r>
            <w:r>
              <w:rPr>
                <w:rFonts w:eastAsia="Calibri"/>
                <w:lang w:eastAsia="lt-LT"/>
              </w:rPr>
              <w:t>3.2</w:t>
            </w:r>
            <w:r w:rsidRPr="00381DFA">
              <w:rPr>
                <w:rFonts w:eastAsia="Calibri"/>
                <w:lang w:eastAsia="lt-LT"/>
              </w:rPr>
              <w:t>.</w:t>
            </w:r>
            <w:r>
              <w:rPr>
                <w:rFonts w:eastAsia="Calibri"/>
                <w:lang w:eastAsia="lt-LT"/>
              </w:rPr>
              <w:t xml:space="preserve"> </w:t>
            </w:r>
            <w:r w:rsidRPr="00AA0FD5">
              <w:rPr>
                <w:bCs/>
                <w:lang w:eastAsia="lt-LT"/>
              </w:rPr>
              <w:t>investiciniais veiksmais numatoma</w:t>
            </w:r>
            <w:r w:rsidR="00DC77D7">
              <w:rPr>
                <w:bCs/>
                <w:lang w:eastAsia="lt-LT"/>
              </w:rPr>
              <w:t xml:space="preserve"> padidinti</w:t>
            </w:r>
            <w:r w:rsidRPr="00AA0FD5">
              <w:rPr>
                <w:bCs/>
                <w:lang w:eastAsia="lt-LT"/>
              </w:rPr>
              <w:t xml:space="preserve"> </w:t>
            </w:r>
            <w:r w:rsidR="00DC77D7">
              <w:rPr>
                <w:bCs/>
                <w:lang w:eastAsia="lt-LT"/>
              </w:rPr>
              <w:t xml:space="preserve"> viešojo keleivių transporto paslaugų prieinamumą  </w:t>
            </w:r>
            <w:r>
              <w:rPr>
                <w:bCs/>
                <w:lang w:eastAsia="lt-LT"/>
              </w:rPr>
              <w:t>Radviliškio</w:t>
            </w:r>
            <w:r w:rsidR="00265D70">
              <w:rPr>
                <w:bCs/>
                <w:lang w:eastAsia="lt-LT"/>
              </w:rPr>
              <w:t xml:space="preserve"> r.</w:t>
            </w:r>
            <w:r>
              <w:rPr>
                <w:bCs/>
                <w:lang w:eastAsia="lt-LT"/>
              </w:rPr>
              <w:t xml:space="preserve"> </w:t>
            </w:r>
            <w:r w:rsidR="00DC77D7">
              <w:rPr>
                <w:bCs/>
                <w:lang w:eastAsia="lt-LT"/>
              </w:rPr>
              <w:t>sav.,</w:t>
            </w:r>
            <w:r>
              <w:rPr>
                <w:bCs/>
                <w:lang w:eastAsia="lt-LT"/>
              </w:rPr>
              <w:t xml:space="preserve"> Šiaulių r</w:t>
            </w:r>
            <w:r w:rsidR="00265D70">
              <w:rPr>
                <w:bCs/>
                <w:lang w:eastAsia="lt-LT"/>
              </w:rPr>
              <w:t>.</w:t>
            </w:r>
            <w:r>
              <w:rPr>
                <w:bCs/>
                <w:lang w:eastAsia="lt-LT"/>
              </w:rPr>
              <w:t xml:space="preserve"> sav</w:t>
            </w:r>
            <w:r w:rsidR="00DC77D7">
              <w:rPr>
                <w:bCs/>
                <w:lang w:eastAsia="lt-LT"/>
              </w:rPr>
              <w:t xml:space="preserve">. ir Šiaulių m. sav. </w:t>
            </w:r>
            <w:r w:rsidR="00864A3D">
              <w:rPr>
                <w:bCs/>
                <w:lang w:eastAsia="lt-LT"/>
              </w:rPr>
              <w:t xml:space="preserve">Šių </w:t>
            </w:r>
            <w:r w:rsidRPr="00AA0FD5">
              <w:rPr>
                <w:bCs/>
                <w:lang w:eastAsia="lt-LT"/>
              </w:rPr>
              <w:t xml:space="preserve">veiksmų įgyvendinimo naudą gaus Radviliškio </w:t>
            </w:r>
            <w:r w:rsidR="00265D70">
              <w:rPr>
                <w:bCs/>
                <w:lang w:eastAsia="lt-LT"/>
              </w:rPr>
              <w:t xml:space="preserve">r. </w:t>
            </w:r>
            <w:r w:rsidRPr="00AA0FD5">
              <w:rPr>
                <w:bCs/>
                <w:lang w:eastAsia="lt-LT"/>
              </w:rPr>
              <w:t>ir Šiaulių r</w:t>
            </w:r>
            <w:r w:rsidR="00265D70">
              <w:rPr>
                <w:bCs/>
                <w:lang w:eastAsia="lt-LT"/>
              </w:rPr>
              <w:t>.</w:t>
            </w:r>
            <w:r w:rsidRPr="00AA0FD5">
              <w:rPr>
                <w:bCs/>
                <w:lang w:eastAsia="lt-LT"/>
              </w:rPr>
              <w:t xml:space="preserve"> savivaldybių </w:t>
            </w:r>
            <w:r w:rsidR="00864A3D">
              <w:rPr>
                <w:bCs/>
                <w:lang w:eastAsia="lt-LT"/>
              </w:rPr>
              <w:t>bei viso</w:t>
            </w:r>
            <w:r w:rsidR="00265D70">
              <w:rPr>
                <w:bCs/>
                <w:lang w:eastAsia="lt-LT"/>
              </w:rPr>
              <w:t>s</w:t>
            </w:r>
            <w:r w:rsidR="00864A3D">
              <w:rPr>
                <w:bCs/>
                <w:lang w:eastAsia="lt-LT"/>
              </w:rPr>
              <w:t xml:space="preserve"> </w:t>
            </w:r>
            <w:r w:rsidR="00265D70">
              <w:rPr>
                <w:bCs/>
                <w:lang w:eastAsia="lt-LT"/>
              </w:rPr>
              <w:t>FZ</w:t>
            </w:r>
            <w:r w:rsidR="00864A3D">
              <w:rPr>
                <w:bCs/>
                <w:lang w:eastAsia="lt-LT"/>
              </w:rPr>
              <w:t xml:space="preserve"> </w:t>
            </w:r>
            <w:r w:rsidRPr="00AA0FD5">
              <w:rPr>
                <w:bCs/>
                <w:lang w:eastAsia="lt-LT"/>
              </w:rPr>
              <w:t xml:space="preserve">gyventojai, </w:t>
            </w:r>
            <w:r w:rsidR="00A840D9">
              <w:rPr>
                <w:bCs/>
                <w:lang w:eastAsia="lt-LT"/>
              </w:rPr>
              <w:t xml:space="preserve">viešojo </w:t>
            </w:r>
            <w:r w:rsidR="00864A3D">
              <w:rPr>
                <w:bCs/>
                <w:lang w:eastAsia="lt-LT"/>
              </w:rPr>
              <w:t>keleivinio transporto</w:t>
            </w:r>
            <w:r w:rsidRPr="00AA0FD5">
              <w:rPr>
                <w:bCs/>
                <w:lang w:eastAsia="lt-LT"/>
              </w:rPr>
              <w:t xml:space="preserve"> srityje dirbančios įmonės, </w:t>
            </w:r>
            <w:r w:rsidR="00A840D9">
              <w:rPr>
                <w:bCs/>
                <w:lang w:eastAsia="lt-LT"/>
              </w:rPr>
              <w:t xml:space="preserve">viešojo </w:t>
            </w:r>
            <w:r w:rsidR="00864A3D">
              <w:rPr>
                <w:bCs/>
                <w:lang w:eastAsia="lt-LT"/>
              </w:rPr>
              <w:t>keleivinio transporto</w:t>
            </w:r>
            <w:r w:rsidRPr="00AA0FD5">
              <w:rPr>
                <w:bCs/>
                <w:lang w:eastAsia="lt-LT"/>
              </w:rPr>
              <w:t xml:space="preserve"> paslaugų teikėjai</w:t>
            </w:r>
            <w:r w:rsidR="00864A3D">
              <w:rPr>
                <w:bCs/>
                <w:lang w:eastAsia="lt-LT"/>
              </w:rPr>
              <w:t>.</w:t>
            </w:r>
          </w:p>
          <w:p w14:paraId="51B9854B" w14:textId="37EC0571" w:rsidR="00DB6A9C" w:rsidRDefault="00437828" w:rsidP="00437828">
            <w:pPr>
              <w:pStyle w:val="Sraopastraipa"/>
              <w:widowControl w:val="0"/>
              <w:suppressAutoHyphens/>
              <w:ind w:left="0" w:firstLine="318"/>
              <w:jc w:val="both"/>
              <w:rPr>
                <w:bCs/>
                <w:lang w:eastAsia="lt-LT"/>
              </w:rPr>
            </w:pPr>
            <w:r>
              <w:rPr>
                <w:bCs/>
                <w:lang w:eastAsia="lt-LT"/>
              </w:rPr>
              <w:t>3</w:t>
            </w:r>
            <w:r w:rsidRPr="00437828">
              <w:rPr>
                <w:bCs/>
                <w:lang w:eastAsia="lt-LT"/>
              </w:rPr>
              <w:t xml:space="preserve"> uždavinio įgyvendinimui planuojama vykdyti neinvestic</w:t>
            </w:r>
            <w:r>
              <w:rPr>
                <w:bCs/>
                <w:lang w:eastAsia="lt-LT"/>
              </w:rPr>
              <w:t xml:space="preserve">inį veiksmą </w:t>
            </w:r>
            <w:r w:rsidRPr="00437828">
              <w:rPr>
                <w:bCs/>
                <w:i/>
                <w:lang w:eastAsia="lt-LT"/>
              </w:rPr>
              <w:t xml:space="preserve">1.3.3. Jungtinės veiklos sutartis dėl  viešojo keleivinio transporto sistemos efektyvumo padidinimo Radviliškio r., Šiaulių r. ir Šiaulių miesto </w:t>
            </w:r>
            <w:r w:rsidR="004D7E16">
              <w:rPr>
                <w:bCs/>
                <w:i/>
                <w:lang w:eastAsia="lt-LT"/>
              </w:rPr>
              <w:t xml:space="preserve">savivaldybių </w:t>
            </w:r>
            <w:r w:rsidRPr="00437828">
              <w:rPr>
                <w:bCs/>
                <w:i/>
                <w:lang w:eastAsia="lt-LT"/>
              </w:rPr>
              <w:t>gyventojams</w:t>
            </w:r>
            <w:r>
              <w:rPr>
                <w:bCs/>
                <w:lang w:eastAsia="lt-LT"/>
              </w:rPr>
              <w:t xml:space="preserve">. </w:t>
            </w:r>
            <w:r w:rsidRPr="00437828">
              <w:rPr>
                <w:bCs/>
                <w:lang w:eastAsia="lt-LT"/>
              </w:rPr>
              <w:t xml:space="preserve">Įgyvendinant </w:t>
            </w:r>
            <w:r>
              <w:rPr>
                <w:bCs/>
                <w:lang w:eastAsia="lt-LT"/>
              </w:rPr>
              <w:t>neinvesticinį veiksmą</w:t>
            </w:r>
            <w:r w:rsidRPr="00437828">
              <w:rPr>
                <w:bCs/>
                <w:lang w:eastAsia="lt-LT"/>
              </w:rPr>
              <w:t xml:space="preserve"> </w:t>
            </w:r>
            <w:r w:rsidR="00B26857" w:rsidRPr="00B26857">
              <w:rPr>
                <w:bCs/>
                <w:lang w:eastAsia="lt-LT"/>
              </w:rPr>
              <w:t xml:space="preserve">Šiaulių miesto savivaldybė bus paskirta organizatoriumi ir koordinatoriumi Radviliškio r., Šiaulių m. ir Šiaulių r. savivaldybių teritorijose atlikti </w:t>
            </w:r>
            <w:r w:rsidR="004D7E16">
              <w:rPr>
                <w:bCs/>
                <w:lang w:eastAsia="lt-LT"/>
              </w:rPr>
              <w:t>investicinių veiksmų</w:t>
            </w:r>
            <w:r w:rsidR="00B26857" w:rsidRPr="00B26857">
              <w:rPr>
                <w:bCs/>
                <w:lang w:eastAsia="lt-LT"/>
              </w:rPr>
              <w:t xml:space="preserve"> įgyvendinimo stebėseną bei koordinavimą, vertinti veiklų kokybę. Visi partneriai susitars dėl vieningo savivaldybių elektroninio bilieto ir maršrutų planavimo sistemos valdymo, parengs bendrą komunikacijos priemonių planą, teiks informavimo ir konsultavimo paslaugas gyventojams, kaip naudotis sukurta vieninga savivaldybių elektroninio bilieto sistema. Kiekvienas iš partnerių prisidės prie bendros paslaugos teikimo, modernizuodamas viešojo transporto infrastruktūrą. Šia sutartimi FZ savivaldybėms bus nustatyti konkretūs įsipareigojimai dėl FZ atliekamų veiklų.</w:t>
            </w:r>
          </w:p>
          <w:p w14:paraId="122BA646" w14:textId="6D790CBB" w:rsidR="00C775F2" w:rsidRDefault="00A840D9" w:rsidP="00437828">
            <w:pPr>
              <w:pStyle w:val="Sraopastraipa"/>
              <w:widowControl w:val="0"/>
              <w:suppressAutoHyphens/>
              <w:ind w:left="0" w:firstLine="318"/>
              <w:jc w:val="both"/>
              <w:rPr>
                <w:bCs/>
                <w:lang w:eastAsia="lt-LT"/>
              </w:rPr>
            </w:pPr>
            <w:r w:rsidRPr="004F62B1">
              <w:rPr>
                <w:bCs/>
                <w:lang w:eastAsia="lt-LT"/>
              </w:rPr>
              <w:t>1.3.4.–1.3.7. investiciniais veiksmais numatoma</w:t>
            </w:r>
            <w:r w:rsidR="007B53E2">
              <w:rPr>
                <w:bCs/>
                <w:lang w:eastAsia="lt-LT"/>
              </w:rPr>
              <w:t xml:space="preserve"> įrengti DGAS aikšteles Kelmės r., Pakruojo r., Radviliškio r. savivaldybių teritorijose</w:t>
            </w:r>
            <w:r w:rsidR="00CA082A">
              <w:rPr>
                <w:bCs/>
                <w:lang w:eastAsia="lt-LT"/>
              </w:rPr>
              <w:t xml:space="preserve"> ir</w:t>
            </w:r>
            <w:r w:rsidR="007B53E2">
              <w:rPr>
                <w:bCs/>
                <w:lang w:eastAsia="lt-LT"/>
              </w:rPr>
              <w:t xml:space="preserve"> išplėsti Ventos m. DGAS </w:t>
            </w:r>
            <w:r w:rsidR="0079334C">
              <w:rPr>
                <w:bCs/>
                <w:lang w:eastAsia="lt-LT"/>
              </w:rPr>
              <w:t xml:space="preserve">aikštelę </w:t>
            </w:r>
            <w:r w:rsidR="007B53E2">
              <w:rPr>
                <w:bCs/>
                <w:lang w:eastAsia="lt-LT"/>
              </w:rPr>
              <w:t>Akmenės r. savivaldybės teritorijoje</w:t>
            </w:r>
            <w:r w:rsidR="00CA082A">
              <w:rPr>
                <w:bCs/>
                <w:lang w:eastAsia="lt-LT"/>
              </w:rPr>
              <w:t xml:space="preserve"> </w:t>
            </w:r>
            <w:r w:rsidR="00CA082A" w:rsidRPr="00CA082A">
              <w:rPr>
                <w:bCs/>
                <w:lang w:eastAsia="lt-LT"/>
              </w:rPr>
              <w:t xml:space="preserve">tam, kad </w:t>
            </w:r>
            <w:r w:rsidR="00CA082A">
              <w:rPr>
                <w:bCs/>
                <w:lang w:eastAsia="lt-LT"/>
              </w:rPr>
              <w:t>įrengtose aikštelėse</w:t>
            </w:r>
            <w:r w:rsidR="00CA082A" w:rsidRPr="00CA082A">
              <w:rPr>
                <w:bCs/>
                <w:lang w:eastAsia="lt-LT"/>
              </w:rPr>
              <w:t xml:space="preserve"> būtų galima surinkti gyventojų atvežamas atliekas, žaliąsias atliekas bei įrengti</w:t>
            </w:r>
            <w:r w:rsidR="0079334C">
              <w:rPr>
                <w:bCs/>
                <w:lang w:eastAsia="lt-LT"/>
              </w:rPr>
              <w:t xml:space="preserve"> daiktų dalijimosi stoteles</w:t>
            </w:r>
            <w:r w:rsidR="00CA082A">
              <w:rPr>
                <w:bCs/>
                <w:lang w:eastAsia="lt-LT"/>
              </w:rPr>
              <w:t>.</w:t>
            </w:r>
            <w:r w:rsidR="00CA082A" w:rsidRPr="00CA082A">
              <w:rPr>
                <w:bCs/>
                <w:lang w:eastAsia="lt-LT"/>
              </w:rPr>
              <w:t xml:space="preserve"> </w:t>
            </w:r>
            <w:r w:rsidR="00CA082A">
              <w:rPr>
                <w:bCs/>
                <w:lang w:eastAsia="lt-LT"/>
              </w:rPr>
              <w:t xml:space="preserve">Bus vykdomos </w:t>
            </w:r>
            <w:r w:rsidRPr="004F62B1">
              <w:rPr>
                <w:bCs/>
                <w:lang w:eastAsia="lt-LT"/>
              </w:rPr>
              <w:t xml:space="preserve"> </w:t>
            </w:r>
            <w:r w:rsidR="00CA082A" w:rsidRPr="00CA082A">
              <w:rPr>
                <w:bCs/>
                <w:lang w:eastAsia="lt-LT"/>
              </w:rPr>
              <w:t>gyventojų švietimo ir viešinimo priemonės atliekų rūšiavimo, DGAS aikštelės naudojimo bei kitomis atliekų prevencijos ir tvarkymo temomis</w:t>
            </w:r>
            <w:r w:rsidRPr="004F62B1">
              <w:rPr>
                <w:bCs/>
                <w:lang w:eastAsia="lt-LT"/>
              </w:rPr>
              <w:t>.</w:t>
            </w:r>
            <w:r w:rsidR="00437828" w:rsidRPr="004F62B1">
              <w:rPr>
                <w:bCs/>
                <w:lang w:eastAsia="lt-LT"/>
              </w:rPr>
              <w:t xml:space="preserve"> </w:t>
            </w:r>
          </w:p>
          <w:p w14:paraId="553B65B0" w14:textId="60B34361" w:rsidR="00437828" w:rsidRPr="004F62B1" w:rsidRDefault="008D4026" w:rsidP="00437828">
            <w:pPr>
              <w:pStyle w:val="Sraopastraipa"/>
              <w:widowControl w:val="0"/>
              <w:suppressAutoHyphens/>
              <w:ind w:left="0" w:firstLine="318"/>
              <w:jc w:val="both"/>
              <w:rPr>
                <w:bCs/>
                <w:lang w:eastAsia="lt-LT"/>
              </w:rPr>
            </w:pPr>
            <w:r w:rsidRPr="004F62B1">
              <w:rPr>
                <w:bCs/>
                <w:lang w:eastAsia="lt-LT"/>
              </w:rPr>
              <w:t xml:space="preserve">1.3.4.–1.3.7. </w:t>
            </w:r>
            <w:r>
              <w:rPr>
                <w:bCs/>
                <w:lang w:eastAsia="lt-LT"/>
              </w:rPr>
              <w:t xml:space="preserve">veiksmams neinvesticinis veiksmas nenustatomas, nes veiklas planuojama vykdyti, vadovaujantis </w:t>
            </w:r>
            <w:r w:rsidR="00CF0FCD" w:rsidRPr="00CF0FCD">
              <w:rPr>
                <w:bCs/>
                <w:lang w:eastAsia="lt-LT"/>
              </w:rPr>
              <w:t xml:space="preserve">Šiaulių regiono savivaldybių Tarybų 2002 m. birželio 25 d. </w:t>
            </w:r>
            <w:r w:rsidR="00CF0FCD">
              <w:rPr>
                <w:bCs/>
                <w:lang w:eastAsia="lt-LT"/>
              </w:rPr>
              <w:t xml:space="preserve">patvirtinta </w:t>
            </w:r>
            <w:r w:rsidR="00CF0FCD" w:rsidRPr="00CF0FCD">
              <w:rPr>
                <w:bCs/>
                <w:lang w:eastAsia="lt-LT"/>
              </w:rPr>
              <w:t>VšĮ Šiaulių regiono atliekų tvarkymo centr</w:t>
            </w:r>
            <w:r w:rsidR="00CF0FCD">
              <w:rPr>
                <w:bCs/>
                <w:lang w:eastAsia="lt-LT"/>
              </w:rPr>
              <w:t xml:space="preserve">o </w:t>
            </w:r>
            <w:r w:rsidR="00CF0FCD" w:rsidRPr="00CF0FCD">
              <w:rPr>
                <w:bCs/>
                <w:lang w:eastAsia="lt-LT"/>
              </w:rPr>
              <w:t>steigimo sutartimi</w:t>
            </w:r>
            <w:r w:rsidR="00CF0FCD">
              <w:rPr>
                <w:bCs/>
                <w:lang w:eastAsia="lt-LT"/>
              </w:rPr>
              <w:t>.</w:t>
            </w:r>
          </w:p>
          <w:p w14:paraId="62B8E9CD" w14:textId="31936DA2" w:rsidR="00A840D9" w:rsidRDefault="00A011C5" w:rsidP="007B53E2">
            <w:pPr>
              <w:pStyle w:val="Sraopastraipa"/>
              <w:widowControl w:val="0"/>
              <w:suppressAutoHyphens/>
              <w:ind w:left="0" w:firstLine="318"/>
              <w:jc w:val="both"/>
              <w:rPr>
                <w:bCs/>
                <w:color w:val="808080"/>
                <w:lang w:eastAsia="lt-LT"/>
              </w:rPr>
            </w:pPr>
            <w:r w:rsidRPr="004F62B1">
              <w:rPr>
                <w:bCs/>
                <w:lang w:eastAsia="lt-LT"/>
              </w:rPr>
              <w:t xml:space="preserve">Šio 3 uždavinio investicinių veiksmų visuma leis užtikrinti naudą, kurią </w:t>
            </w:r>
            <w:r w:rsidR="00A840D9" w:rsidRPr="004F62B1">
              <w:rPr>
                <w:bCs/>
                <w:lang w:eastAsia="lt-LT"/>
              </w:rPr>
              <w:t>gaus Akmenės</w:t>
            </w:r>
            <w:r w:rsidR="00265D70" w:rsidRPr="004F62B1">
              <w:rPr>
                <w:bCs/>
                <w:lang w:eastAsia="lt-LT"/>
              </w:rPr>
              <w:t xml:space="preserve"> r.</w:t>
            </w:r>
            <w:r w:rsidR="00A840D9" w:rsidRPr="004F62B1">
              <w:rPr>
                <w:bCs/>
                <w:lang w:eastAsia="lt-LT"/>
              </w:rPr>
              <w:t>, Kelmės</w:t>
            </w:r>
            <w:r w:rsidR="00265D70" w:rsidRPr="004F62B1">
              <w:rPr>
                <w:bCs/>
                <w:lang w:eastAsia="lt-LT"/>
              </w:rPr>
              <w:t xml:space="preserve"> r.</w:t>
            </w:r>
            <w:r w:rsidR="00A840D9" w:rsidRPr="004F62B1">
              <w:rPr>
                <w:bCs/>
                <w:lang w:eastAsia="lt-LT"/>
              </w:rPr>
              <w:t xml:space="preserve">, Pakruojo </w:t>
            </w:r>
            <w:r w:rsidR="00265D70" w:rsidRPr="004F62B1">
              <w:rPr>
                <w:bCs/>
                <w:lang w:eastAsia="lt-LT"/>
              </w:rPr>
              <w:t xml:space="preserve">r. </w:t>
            </w:r>
            <w:r w:rsidR="00A840D9" w:rsidRPr="004F62B1">
              <w:rPr>
                <w:bCs/>
                <w:lang w:eastAsia="lt-LT"/>
              </w:rPr>
              <w:t>ir Radviliškio r</w:t>
            </w:r>
            <w:r w:rsidR="00265D70" w:rsidRPr="004F62B1">
              <w:rPr>
                <w:bCs/>
                <w:lang w:eastAsia="lt-LT"/>
              </w:rPr>
              <w:t>.</w:t>
            </w:r>
            <w:r w:rsidR="00A840D9" w:rsidRPr="004F62B1">
              <w:rPr>
                <w:bCs/>
                <w:lang w:eastAsia="lt-LT"/>
              </w:rPr>
              <w:t xml:space="preserve"> s</w:t>
            </w:r>
            <w:r w:rsidR="00A840D9" w:rsidRPr="00A840D9">
              <w:rPr>
                <w:bCs/>
                <w:lang w:eastAsia="lt-LT"/>
              </w:rPr>
              <w:t>avivaldybių gyventojai.</w:t>
            </w:r>
          </w:p>
        </w:tc>
      </w:tr>
      <w:tr w:rsidR="004A3A3A" w14:paraId="764310BA" w14:textId="77777777" w:rsidTr="00437C85">
        <w:trPr>
          <w:trHeight w:val="96"/>
        </w:trPr>
        <w:tc>
          <w:tcPr>
            <w:tcW w:w="1843" w:type="dxa"/>
            <w:vMerge/>
            <w:tcBorders>
              <w:left w:val="single" w:sz="4" w:space="0" w:color="000000"/>
              <w:bottom w:val="single" w:sz="4" w:space="0" w:color="000000"/>
              <w:right w:val="single" w:sz="4" w:space="0" w:color="000000"/>
            </w:tcBorders>
          </w:tcPr>
          <w:p w14:paraId="523F6D8A" w14:textId="77777777" w:rsidR="004A3A3A" w:rsidRDefault="004A3A3A">
            <w:pPr>
              <w:widowControl w:val="0"/>
              <w:suppressAutoHyphens/>
              <w:rPr>
                <w:lang w:eastAsia="lt-LT"/>
              </w:rPr>
            </w:pPr>
          </w:p>
        </w:tc>
        <w:tc>
          <w:tcPr>
            <w:tcW w:w="1843" w:type="dxa"/>
            <w:tcBorders>
              <w:left w:val="single" w:sz="4" w:space="0" w:color="000000"/>
              <w:bottom w:val="single" w:sz="4" w:space="0" w:color="000000"/>
              <w:right w:val="single" w:sz="4" w:space="0" w:color="000000"/>
            </w:tcBorders>
          </w:tcPr>
          <w:p w14:paraId="665A36D9" w14:textId="77777777" w:rsidR="004A3A3A" w:rsidRDefault="00D9706B" w:rsidP="005536AF">
            <w:pPr>
              <w:widowControl w:val="0"/>
              <w:suppressAutoHyphens/>
              <w:rPr>
                <w:rFonts w:eastAsia="Calibri"/>
                <w:szCs w:val="22"/>
                <w:shd w:val="clear" w:color="auto" w:fill="FFFF00"/>
              </w:rPr>
            </w:pPr>
            <w:r>
              <w:rPr>
                <w:rFonts w:eastAsia="Calibri"/>
                <w:szCs w:val="22"/>
              </w:rPr>
              <w:t xml:space="preserve">Veiksmai įgyvendinami taikant </w:t>
            </w:r>
            <w:r>
              <w:rPr>
                <w:szCs w:val="24"/>
                <w:lang w:eastAsia="lt-LT"/>
              </w:rPr>
              <w:t>integruotų teritorinių investicijų metodą.</w:t>
            </w:r>
          </w:p>
        </w:tc>
        <w:tc>
          <w:tcPr>
            <w:tcW w:w="10914" w:type="dxa"/>
            <w:tcBorders>
              <w:left w:val="single" w:sz="4" w:space="0" w:color="000000"/>
              <w:bottom w:val="single" w:sz="4" w:space="0" w:color="000000"/>
              <w:right w:val="single" w:sz="4" w:space="0" w:color="000000"/>
            </w:tcBorders>
          </w:tcPr>
          <w:p w14:paraId="2DF71C5E" w14:textId="77777777" w:rsidR="004A3A3A" w:rsidRDefault="007C07DA" w:rsidP="00873D6F">
            <w:pPr>
              <w:widowControl w:val="0"/>
              <w:suppressAutoHyphens/>
              <w:ind w:firstLine="318"/>
              <w:jc w:val="both"/>
              <w:rPr>
                <w:rFonts w:eastAsia="Calibri"/>
                <w:iCs/>
                <w:lang w:eastAsia="lt-LT"/>
              </w:rPr>
            </w:pPr>
            <w:r w:rsidRPr="007C07DA">
              <w:rPr>
                <w:rFonts w:eastAsia="Calibri"/>
                <w:iCs/>
                <w:lang w:eastAsia="lt-LT"/>
              </w:rPr>
              <w:t xml:space="preserve">Pagal FZ strategijos </w:t>
            </w:r>
            <w:r w:rsidR="00713DD0">
              <w:rPr>
                <w:rFonts w:eastAsia="Calibri"/>
                <w:iCs/>
                <w:lang w:eastAsia="lt-LT"/>
              </w:rPr>
              <w:t xml:space="preserve">1 </w:t>
            </w:r>
            <w:r w:rsidRPr="007C07DA">
              <w:rPr>
                <w:rFonts w:eastAsia="Calibri"/>
                <w:iCs/>
                <w:lang w:eastAsia="lt-LT"/>
              </w:rPr>
              <w:t>uždavin</w:t>
            </w:r>
            <w:r w:rsidR="00713DD0">
              <w:rPr>
                <w:rFonts w:eastAsia="Calibri"/>
                <w:iCs/>
                <w:lang w:eastAsia="lt-LT"/>
              </w:rPr>
              <w:t>į</w:t>
            </w:r>
            <w:r w:rsidRPr="007C07DA">
              <w:rPr>
                <w:rFonts w:eastAsia="Calibri"/>
                <w:iCs/>
                <w:lang w:eastAsia="lt-LT"/>
              </w:rPr>
              <w:t xml:space="preserve"> „Padidinti regiono investicinį patrauklumą ir pagerinti verslui palankią aplinką“</w:t>
            </w:r>
            <w:r w:rsidR="00713DD0">
              <w:rPr>
                <w:rFonts w:eastAsia="Calibri"/>
                <w:iCs/>
                <w:lang w:eastAsia="lt-LT"/>
              </w:rPr>
              <w:t>, 2 uždavinį</w:t>
            </w:r>
            <w:r w:rsidRPr="007C07DA">
              <w:rPr>
                <w:rFonts w:eastAsia="Calibri"/>
                <w:iCs/>
                <w:lang w:eastAsia="lt-LT"/>
              </w:rPr>
              <w:t xml:space="preserve"> „Gerinti turizmo objektų infrastruktūrą ir informacijos sklaidą“ </w:t>
            </w:r>
            <w:r w:rsidR="00713DD0">
              <w:rPr>
                <w:rFonts w:eastAsia="Calibri"/>
                <w:iCs/>
                <w:lang w:eastAsia="lt-LT"/>
              </w:rPr>
              <w:t xml:space="preserve">ir 3 uždavinio pirmą dalį </w:t>
            </w:r>
            <w:r w:rsidR="00713DD0" w:rsidRPr="007C07DA">
              <w:rPr>
                <w:rFonts w:eastAsia="Calibri"/>
                <w:bCs/>
                <w:szCs w:val="22"/>
              </w:rPr>
              <w:t xml:space="preserve">„Padidinti viešojo keleivinio transporto </w:t>
            </w:r>
            <w:r w:rsidR="00713DD0">
              <w:rPr>
                <w:rFonts w:eastAsia="Calibri"/>
                <w:bCs/>
                <w:szCs w:val="22"/>
              </w:rPr>
              <w:t>&lt;...&gt;</w:t>
            </w:r>
            <w:r w:rsidR="00713DD0" w:rsidRPr="007C07DA">
              <w:rPr>
                <w:rFonts w:eastAsia="Calibri"/>
                <w:bCs/>
                <w:szCs w:val="22"/>
              </w:rPr>
              <w:t xml:space="preserve"> sistem</w:t>
            </w:r>
            <w:r w:rsidR="00713DD0">
              <w:rPr>
                <w:rFonts w:eastAsia="Calibri"/>
                <w:bCs/>
                <w:szCs w:val="22"/>
              </w:rPr>
              <w:t>os</w:t>
            </w:r>
            <w:r w:rsidR="00713DD0" w:rsidRPr="007C07DA">
              <w:rPr>
                <w:rFonts w:eastAsia="Calibri"/>
                <w:bCs/>
                <w:szCs w:val="22"/>
              </w:rPr>
              <w:t xml:space="preserve"> efektyvumą“</w:t>
            </w:r>
            <w:r w:rsidR="00713DD0">
              <w:rPr>
                <w:rFonts w:eastAsia="Calibri"/>
                <w:bCs/>
                <w:szCs w:val="22"/>
              </w:rPr>
              <w:t xml:space="preserve"> </w:t>
            </w:r>
            <w:r w:rsidRPr="007C07DA">
              <w:rPr>
                <w:rFonts w:eastAsia="Calibri"/>
                <w:iCs/>
                <w:lang w:eastAsia="lt-LT"/>
              </w:rPr>
              <w:t>numatoma vykdyti veiksmus prisidedant prie 2021–2027 metų Europos Sąjungos fondų investicijų programos 5 prioriteto „Piliečiams artimesnė Lietuva“ 5.2. uždavinio „Skatinti integruotą ir įtraukią socialinę, ekonominę ir aplinkosaugos plėtrą vietos lygmeniu, puoselėti kultūrą, gamtos paveldą, darnų turizmą ir saugumą kitose nei miestų teritorijose“ įgyvendinimo.</w:t>
            </w:r>
          </w:p>
          <w:p w14:paraId="7C080D73" w14:textId="77777777" w:rsidR="00002069" w:rsidRDefault="007C07DA" w:rsidP="00713DD0">
            <w:pPr>
              <w:widowControl w:val="0"/>
              <w:suppressAutoHyphens/>
              <w:ind w:firstLine="318"/>
              <w:jc w:val="both"/>
              <w:rPr>
                <w:rFonts w:eastAsia="Calibri"/>
                <w:bCs/>
                <w:szCs w:val="22"/>
              </w:rPr>
            </w:pPr>
            <w:r>
              <w:rPr>
                <w:rFonts w:eastAsia="Calibri"/>
                <w:bCs/>
                <w:szCs w:val="22"/>
              </w:rPr>
              <w:t xml:space="preserve">Pagal FZ strategijos </w:t>
            </w:r>
            <w:r w:rsidR="00713DD0">
              <w:rPr>
                <w:rFonts w:eastAsia="Calibri"/>
                <w:bCs/>
                <w:szCs w:val="22"/>
              </w:rPr>
              <w:t xml:space="preserve">3 </w:t>
            </w:r>
            <w:r>
              <w:rPr>
                <w:rFonts w:eastAsia="Calibri"/>
                <w:bCs/>
                <w:szCs w:val="22"/>
              </w:rPr>
              <w:t>uždavin</w:t>
            </w:r>
            <w:r w:rsidR="00713DD0">
              <w:rPr>
                <w:rFonts w:eastAsia="Calibri"/>
                <w:bCs/>
                <w:szCs w:val="22"/>
              </w:rPr>
              <w:t>io antrą dalį</w:t>
            </w:r>
            <w:r>
              <w:rPr>
                <w:rFonts w:eastAsia="Calibri"/>
                <w:bCs/>
                <w:szCs w:val="22"/>
              </w:rPr>
              <w:t xml:space="preserve"> </w:t>
            </w:r>
            <w:r w:rsidRPr="007C07DA">
              <w:rPr>
                <w:rFonts w:eastAsia="Calibri"/>
                <w:bCs/>
                <w:szCs w:val="22"/>
              </w:rPr>
              <w:t xml:space="preserve">„Padidinti </w:t>
            </w:r>
            <w:r w:rsidR="00713DD0">
              <w:rPr>
                <w:rFonts w:eastAsia="Calibri"/>
                <w:bCs/>
                <w:szCs w:val="22"/>
              </w:rPr>
              <w:t>&lt;...&gt;</w:t>
            </w:r>
            <w:r w:rsidRPr="007C07DA">
              <w:rPr>
                <w:rFonts w:eastAsia="Calibri"/>
                <w:bCs/>
                <w:szCs w:val="22"/>
              </w:rPr>
              <w:t xml:space="preserve"> atliekų tvarkymo sistem</w:t>
            </w:r>
            <w:r w:rsidR="00713DD0">
              <w:rPr>
                <w:rFonts w:eastAsia="Calibri"/>
                <w:bCs/>
                <w:szCs w:val="22"/>
              </w:rPr>
              <w:t>os</w:t>
            </w:r>
            <w:r w:rsidRPr="007C07DA">
              <w:rPr>
                <w:rFonts w:eastAsia="Calibri"/>
                <w:bCs/>
                <w:szCs w:val="22"/>
              </w:rPr>
              <w:t xml:space="preserve"> efektyvumą“</w:t>
            </w:r>
            <w:r>
              <w:rPr>
                <w:rFonts w:eastAsia="Calibri"/>
                <w:bCs/>
                <w:szCs w:val="22"/>
              </w:rPr>
              <w:t xml:space="preserve"> </w:t>
            </w:r>
            <w:r w:rsidRPr="007C07DA">
              <w:rPr>
                <w:rFonts w:eastAsia="Calibri"/>
                <w:bCs/>
                <w:szCs w:val="22"/>
              </w:rPr>
              <w:t>numatoma vykdyti veiksmus prisidedant prie 2021–2027 metų Europos Sąjungos fondų investicijų programos</w:t>
            </w:r>
            <w:r w:rsidR="00713DD0">
              <w:rPr>
                <w:rFonts w:eastAsia="Calibri"/>
                <w:bCs/>
                <w:szCs w:val="22"/>
              </w:rPr>
              <w:t xml:space="preserve"> </w:t>
            </w:r>
            <w:r w:rsidR="00002069">
              <w:rPr>
                <w:rFonts w:eastAsia="Calibri"/>
                <w:bCs/>
                <w:szCs w:val="22"/>
              </w:rPr>
              <w:t>2</w:t>
            </w:r>
            <w:r w:rsidR="00002069" w:rsidRPr="00002069">
              <w:rPr>
                <w:rFonts w:eastAsia="Calibri"/>
                <w:bCs/>
                <w:szCs w:val="22"/>
              </w:rPr>
              <w:t xml:space="preserve"> prioriteto „</w:t>
            </w:r>
            <w:r w:rsidR="00002069">
              <w:rPr>
                <w:rFonts w:eastAsia="Calibri"/>
                <w:bCs/>
                <w:szCs w:val="22"/>
              </w:rPr>
              <w:t>Žalesnė Lietuva“ 2</w:t>
            </w:r>
            <w:r w:rsidR="00002069" w:rsidRPr="00002069">
              <w:rPr>
                <w:rFonts w:eastAsia="Calibri"/>
                <w:bCs/>
                <w:szCs w:val="22"/>
              </w:rPr>
              <w:t>.</w:t>
            </w:r>
            <w:r w:rsidR="00002069">
              <w:rPr>
                <w:rFonts w:eastAsia="Calibri"/>
                <w:bCs/>
                <w:szCs w:val="22"/>
              </w:rPr>
              <w:t>6</w:t>
            </w:r>
            <w:r w:rsidR="00002069" w:rsidRPr="00002069">
              <w:rPr>
                <w:rFonts w:eastAsia="Calibri"/>
                <w:bCs/>
                <w:szCs w:val="22"/>
              </w:rPr>
              <w:t>. uždavinio</w:t>
            </w:r>
            <w:r w:rsidR="00002069">
              <w:rPr>
                <w:rFonts w:eastAsia="Calibri"/>
                <w:bCs/>
                <w:szCs w:val="22"/>
              </w:rPr>
              <w:t xml:space="preserve"> „</w:t>
            </w:r>
            <w:r w:rsidR="00002069" w:rsidRPr="00002069">
              <w:rPr>
                <w:rFonts w:eastAsia="Calibri"/>
                <w:bCs/>
                <w:szCs w:val="22"/>
              </w:rPr>
              <w:t>Skatinti perėjimą prie žiedinės ir efektyvaus išteklių naudojimo ekonomikos</w:t>
            </w:r>
            <w:r w:rsidR="00002069">
              <w:rPr>
                <w:rFonts w:eastAsia="Calibri"/>
                <w:bCs/>
                <w:szCs w:val="22"/>
              </w:rPr>
              <w:t>“ įgyvendinimo.</w:t>
            </w:r>
          </w:p>
          <w:p w14:paraId="5BF8E3AB" w14:textId="05D88CDE" w:rsidR="00441CC2" w:rsidRPr="00441CC2" w:rsidRDefault="00441CC2" w:rsidP="00903975">
            <w:pPr>
              <w:widowControl w:val="0"/>
              <w:suppressAutoHyphens/>
              <w:ind w:firstLine="317"/>
              <w:jc w:val="both"/>
              <w:rPr>
                <w:rFonts w:eastAsia="Calibri"/>
                <w:bCs/>
                <w:szCs w:val="22"/>
              </w:rPr>
            </w:pPr>
            <w:r w:rsidRPr="00441CC2">
              <w:rPr>
                <w:rFonts w:eastAsia="Calibri"/>
                <w:bCs/>
                <w:szCs w:val="22"/>
              </w:rPr>
              <w:t xml:space="preserve">Įgyvendinant FZ strategiją bus siekiama pasinaudoti ir kitais ES </w:t>
            </w:r>
            <w:r>
              <w:rPr>
                <w:rFonts w:eastAsia="Calibri"/>
                <w:bCs/>
                <w:szCs w:val="22"/>
              </w:rPr>
              <w:t>bei</w:t>
            </w:r>
            <w:r w:rsidRPr="00441CC2">
              <w:rPr>
                <w:rFonts w:eastAsia="Calibri"/>
                <w:bCs/>
                <w:szCs w:val="22"/>
              </w:rPr>
              <w:t xml:space="preserve"> kitos tarptautinės finansinės paramos šaltiniais</w:t>
            </w:r>
            <w:r>
              <w:rPr>
                <w:rFonts w:eastAsia="Calibri"/>
                <w:bCs/>
                <w:szCs w:val="22"/>
              </w:rPr>
              <w:t xml:space="preserve">, </w:t>
            </w:r>
            <w:r w:rsidRPr="00441CC2">
              <w:rPr>
                <w:rFonts w:eastAsia="Calibri"/>
                <w:bCs/>
                <w:szCs w:val="22"/>
              </w:rPr>
              <w:t>inicijuojant projektus, prisidedančius prie strategijos tikslo pasiekimo ir uždavinių įgyvendinimo.</w:t>
            </w:r>
            <w:r w:rsidR="00883BA0">
              <w:rPr>
                <w:rFonts w:eastAsia="Calibri"/>
                <w:bCs/>
                <w:szCs w:val="22"/>
              </w:rPr>
              <w:t xml:space="preserve"> Atsižvelgiant į FZ geografinę padėtį ir </w:t>
            </w:r>
            <w:r w:rsidR="00510130">
              <w:rPr>
                <w:rFonts w:eastAsia="Calibri"/>
                <w:bCs/>
                <w:szCs w:val="22"/>
              </w:rPr>
              <w:t>ankstesnį</w:t>
            </w:r>
            <w:r w:rsidR="00883BA0">
              <w:rPr>
                <w:rFonts w:eastAsia="Calibri"/>
                <w:bCs/>
                <w:szCs w:val="22"/>
              </w:rPr>
              <w:t xml:space="preserve"> bendradarbiavimą, itin aktualu išnaudoti INTERREG programos bendradarbiavimo su Latvijos partneriais galimybes.</w:t>
            </w:r>
          </w:p>
        </w:tc>
      </w:tr>
    </w:tbl>
    <w:p w14:paraId="05E5A835" w14:textId="77777777" w:rsidR="004A3A3A" w:rsidRDefault="004A3A3A">
      <w:pPr>
        <w:suppressAutoHyphens/>
        <w:rPr>
          <w:color w:val="444444"/>
          <w:sz w:val="27"/>
          <w:szCs w:val="27"/>
          <w:shd w:val="clear" w:color="auto" w:fill="FFFFFF"/>
          <w:lang w:eastAsia="lt-LT"/>
        </w:rPr>
      </w:pPr>
    </w:p>
    <w:p w14:paraId="1015E7B3" w14:textId="77777777" w:rsidR="004F62B1" w:rsidRDefault="004F62B1">
      <w:pPr>
        <w:suppressAutoHyphens/>
        <w:jc w:val="center"/>
        <w:rPr>
          <w:b/>
          <w:caps/>
          <w:szCs w:val="24"/>
        </w:rPr>
      </w:pPr>
    </w:p>
    <w:p w14:paraId="5672BDD0" w14:textId="77777777" w:rsidR="004A3A3A" w:rsidRDefault="00D9706B">
      <w:pPr>
        <w:suppressAutoHyphens/>
        <w:jc w:val="center"/>
        <w:rPr>
          <w:b/>
          <w:caps/>
          <w:szCs w:val="24"/>
        </w:rPr>
      </w:pPr>
      <w:r>
        <w:rPr>
          <w:b/>
          <w:caps/>
          <w:szCs w:val="24"/>
        </w:rPr>
        <w:t>V skyrius</w:t>
      </w:r>
    </w:p>
    <w:p w14:paraId="0AE8B61F" w14:textId="77777777" w:rsidR="004A3A3A" w:rsidRDefault="00D9706B">
      <w:pPr>
        <w:suppressAutoHyphens/>
        <w:jc w:val="center"/>
        <w:rPr>
          <w:b/>
          <w:caps/>
          <w:szCs w:val="24"/>
        </w:rPr>
      </w:pPr>
      <w:r>
        <w:rPr>
          <w:b/>
          <w:caps/>
          <w:szCs w:val="24"/>
        </w:rPr>
        <w:t>partnerių dalyvavimAS rengiant ir įgyvendinant strategiją</w:t>
      </w:r>
    </w:p>
    <w:p w14:paraId="1C9F89C6" w14:textId="77777777" w:rsidR="004A3A3A" w:rsidRDefault="004A3A3A">
      <w:pPr>
        <w:suppressAutoHyphens/>
        <w:jc w:val="center"/>
        <w:rPr>
          <w:b/>
          <w:caps/>
          <w:szCs w:val="24"/>
        </w:rPr>
      </w:pPr>
    </w:p>
    <w:tbl>
      <w:tblPr>
        <w:tblW w:w="14742" w:type="dxa"/>
        <w:tblInd w:w="137" w:type="dxa"/>
        <w:tblLayout w:type="fixed"/>
        <w:tblLook w:val="04A0" w:firstRow="1" w:lastRow="0" w:firstColumn="1" w:lastColumn="0" w:noHBand="0" w:noVBand="1"/>
      </w:tblPr>
      <w:tblGrid>
        <w:gridCol w:w="1701"/>
        <w:gridCol w:w="8789"/>
        <w:gridCol w:w="4252"/>
      </w:tblGrid>
      <w:tr w:rsidR="004A3A3A" w14:paraId="3B92607F" w14:textId="77777777" w:rsidTr="00D8125D">
        <w:trPr>
          <w:trHeight w:val="333"/>
        </w:trPr>
        <w:tc>
          <w:tcPr>
            <w:tcW w:w="14742" w:type="dxa"/>
            <w:gridSpan w:val="3"/>
            <w:tcBorders>
              <w:top w:val="single" w:sz="4" w:space="0" w:color="000000"/>
              <w:left w:val="single" w:sz="4" w:space="0" w:color="000000"/>
              <w:bottom w:val="single" w:sz="4" w:space="0" w:color="000000"/>
              <w:right w:val="single" w:sz="4" w:space="0" w:color="000000"/>
            </w:tcBorders>
          </w:tcPr>
          <w:p w14:paraId="2F75217C" w14:textId="77777777" w:rsidR="004A3A3A" w:rsidRDefault="00D9706B" w:rsidP="00D8125D">
            <w:pPr>
              <w:widowControl w:val="0"/>
              <w:suppressAutoHyphens/>
              <w:jc w:val="both"/>
              <w:rPr>
                <w:color w:val="808080"/>
                <w:lang w:eastAsia="lt-LT"/>
              </w:rPr>
            </w:pPr>
            <w:r>
              <w:rPr>
                <w:rFonts w:eastAsia="Calibri"/>
                <w:b/>
                <w:szCs w:val="22"/>
              </w:rPr>
              <w:t>Partnerių dalyvavimo rengiant ir įgyvendinant Strategiją aprašymas</w:t>
            </w:r>
            <w:r>
              <w:rPr>
                <w:rFonts w:eastAsia="Calibri"/>
                <w:b/>
                <w:i/>
                <w:szCs w:val="22"/>
              </w:rPr>
              <w:t xml:space="preserve"> </w:t>
            </w:r>
          </w:p>
        </w:tc>
      </w:tr>
      <w:tr w:rsidR="004A3A3A" w14:paraId="72A9B7CD" w14:textId="77777777" w:rsidTr="00437C85">
        <w:trPr>
          <w:trHeight w:val="192"/>
        </w:trPr>
        <w:tc>
          <w:tcPr>
            <w:tcW w:w="1701" w:type="dxa"/>
            <w:tcBorders>
              <w:top w:val="single" w:sz="4" w:space="0" w:color="000000"/>
              <w:left w:val="single" w:sz="4" w:space="0" w:color="000000"/>
              <w:bottom w:val="single" w:sz="4" w:space="0" w:color="auto"/>
              <w:right w:val="single" w:sz="4" w:space="0" w:color="000000"/>
            </w:tcBorders>
          </w:tcPr>
          <w:p w14:paraId="798CC8CB" w14:textId="77777777" w:rsidR="004A3A3A" w:rsidRDefault="00D9706B">
            <w:pPr>
              <w:widowControl w:val="0"/>
              <w:suppressAutoHyphens/>
              <w:jc w:val="center"/>
              <w:rPr>
                <w:rFonts w:eastAsia="Calibri"/>
                <w:b/>
                <w:szCs w:val="22"/>
              </w:rPr>
            </w:pPr>
            <w:r>
              <w:rPr>
                <w:rFonts w:eastAsia="Calibri"/>
                <w:b/>
                <w:szCs w:val="22"/>
              </w:rPr>
              <w:t>Etapas</w:t>
            </w:r>
          </w:p>
        </w:tc>
        <w:tc>
          <w:tcPr>
            <w:tcW w:w="8789" w:type="dxa"/>
            <w:tcBorders>
              <w:top w:val="single" w:sz="4" w:space="0" w:color="000000"/>
              <w:left w:val="single" w:sz="4" w:space="0" w:color="000000"/>
              <w:bottom w:val="single" w:sz="4" w:space="0" w:color="000000"/>
              <w:right w:val="single" w:sz="4" w:space="0" w:color="000000"/>
            </w:tcBorders>
          </w:tcPr>
          <w:p w14:paraId="28FFF9BA" w14:textId="77777777" w:rsidR="004A3A3A" w:rsidRDefault="00D9706B">
            <w:pPr>
              <w:widowControl w:val="0"/>
              <w:suppressAutoHyphens/>
              <w:jc w:val="center"/>
              <w:rPr>
                <w:rFonts w:eastAsia="Calibri"/>
                <w:b/>
                <w:szCs w:val="22"/>
              </w:rPr>
            </w:pPr>
            <w:r>
              <w:rPr>
                <w:rFonts w:eastAsia="Calibri"/>
                <w:b/>
                <w:szCs w:val="22"/>
              </w:rPr>
              <w:t>Įtraukimo priemonės</w:t>
            </w:r>
          </w:p>
        </w:tc>
        <w:tc>
          <w:tcPr>
            <w:tcW w:w="4252" w:type="dxa"/>
            <w:tcBorders>
              <w:top w:val="single" w:sz="4" w:space="0" w:color="000000"/>
              <w:left w:val="single" w:sz="4" w:space="0" w:color="000000"/>
              <w:bottom w:val="single" w:sz="4" w:space="0" w:color="000000"/>
              <w:right w:val="single" w:sz="4" w:space="0" w:color="000000"/>
            </w:tcBorders>
          </w:tcPr>
          <w:p w14:paraId="7F1C1049" w14:textId="77777777" w:rsidR="004A3A3A" w:rsidRDefault="00D9706B">
            <w:pPr>
              <w:widowControl w:val="0"/>
              <w:suppressAutoHyphens/>
              <w:jc w:val="center"/>
              <w:rPr>
                <w:rFonts w:eastAsia="Calibri"/>
                <w:b/>
                <w:szCs w:val="22"/>
              </w:rPr>
            </w:pPr>
            <w:r>
              <w:rPr>
                <w:rFonts w:eastAsia="Calibri"/>
                <w:b/>
                <w:szCs w:val="22"/>
              </w:rPr>
              <w:t>Dalyviai</w:t>
            </w:r>
          </w:p>
        </w:tc>
      </w:tr>
      <w:tr w:rsidR="00CF0FCD" w14:paraId="2E9A4196" w14:textId="77777777" w:rsidTr="0040364D">
        <w:trPr>
          <w:trHeight w:val="661"/>
        </w:trPr>
        <w:tc>
          <w:tcPr>
            <w:tcW w:w="1701" w:type="dxa"/>
            <w:vMerge w:val="restart"/>
            <w:tcBorders>
              <w:top w:val="single" w:sz="4" w:space="0" w:color="auto"/>
              <w:left w:val="single" w:sz="4" w:space="0" w:color="auto"/>
              <w:bottom w:val="single" w:sz="4" w:space="0" w:color="auto"/>
              <w:right w:val="single" w:sz="4" w:space="0" w:color="auto"/>
            </w:tcBorders>
          </w:tcPr>
          <w:p w14:paraId="73FD3A44" w14:textId="77777777" w:rsidR="00CF0FCD" w:rsidRDefault="00CF0FCD" w:rsidP="00BD75A2">
            <w:pPr>
              <w:widowControl w:val="0"/>
              <w:suppressAutoHyphens/>
              <w:jc w:val="both"/>
              <w:rPr>
                <w:rFonts w:eastAsia="Calibri"/>
                <w:szCs w:val="22"/>
              </w:rPr>
            </w:pPr>
            <w:r>
              <w:rPr>
                <w:rFonts w:eastAsia="Calibri"/>
                <w:szCs w:val="22"/>
              </w:rPr>
              <w:t>Strategijos rengimas</w:t>
            </w:r>
          </w:p>
        </w:tc>
        <w:tc>
          <w:tcPr>
            <w:tcW w:w="8789" w:type="dxa"/>
            <w:tcBorders>
              <w:top w:val="single" w:sz="4" w:space="0" w:color="000000"/>
              <w:left w:val="single" w:sz="4" w:space="0" w:color="auto"/>
              <w:right w:val="single" w:sz="4" w:space="0" w:color="000000"/>
            </w:tcBorders>
          </w:tcPr>
          <w:p w14:paraId="54B13A36" w14:textId="343AFB49" w:rsidR="00CF0FCD" w:rsidRPr="0019257A" w:rsidRDefault="00CF0FCD" w:rsidP="00903975">
            <w:r w:rsidRPr="00BD75A2">
              <w:rPr>
                <w:rFonts w:eastAsia="Calibri"/>
                <w:iCs/>
                <w:szCs w:val="22"/>
              </w:rPr>
              <w:t>2022 m. rugsėjo 19 d.</w:t>
            </w:r>
            <w:r w:rsidR="00903975">
              <w:rPr>
                <w:rFonts w:eastAsia="Calibri"/>
                <w:iCs/>
                <w:szCs w:val="22"/>
              </w:rPr>
              <w:t xml:space="preserve"> – </w:t>
            </w:r>
            <w:r>
              <w:rPr>
                <w:rFonts w:eastAsia="Calibri"/>
                <w:iCs/>
                <w:szCs w:val="22"/>
              </w:rPr>
              <w:t>pasitarimas su Šiaulių regiono verslo srities partneriais.</w:t>
            </w:r>
          </w:p>
        </w:tc>
        <w:tc>
          <w:tcPr>
            <w:tcW w:w="4252" w:type="dxa"/>
            <w:tcBorders>
              <w:top w:val="single" w:sz="4" w:space="0" w:color="000000"/>
              <w:left w:val="single" w:sz="4" w:space="0" w:color="000000"/>
              <w:right w:val="single" w:sz="4" w:space="0" w:color="000000"/>
            </w:tcBorders>
          </w:tcPr>
          <w:p w14:paraId="2E131F08" w14:textId="4F04D15D" w:rsidR="00CF0FCD" w:rsidRPr="004F62B1" w:rsidRDefault="00CF0FCD" w:rsidP="00CB142C">
            <w:pPr>
              <w:widowControl w:val="0"/>
              <w:suppressAutoHyphens/>
              <w:outlineLvl w:val="0"/>
              <w:rPr>
                <w:rFonts w:eastAsia="Calibri"/>
                <w:i/>
                <w:color w:val="808080"/>
                <w:szCs w:val="22"/>
              </w:rPr>
            </w:pPr>
            <w:r>
              <w:rPr>
                <w:rFonts w:eastAsia="Calibri"/>
                <w:iCs/>
                <w:szCs w:val="22"/>
              </w:rPr>
              <w:t>R</w:t>
            </w:r>
            <w:r w:rsidRPr="004F62B1">
              <w:rPr>
                <w:rFonts w:eastAsia="Calibri"/>
                <w:iCs/>
                <w:szCs w:val="22"/>
              </w:rPr>
              <w:t xml:space="preserve">egione veikiančių asocijuotų verslo struktūrų atstovai, kiti partneriai. </w:t>
            </w:r>
          </w:p>
        </w:tc>
      </w:tr>
      <w:tr w:rsidR="00435230" w14:paraId="0DA178D1" w14:textId="77777777" w:rsidTr="00437C85">
        <w:trPr>
          <w:trHeight w:val="1298"/>
        </w:trPr>
        <w:tc>
          <w:tcPr>
            <w:tcW w:w="1701" w:type="dxa"/>
            <w:vMerge/>
            <w:tcBorders>
              <w:top w:val="single" w:sz="4" w:space="0" w:color="auto"/>
              <w:left w:val="single" w:sz="4" w:space="0" w:color="auto"/>
              <w:bottom w:val="single" w:sz="4" w:space="0" w:color="auto"/>
              <w:right w:val="single" w:sz="4" w:space="0" w:color="auto"/>
            </w:tcBorders>
          </w:tcPr>
          <w:p w14:paraId="60F3BD32" w14:textId="77777777" w:rsidR="00435230" w:rsidRDefault="00435230" w:rsidP="00BD75A2">
            <w:pPr>
              <w:widowControl w:val="0"/>
              <w:suppressAutoHyphens/>
              <w:jc w:val="both"/>
              <w:rPr>
                <w:rFonts w:eastAsia="Calibri"/>
                <w:szCs w:val="22"/>
              </w:rPr>
            </w:pPr>
          </w:p>
        </w:tc>
        <w:tc>
          <w:tcPr>
            <w:tcW w:w="8789" w:type="dxa"/>
            <w:tcBorders>
              <w:top w:val="single" w:sz="4" w:space="0" w:color="auto"/>
              <w:left w:val="single" w:sz="4" w:space="0" w:color="auto"/>
              <w:bottom w:val="single" w:sz="4" w:space="0" w:color="auto"/>
              <w:right w:val="single" w:sz="4" w:space="0" w:color="000000"/>
            </w:tcBorders>
          </w:tcPr>
          <w:p w14:paraId="01AE1A42" w14:textId="77777777" w:rsidR="00435230" w:rsidRPr="0019257A" w:rsidRDefault="00435230" w:rsidP="00437C85">
            <w:r w:rsidRPr="008D36D4">
              <w:rPr>
                <w:rFonts w:eastAsia="Calibri"/>
                <w:iCs/>
                <w:szCs w:val="24"/>
              </w:rPr>
              <w:t>Strategijos projekto viešinimas FZ strategijos savivaldybių oficialiuose el. šaltiniuose: oficialios Face</w:t>
            </w:r>
            <w:r>
              <w:rPr>
                <w:rFonts w:eastAsia="Calibri"/>
                <w:iCs/>
                <w:szCs w:val="24"/>
              </w:rPr>
              <w:t>b</w:t>
            </w:r>
            <w:r w:rsidRPr="008D36D4">
              <w:rPr>
                <w:rFonts w:eastAsia="Calibri"/>
                <w:iCs/>
                <w:szCs w:val="24"/>
              </w:rPr>
              <w:t xml:space="preserve">ook paskyros, savivaldybių tinklalapiai. Viešinimo metu sudarytos sąlygos teikti pastabas ir pasiūlymus. Gauti pasiūlymai analizuojami, apibrėžiant priimtą sprendimą atsižvelgti </w:t>
            </w:r>
            <w:r w:rsidR="00891F01">
              <w:rPr>
                <w:rFonts w:eastAsia="Calibri"/>
                <w:iCs/>
                <w:szCs w:val="24"/>
              </w:rPr>
              <w:t xml:space="preserve">ar neatsižvelgti </w:t>
            </w:r>
            <w:r w:rsidRPr="008D36D4">
              <w:rPr>
                <w:rFonts w:eastAsia="Calibri"/>
                <w:iCs/>
                <w:szCs w:val="24"/>
              </w:rPr>
              <w:t xml:space="preserve">į </w:t>
            </w:r>
            <w:r w:rsidR="00891F01">
              <w:rPr>
                <w:rFonts w:eastAsia="Calibri"/>
                <w:iCs/>
                <w:szCs w:val="24"/>
              </w:rPr>
              <w:t>siūlym</w:t>
            </w:r>
            <w:r w:rsidRPr="008D36D4">
              <w:rPr>
                <w:rFonts w:eastAsia="Calibri"/>
                <w:iCs/>
                <w:szCs w:val="24"/>
              </w:rPr>
              <w:t>ą</w:t>
            </w:r>
            <w:r w:rsidR="006562E7">
              <w:rPr>
                <w:rFonts w:eastAsia="Calibri"/>
                <w:iCs/>
                <w:szCs w:val="24"/>
              </w:rPr>
              <w:t>. Strategijos projekto viešinim</w:t>
            </w:r>
            <w:r w:rsidR="00437C85">
              <w:rPr>
                <w:rFonts w:eastAsia="Calibri"/>
                <w:iCs/>
                <w:szCs w:val="24"/>
              </w:rPr>
              <w:t>as</w:t>
            </w:r>
            <w:r w:rsidR="006562E7">
              <w:rPr>
                <w:rFonts w:eastAsia="Calibri"/>
                <w:iCs/>
                <w:szCs w:val="24"/>
              </w:rPr>
              <w:t xml:space="preserve"> </w:t>
            </w:r>
            <w:r w:rsidR="00437C85">
              <w:rPr>
                <w:rFonts w:eastAsia="Calibri"/>
                <w:iCs/>
                <w:szCs w:val="24"/>
              </w:rPr>
              <w:t>vyko</w:t>
            </w:r>
            <w:r w:rsidR="006562E7">
              <w:rPr>
                <w:rFonts w:eastAsia="Calibri"/>
                <w:iCs/>
                <w:szCs w:val="24"/>
              </w:rPr>
              <w:t xml:space="preserve"> 2024 m. liepos</w:t>
            </w:r>
            <w:r w:rsidR="00437C85">
              <w:rPr>
                <w:rFonts w:eastAsia="Calibri"/>
                <w:iCs/>
                <w:szCs w:val="24"/>
              </w:rPr>
              <w:t>-rugpjūčio</w:t>
            </w:r>
            <w:r w:rsidR="006562E7">
              <w:rPr>
                <w:rFonts w:eastAsia="Calibri"/>
                <w:iCs/>
                <w:szCs w:val="24"/>
              </w:rPr>
              <w:t xml:space="preserve"> mėn</w:t>
            </w:r>
            <w:r w:rsidR="00437C85">
              <w:rPr>
                <w:rFonts w:eastAsia="Calibri"/>
                <w:iCs/>
                <w:szCs w:val="24"/>
              </w:rPr>
              <w:t>esiais</w:t>
            </w:r>
            <w:r w:rsidR="006562E7">
              <w:rPr>
                <w:rFonts w:eastAsia="Calibri"/>
                <w:iCs/>
                <w:szCs w:val="24"/>
              </w:rPr>
              <w:t>.</w:t>
            </w:r>
          </w:p>
        </w:tc>
        <w:tc>
          <w:tcPr>
            <w:tcW w:w="4252" w:type="dxa"/>
            <w:tcBorders>
              <w:top w:val="single" w:sz="4" w:space="0" w:color="auto"/>
              <w:left w:val="single" w:sz="4" w:space="0" w:color="000000"/>
              <w:bottom w:val="single" w:sz="4" w:space="0" w:color="auto"/>
              <w:right w:val="single" w:sz="4" w:space="0" w:color="000000"/>
            </w:tcBorders>
          </w:tcPr>
          <w:p w14:paraId="0F320975" w14:textId="75E69503" w:rsidR="00535C95" w:rsidRPr="004F62B1" w:rsidRDefault="0040364D" w:rsidP="00CB142C">
            <w:pPr>
              <w:widowControl w:val="0"/>
              <w:suppressAutoHyphens/>
              <w:rPr>
                <w:rFonts w:eastAsia="Calibri"/>
                <w:i/>
                <w:color w:val="808080"/>
                <w:szCs w:val="22"/>
              </w:rPr>
            </w:pPr>
            <w:r w:rsidRPr="0040364D">
              <w:rPr>
                <w:rFonts w:eastAsia="Calibri"/>
                <w:iCs/>
                <w:szCs w:val="22"/>
              </w:rPr>
              <w:t>Šiaulių regiono plėtros tarybos partnerių grupės nariai</w:t>
            </w:r>
            <w:r w:rsidR="00535C95" w:rsidRPr="004F62B1">
              <w:rPr>
                <w:rFonts w:eastAsia="Calibri"/>
                <w:iCs/>
                <w:szCs w:val="22"/>
              </w:rPr>
              <w:t>, gyventojai</w:t>
            </w:r>
          </w:p>
        </w:tc>
      </w:tr>
      <w:tr w:rsidR="004F62B1" w14:paraId="02FC13CC" w14:textId="77777777" w:rsidTr="00CB142C">
        <w:trPr>
          <w:trHeight w:val="647"/>
        </w:trPr>
        <w:tc>
          <w:tcPr>
            <w:tcW w:w="1701" w:type="dxa"/>
            <w:vMerge/>
            <w:tcBorders>
              <w:top w:val="single" w:sz="4" w:space="0" w:color="auto"/>
              <w:left w:val="single" w:sz="4" w:space="0" w:color="auto"/>
              <w:bottom w:val="single" w:sz="4" w:space="0" w:color="auto"/>
              <w:right w:val="single" w:sz="4" w:space="0" w:color="auto"/>
            </w:tcBorders>
          </w:tcPr>
          <w:p w14:paraId="06A4B3F5" w14:textId="475C3DE0" w:rsidR="004F62B1" w:rsidRDefault="004F62B1" w:rsidP="00BD75A2">
            <w:pPr>
              <w:widowControl w:val="0"/>
              <w:suppressAutoHyphens/>
              <w:jc w:val="both"/>
              <w:rPr>
                <w:rFonts w:eastAsia="Calibri"/>
                <w:szCs w:val="22"/>
              </w:rPr>
            </w:pPr>
          </w:p>
        </w:tc>
        <w:tc>
          <w:tcPr>
            <w:tcW w:w="8789" w:type="dxa"/>
            <w:tcBorders>
              <w:top w:val="single" w:sz="4" w:space="0" w:color="auto"/>
              <w:left w:val="single" w:sz="4" w:space="0" w:color="auto"/>
              <w:right w:val="single" w:sz="4" w:space="0" w:color="000000"/>
            </w:tcBorders>
          </w:tcPr>
          <w:p w14:paraId="77988329" w14:textId="77777777" w:rsidR="004F62B1" w:rsidRPr="008D36D4" w:rsidRDefault="004F62B1" w:rsidP="00A90482">
            <w:pPr>
              <w:rPr>
                <w:rFonts w:eastAsia="Calibri"/>
                <w:iCs/>
                <w:szCs w:val="24"/>
              </w:rPr>
            </w:pPr>
            <w:r w:rsidRPr="00D11CAD">
              <w:rPr>
                <w:rFonts w:eastAsia="Calibri"/>
                <w:iCs/>
                <w:szCs w:val="24"/>
                <w:lang w:eastAsia="lt-LT"/>
              </w:rPr>
              <w:t>Šiaulių regiono plėtros tarybos</w:t>
            </w:r>
            <w:r>
              <w:rPr>
                <w:rFonts w:eastAsia="Calibri"/>
                <w:iCs/>
                <w:szCs w:val="24"/>
                <w:lang w:eastAsia="lt-LT"/>
              </w:rPr>
              <w:t xml:space="preserve"> Partnerių grupės atviro posėdžio organizavimas FZ strategijos projekto svarstymui (2024 m. rugpjūčio mėn.)</w:t>
            </w:r>
          </w:p>
        </w:tc>
        <w:tc>
          <w:tcPr>
            <w:tcW w:w="4252" w:type="dxa"/>
            <w:tcBorders>
              <w:top w:val="single" w:sz="4" w:space="0" w:color="auto"/>
              <w:left w:val="single" w:sz="4" w:space="0" w:color="000000"/>
              <w:right w:val="single" w:sz="4" w:space="0" w:color="000000"/>
            </w:tcBorders>
          </w:tcPr>
          <w:p w14:paraId="30ECAED6" w14:textId="67E7163E" w:rsidR="004F62B1" w:rsidRPr="004F62B1" w:rsidRDefault="004F62B1" w:rsidP="0040364D">
            <w:pPr>
              <w:widowControl w:val="0"/>
              <w:suppressAutoHyphens/>
              <w:jc w:val="both"/>
              <w:rPr>
                <w:rFonts w:eastAsia="Calibri"/>
                <w:iCs/>
                <w:szCs w:val="24"/>
              </w:rPr>
            </w:pPr>
            <w:r w:rsidRPr="004F62B1">
              <w:rPr>
                <w:rFonts w:eastAsia="Calibri"/>
                <w:iCs/>
                <w:szCs w:val="24"/>
              </w:rPr>
              <w:t xml:space="preserve">Šiaulių regiono plėtros tarybos </w:t>
            </w:r>
            <w:r w:rsidR="00CF0FCD">
              <w:rPr>
                <w:rFonts w:eastAsia="Calibri"/>
                <w:iCs/>
                <w:szCs w:val="24"/>
              </w:rPr>
              <w:t>p</w:t>
            </w:r>
            <w:r w:rsidR="00CF0FCD" w:rsidRPr="004F62B1">
              <w:rPr>
                <w:rFonts w:eastAsia="Calibri"/>
                <w:iCs/>
                <w:szCs w:val="24"/>
              </w:rPr>
              <w:t xml:space="preserve">artnerių </w:t>
            </w:r>
            <w:r w:rsidRPr="004F62B1">
              <w:rPr>
                <w:rFonts w:eastAsia="Calibri"/>
                <w:iCs/>
                <w:szCs w:val="24"/>
              </w:rPr>
              <w:t>grupės nariai</w:t>
            </w:r>
          </w:p>
        </w:tc>
      </w:tr>
      <w:tr w:rsidR="004A3A3A" w14:paraId="2290501B" w14:textId="77777777" w:rsidTr="00437C85">
        <w:trPr>
          <w:trHeight w:val="192"/>
        </w:trPr>
        <w:tc>
          <w:tcPr>
            <w:tcW w:w="1701" w:type="dxa"/>
            <w:tcBorders>
              <w:top w:val="single" w:sz="4" w:space="0" w:color="auto"/>
              <w:left w:val="single" w:sz="4" w:space="0" w:color="000000"/>
              <w:bottom w:val="single" w:sz="4" w:space="0" w:color="000000"/>
              <w:right w:val="single" w:sz="4" w:space="0" w:color="000000"/>
            </w:tcBorders>
          </w:tcPr>
          <w:p w14:paraId="26A75D99" w14:textId="77777777" w:rsidR="004A3A3A" w:rsidRDefault="00D9706B">
            <w:pPr>
              <w:widowControl w:val="0"/>
              <w:suppressAutoHyphens/>
              <w:jc w:val="both"/>
              <w:rPr>
                <w:rFonts w:eastAsia="Calibri"/>
                <w:szCs w:val="22"/>
              </w:rPr>
            </w:pPr>
            <w:r>
              <w:rPr>
                <w:rFonts w:eastAsia="Calibri"/>
                <w:szCs w:val="22"/>
              </w:rPr>
              <w:t>Strategijos įgyvendinimas</w:t>
            </w:r>
          </w:p>
        </w:tc>
        <w:tc>
          <w:tcPr>
            <w:tcW w:w="8789" w:type="dxa"/>
            <w:tcBorders>
              <w:top w:val="single" w:sz="4" w:space="0" w:color="000000"/>
              <w:left w:val="single" w:sz="4" w:space="0" w:color="000000"/>
              <w:bottom w:val="single" w:sz="4" w:space="0" w:color="000000"/>
              <w:right w:val="single" w:sz="4" w:space="0" w:color="000000"/>
            </w:tcBorders>
          </w:tcPr>
          <w:p w14:paraId="7DBE719F" w14:textId="77777777" w:rsidR="00BD75A2" w:rsidRPr="00BD75A2" w:rsidRDefault="00BD75A2" w:rsidP="00BD75A2">
            <w:pPr>
              <w:widowControl w:val="0"/>
              <w:suppressAutoHyphens/>
              <w:jc w:val="both"/>
              <w:rPr>
                <w:rFonts w:eastAsia="Calibri"/>
                <w:iCs/>
                <w:szCs w:val="24"/>
                <w:lang w:eastAsia="lt-LT"/>
              </w:rPr>
            </w:pPr>
            <w:r w:rsidRPr="00BD75A2">
              <w:rPr>
                <w:rFonts w:eastAsia="Calibri"/>
                <w:iCs/>
                <w:szCs w:val="24"/>
                <w:lang w:eastAsia="lt-LT"/>
              </w:rPr>
              <w:t xml:space="preserve">Kiekvienais metais </w:t>
            </w:r>
            <w:r w:rsidR="0058231E">
              <w:rPr>
                <w:rFonts w:eastAsia="Calibri"/>
                <w:iCs/>
                <w:szCs w:val="24"/>
                <w:lang w:eastAsia="lt-LT"/>
              </w:rPr>
              <w:t xml:space="preserve">iki 2029 m. pabaigos </w:t>
            </w:r>
            <w:r w:rsidRPr="00BD75A2">
              <w:rPr>
                <w:rFonts w:eastAsia="Calibri"/>
                <w:iCs/>
                <w:szCs w:val="24"/>
                <w:lang w:eastAsia="lt-LT"/>
              </w:rPr>
              <w:t>numatoma vykdyti str</w:t>
            </w:r>
            <w:r w:rsidR="0058231E">
              <w:rPr>
                <w:rFonts w:eastAsia="Calibri"/>
                <w:iCs/>
                <w:szCs w:val="24"/>
                <w:lang w:eastAsia="lt-LT"/>
              </w:rPr>
              <w:t>ategijos įgyvendinimo stebėseną ir</w:t>
            </w:r>
            <w:r w:rsidRPr="00BD75A2">
              <w:rPr>
                <w:rFonts w:eastAsia="Calibri"/>
                <w:iCs/>
                <w:szCs w:val="24"/>
                <w:lang w:eastAsia="lt-LT"/>
              </w:rPr>
              <w:t xml:space="preserve"> </w:t>
            </w:r>
            <w:r w:rsidR="0058231E">
              <w:rPr>
                <w:rFonts w:eastAsia="Calibri"/>
                <w:iCs/>
                <w:szCs w:val="24"/>
                <w:lang w:eastAsia="lt-LT"/>
              </w:rPr>
              <w:t>kasmet pa</w:t>
            </w:r>
            <w:r w:rsidRPr="00BD75A2">
              <w:rPr>
                <w:rFonts w:eastAsia="Calibri"/>
                <w:iCs/>
                <w:szCs w:val="24"/>
                <w:lang w:eastAsia="lt-LT"/>
              </w:rPr>
              <w:t>reng</w:t>
            </w:r>
            <w:r w:rsidR="0058231E">
              <w:rPr>
                <w:rFonts w:eastAsia="Calibri"/>
                <w:iCs/>
                <w:szCs w:val="24"/>
                <w:lang w:eastAsia="lt-LT"/>
              </w:rPr>
              <w:t>ti</w:t>
            </w:r>
            <w:r w:rsidRPr="00BD75A2">
              <w:rPr>
                <w:rFonts w:eastAsia="Calibri"/>
                <w:iCs/>
                <w:szCs w:val="24"/>
                <w:lang w:eastAsia="lt-LT"/>
              </w:rPr>
              <w:t xml:space="preserve"> metinę ataskaitą. Ataskaita rengiama einamaisiais metais už praeitus metus, tvirtinama </w:t>
            </w:r>
            <w:r w:rsidR="00435230" w:rsidRPr="00D11CAD">
              <w:rPr>
                <w:rFonts w:eastAsia="Calibri"/>
                <w:iCs/>
                <w:szCs w:val="24"/>
                <w:lang w:eastAsia="lt-LT"/>
              </w:rPr>
              <w:t>Šiaulių regiono plėtros tarybo</w:t>
            </w:r>
            <w:r w:rsidR="00435230">
              <w:rPr>
                <w:rFonts w:eastAsia="Calibri"/>
                <w:iCs/>
                <w:szCs w:val="24"/>
                <w:lang w:eastAsia="lt-LT"/>
              </w:rPr>
              <w:t>je</w:t>
            </w:r>
            <w:r w:rsidR="00435230" w:rsidRPr="00D11CAD">
              <w:rPr>
                <w:rFonts w:eastAsia="Calibri"/>
                <w:iCs/>
                <w:szCs w:val="24"/>
                <w:lang w:eastAsia="lt-LT"/>
              </w:rPr>
              <w:t xml:space="preserve"> </w:t>
            </w:r>
            <w:r w:rsidRPr="00BD75A2">
              <w:rPr>
                <w:rFonts w:eastAsia="Calibri"/>
                <w:iCs/>
                <w:szCs w:val="24"/>
                <w:lang w:eastAsia="lt-LT"/>
              </w:rPr>
              <w:t xml:space="preserve">ir viešinama iki </w:t>
            </w:r>
            <w:r w:rsidR="0058231E">
              <w:rPr>
                <w:rFonts w:eastAsia="Calibri"/>
                <w:iCs/>
                <w:szCs w:val="24"/>
                <w:lang w:eastAsia="lt-LT"/>
              </w:rPr>
              <w:t>kovo 31</w:t>
            </w:r>
            <w:r w:rsidRPr="00BD75A2">
              <w:rPr>
                <w:rFonts w:eastAsia="Calibri"/>
                <w:iCs/>
                <w:szCs w:val="24"/>
                <w:lang w:eastAsia="lt-LT"/>
              </w:rPr>
              <w:t xml:space="preserve"> d. </w:t>
            </w:r>
          </w:p>
          <w:p w14:paraId="0E19E610" w14:textId="55C6DBD6" w:rsidR="00BD75A2" w:rsidRPr="00BD75A2" w:rsidRDefault="00BD75A2" w:rsidP="00440420">
            <w:pPr>
              <w:widowControl w:val="0"/>
              <w:suppressAutoHyphens/>
              <w:jc w:val="both"/>
              <w:rPr>
                <w:rFonts w:eastAsia="Calibri"/>
                <w:iCs/>
                <w:szCs w:val="24"/>
                <w:lang w:eastAsia="lt-LT"/>
              </w:rPr>
            </w:pPr>
            <w:r w:rsidRPr="00BD75A2">
              <w:rPr>
                <w:rFonts w:eastAsia="Calibri"/>
                <w:iCs/>
                <w:szCs w:val="24"/>
                <w:lang w:eastAsia="lt-LT"/>
              </w:rPr>
              <w:t>Stebėsenos atas</w:t>
            </w:r>
            <w:r w:rsidR="00440420">
              <w:rPr>
                <w:rFonts w:eastAsia="Calibri"/>
                <w:iCs/>
                <w:szCs w:val="24"/>
                <w:lang w:eastAsia="lt-LT"/>
              </w:rPr>
              <w:t xml:space="preserve">kaitos viešinamos </w:t>
            </w:r>
            <w:r w:rsidRPr="00BD75A2">
              <w:rPr>
                <w:rFonts w:eastAsia="Calibri"/>
                <w:iCs/>
                <w:szCs w:val="24"/>
                <w:lang w:eastAsia="lt-LT"/>
              </w:rPr>
              <w:t>FZ savivaldybių tinklalapiuose</w:t>
            </w:r>
            <w:r w:rsidR="00440420">
              <w:rPr>
                <w:rFonts w:eastAsia="Calibri"/>
                <w:iCs/>
                <w:szCs w:val="24"/>
                <w:lang w:eastAsia="lt-LT"/>
              </w:rPr>
              <w:t xml:space="preserve">, </w:t>
            </w:r>
            <w:r w:rsidRPr="00BD75A2">
              <w:rPr>
                <w:rFonts w:eastAsia="Calibri"/>
                <w:iCs/>
                <w:szCs w:val="24"/>
                <w:lang w:eastAsia="lt-LT"/>
              </w:rPr>
              <w:t>Šiaulių regiono plėtros tarybos</w:t>
            </w:r>
            <w:r w:rsidR="0058231E">
              <w:rPr>
                <w:rFonts w:eastAsia="Calibri"/>
                <w:iCs/>
                <w:szCs w:val="24"/>
                <w:lang w:eastAsia="lt-LT"/>
              </w:rPr>
              <w:t xml:space="preserve"> tinklalapyje ir oficialioje Facebook paskyroje</w:t>
            </w:r>
            <w:r w:rsidR="006562E7">
              <w:rPr>
                <w:rFonts w:eastAsia="Calibri"/>
                <w:iCs/>
                <w:szCs w:val="24"/>
                <w:lang w:eastAsia="lt-LT"/>
              </w:rPr>
              <w:t xml:space="preserve"> bei </w:t>
            </w:r>
            <w:r w:rsidR="006562E7" w:rsidRPr="006562E7">
              <w:rPr>
                <w:rFonts w:eastAsia="Calibri"/>
                <w:iCs/>
                <w:szCs w:val="24"/>
                <w:lang w:eastAsia="lt-LT"/>
              </w:rPr>
              <w:t>kituose pristatymuose ir renginiuose, skirtuose FZ strategijos įgyvendinimui.</w:t>
            </w:r>
          </w:p>
          <w:p w14:paraId="129BACB0" w14:textId="77777777" w:rsidR="004A3A3A" w:rsidRDefault="00BD75A2" w:rsidP="006562E7">
            <w:pPr>
              <w:widowControl w:val="0"/>
              <w:suppressAutoHyphens/>
              <w:jc w:val="both"/>
              <w:rPr>
                <w:rFonts w:eastAsia="Calibri"/>
                <w:i/>
                <w:color w:val="808080"/>
                <w:szCs w:val="22"/>
              </w:rPr>
            </w:pPr>
            <w:r w:rsidRPr="00BD75A2">
              <w:rPr>
                <w:rFonts w:eastAsia="Calibri"/>
                <w:iCs/>
                <w:szCs w:val="24"/>
                <w:lang w:eastAsia="lt-LT"/>
              </w:rPr>
              <w:t>Viešinimo (skelbimo) metu sudarytos sąlygos teikti pastabas ir pasiūlymus. Gauti pasiūlymai analizuojami</w:t>
            </w:r>
            <w:r w:rsidR="0058231E">
              <w:rPr>
                <w:rFonts w:eastAsia="Calibri"/>
                <w:iCs/>
                <w:szCs w:val="24"/>
                <w:lang w:eastAsia="lt-LT"/>
              </w:rPr>
              <w:t>,</w:t>
            </w:r>
            <w:r w:rsidRPr="00BD75A2">
              <w:rPr>
                <w:rFonts w:eastAsia="Calibri"/>
                <w:iCs/>
                <w:szCs w:val="24"/>
                <w:lang w:eastAsia="lt-LT"/>
              </w:rPr>
              <w:t xml:space="preserve"> kiekvienam </w:t>
            </w:r>
            <w:r w:rsidR="0058231E">
              <w:rPr>
                <w:rFonts w:eastAsia="Calibri"/>
                <w:iCs/>
                <w:szCs w:val="24"/>
                <w:lang w:eastAsia="lt-LT"/>
              </w:rPr>
              <w:t xml:space="preserve">jų </w:t>
            </w:r>
            <w:r w:rsidRPr="00BD75A2">
              <w:rPr>
                <w:rFonts w:eastAsia="Calibri"/>
                <w:iCs/>
                <w:szCs w:val="24"/>
                <w:lang w:eastAsia="lt-LT"/>
              </w:rPr>
              <w:t>priim</w:t>
            </w:r>
            <w:r w:rsidR="0058231E">
              <w:rPr>
                <w:rFonts w:eastAsia="Calibri"/>
                <w:iCs/>
                <w:szCs w:val="24"/>
                <w:lang w:eastAsia="lt-LT"/>
              </w:rPr>
              <w:t>ant</w:t>
            </w:r>
            <w:r w:rsidRPr="00BD75A2">
              <w:rPr>
                <w:rFonts w:eastAsia="Calibri"/>
                <w:iCs/>
                <w:szCs w:val="24"/>
                <w:lang w:eastAsia="lt-LT"/>
              </w:rPr>
              <w:t xml:space="preserve"> sprendimą koreguoti ataskaitą, teikti pasiūlymą dėl </w:t>
            </w:r>
            <w:r w:rsidR="0058231E">
              <w:rPr>
                <w:rFonts w:eastAsia="Calibri"/>
                <w:iCs/>
                <w:szCs w:val="24"/>
                <w:lang w:eastAsia="lt-LT"/>
              </w:rPr>
              <w:t>FZ s</w:t>
            </w:r>
            <w:r w:rsidRPr="00BD75A2">
              <w:rPr>
                <w:rFonts w:eastAsia="Calibri"/>
                <w:iCs/>
                <w:szCs w:val="24"/>
                <w:lang w:eastAsia="lt-LT"/>
              </w:rPr>
              <w:t xml:space="preserve">trategijos koregavimo, argumentuotai atsisakyti </w:t>
            </w:r>
            <w:r w:rsidR="0058231E">
              <w:rPr>
                <w:rFonts w:eastAsia="Calibri"/>
                <w:iCs/>
                <w:szCs w:val="24"/>
                <w:lang w:eastAsia="lt-LT"/>
              </w:rPr>
              <w:t xml:space="preserve">pasiūlymo, </w:t>
            </w:r>
            <w:r w:rsidRPr="00BD75A2">
              <w:rPr>
                <w:rFonts w:eastAsia="Calibri"/>
                <w:iCs/>
                <w:szCs w:val="24"/>
                <w:lang w:eastAsia="lt-LT"/>
              </w:rPr>
              <w:t xml:space="preserve">atsižvelgti į rekomendaciją </w:t>
            </w:r>
            <w:r w:rsidR="0058231E">
              <w:rPr>
                <w:rFonts w:eastAsia="Calibri"/>
                <w:iCs/>
                <w:szCs w:val="24"/>
                <w:lang w:eastAsia="lt-LT"/>
              </w:rPr>
              <w:t>toliau įgyvendinant FZ strategiją ir kt</w:t>
            </w:r>
            <w:r w:rsidRPr="00BD75A2">
              <w:rPr>
                <w:rFonts w:eastAsia="Calibri"/>
                <w:iCs/>
                <w:szCs w:val="24"/>
                <w:lang w:eastAsia="lt-LT"/>
              </w:rPr>
              <w:t>.).</w:t>
            </w:r>
          </w:p>
        </w:tc>
        <w:tc>
          <w:tcPr>
            <w:tcW w:w="4252" w:type="dxa"/>
            <w:tcBorders>
              <w:top w:val="single" w:sz="4" w:space="0" w:color="000000"/>
              <w:left w:val="single" w:sz="4" w:space="0" w:color="000000"/>
              <w:bottom w:val="single" w:sz="4" w:space="0" w:color="000000"/>
              <w:right w:val="single" w:sz="4" w:space="0" w:color="000000"/>
            </w:tcBorders>
          </w:tcPr>
          <w:p w14:paraId="793C8A3D" w14:textId="274D3BEA" w:rsidR="004A3A3A" w:rsidRDefault="0040364D" w:rsidP="00440420">
            <w:pPr>
              <w:widowControl w:val="0"/>
              <w:suppressAutoHyphens/>
              <w:rPr>
                <w:rFonts w:eastAsia="Calibri"/>
                <w:szCs w:val="22"/>
              </w:rPr>
            </w:pPr>
            <w:r w:rsidRPr="0040364D">
              <w:rPr>
                <w:rFonts w:eastAsia="Calibri"/>
                <w:iCs/>
                <w:szCs w:val="22"/>
              </w:rPr>
              <w:t>Šiaulių regiono plėtros tarybos partnerių grupės nariai</w:t>
            </w:r>
            <w:r w:rsidR="006562E7" w:rsidRPr="00C61ACA">
              <w:rPr>
                <w:rFonts w:eastAsia="Calibri"/>
                <w:iCs/>
                <w:szCs w:val="22"/>
              </w:rPr>
              <w:t xml:space="preserve"> ir nevyriausybinių organizacijų atstovai, regione veikiančių asocijuotų verslo struktūrų atstovai, </w:t>
            </w:r>
            <w:r w:rsidR="00A93100" w:rsidRPr="00E10224">
              <w:rPr>
                <w:rFonts w:eastAsia="Calibri"/>
                <w:iCs/>
                <w:szCs w:val="22"/>
              </w:rPr>
              <w:t>k</w:t>
            </w:r>
            <w:r w:rsidR="00A93100">
              <w:rPr>
                <w:rFonts w:eastAsia="Calibri"/>
                <w:iCs/>
                <w:szCs w:val="22"/>
              </w:rPr>
              <w:t>iti</w:t>
            </w:r>
            <w:r w:rsidR="00A93100" w:rsidRPr="00C61ACA">
              <w:rPr>
                <w:rFonts w:eastAsia="Calibri"/>
                <w:iCs/>
                <w:szCs w:val="22"/>
              </w:rPr>
              <w:t xml:space="preserve"> </w:t>
            </w:r>
            <w:r w:rsidR="006562E7" w:rsidRPr="00C61ACA">
              <w:rPr>
                <w:rFonts w:eastAsia="Calibri"/>
                <w:iCs/>
                <w:szCs w:val="22"/>
              </w:rPr>
              <w:t>partneriai</w:t>
            </w:r>
            <w:r w:rsidR="00CB142C">
              <w:rPr>
                <w:rFonts w:eastAsia="Calibri"/>
                <w:iCs/>
                <w:szCs w:val="22"/>
              </w:rPr>
              <w:t>, gyventojai</w:t>
            </w:r>
            <w:r w:rsidR="006562E7" w:rsidRPr="00C61ACA">
              <w:rPr>
                <w:rFonts w:eastAsia="Calibri"/>
                <w:iCs/>
                <w:szCs w:val="22"/>
              </w:rPr>
              <w:t>.</w:t>
            </w:r>
          </w:p>
        </w:tc>
      </w:tr>
    </w:tbl>
    <w:p w14:paraId="155DDEB9" w14:textId="77777777" w:rsidR="004A3A3A" w:rsidRPr="00891F01" w:rsidRDefault="004A3A3A" w:rsidP="00891F01">
      <w:pPr>
        <w:suppressAutoHyphens/>
        <w:rPr>
          <w:b/>
          <w:caps/>
          <w:sz w:val="2"/>
          <w:szCs w:val="2"/>
          <w:lang w:val="es-ES"/>
        </w:rPr>
      </w:pPr>
    </w:p>
    <w:sectPr w:rsidR="004A3A3A" w:rsidRPr="00891F01" w:rsidSect="002068B7">
      <w:headerReference w:type="even" r:id="rId12"/>
      <w:headerReference w:type="default" r:id="rId13"/>
      <w:footerReference w:type="even" r:id="rId14"/>
      <w:footerReference w:type="default" r:id="rId15"/>
      <w:headerReference w:type="first" r:id="rId16"/>
      <w:footerReference w:type="first" r:id="rId17"/>
      <w:pgSz w:w="16838" w:h="11906" w:orient="landscape"/>
      <w:pgMar w:top="1134" w:right="1134" w:bottom="1134" w:left="1134" w:header="567"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DB5DB" w14:textId="77777777" w:rsidR="00A46103" w:rsidRDefault="00A46103">
      <w:pPr>
        <w:suppressAutoHyphens/>
        <w:rPr>
          <w:lang w:eastAsia="lt-LT"/>
        </w:rPr>
      </w:pPr>
      <w:r>
        <w:rPr>
          <w:lang w:eastAsia="lt-LT"/>
        </w:rPr>
        <w:separator/>
      </w:r>
    </w:p>
  </w:endnote>
  <w:endnote w:type="continuationSeparator" w:id="0">
    <w:p w14:paraId="1168AA97" w14:textId="77777777" w:rsidR="00A46103" w:rsidRDefault="00A46103">
      <w:pPr>
        <w:suppressAutoHyphens/>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4B7BD" w14:textId="77777777" w:rsidR="00A46103" w:rsidRDefault="00A46103">
    <w:pPr>
      <w:tabs>
        <w:tab w:val="center" w:pos="4513"/>
        <w:tab w:val="right" w:pos="9026"/>
      </w:tabs>
      <w:suppressAutoHyphens/>
      <w:rPr>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284C6" w14:textId="77777777" w:rsidR="00A46103" w:rsidRDefault="00A46103">
    <w:pPr>
      <w:tabs>
        <w:tab w:val="center" w:pos="4513"/>
        <w:tab w:val="right" w:pos="9026"/>
      </w:tabs>
      <w:suppressAutoHyphens/>
      <w:rPr>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F90CB" w14:textId="77777777" w:rsidR="00A46103" w:rsidRDefault="00A46103">
    <w:pPr>
      <w:tabs>
        <w:tab w:val="center" w:pos="4513"/>
        <w:tab w:val="right" w:pos="9026"/>
      </w:tabs>
      <w:suppressAutoHyphens/>
      <w:rPr>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B0068" w14:textId="77777777" w:rsidR="00A46103" w:rsidRDefault="00A46103">
      <w:pPr>
        <w:suppressAutoHyphens/>
        <w:rPr>
          <w:lang w:eastAsia="lt-LT"/>
        </w:rPr>
      </w:pPr>
      <w:r>
        <w:rPr>
          <w:lang w:eastAsia="lt-LT"/>
        </w:rPr>
        <w:separator/>
      </w:r>
    </w:p>
  </w:footnote>
  <w:footnote w:type="continuationSeparator" w:id="0">
    <w:p w14:paraId="720FD304" w14:textId="77777777" w:rsidR="00A46103" w:rsidRDefault="00A46103">
      <w:pPr>
        <w:suppressAutoHyphens/>
        <w:rPr>
          <w:lang w:eastAsia="lt-LT"/>
        </w:rPr>
      </w:pPr>
      <w:r>
        <w:rPr>
          <w:lang w:eastAsia="lt-LT"/>
        </w:rPr>
        <w:continuationSeparator/>
      </w:r>
    </w:p>
  </w:footnote>
  <w:footnote w:id="1">
    <w:p w14:paraId="7E2E7A3A" w14:textId="77777777" w:rsidR="00A46103" w:rsidRDefault="00A46103">
      <w:pPr>
        <w:pStyle w:val="Puslapioinaostekstas"/>
      </w:pPr>
      <w:r>
        <w:rPr>
          <w:rStyle w:val="Puslapioinaosnuoroda"/>
        </w:rPr>
        <w:footnoteRef/>
      </w:r>
      <w:r>
        <w:t xml:space="preserve"> Toliau tekstuose: jei šaltinis </w:t>
      </w:r>
      <w:r w:rsidRPr="00075090">
        <w:t>statistiniams duomenims nebus nurod</w:t>
      </w:r>
      <w:r>
        <w:t>yt</w:t>
      </w:r>
      <w:r w:rsidRPr="00075090">
        <w:t>as</w:t>
      </w:r>
      <w:r>
        <w:t>, vadinasi tai yra</w:t>
      </w:r>
      <w:r w:rsidRPr="00075090">
        <w:t xml:space="preserve"> </w:t>
      </w:r>
      <w:r>
        <w:t xml:space="preserve">Valstybės duomenų agentūros statistiniai duomenys. </w:t>
      </w:r>
    </w:p>
  </w:footnote>
  <w:footnote w:id="2">
    <w:p w14:paraId="5813FB1B" w14:textId="77777777" w:rsidR="00A46103" w:rsidRDefault="00A46103" w:rsidP="003B54F6">
      <w:pPr>
        <w:pStyle w:val="Puslapioinaostekstas"/>
      </w:pPr>
      <w:r>
        <w:rPr>
          <w:rStyle w:val="Puslapioinaosnuoroda"/>
        </w:rPr>
        <w:footnoteRef/>
      </w:r>
      <w:r>
        <w:t xml:space="preserve"> </w:t>
      </w:r>
      <w:r w:rsidRPr="00A675D8">
        <w:t>Investuoti Šiauliuose</w:t>
      </w:r>
      <w:r>
        <w:t xml:space="preserve"> (2024). </w:t>
      </w:r>
      <w:r w:rsidRPr="00A675D8">
        <w:t>https://globalus.siauliai.lt/investuoti/</w:t>
      </w:r>
    </w:p>
  </w:footnote>
  <w:footnote w:id="3">
    <w:p w14:paraId="1195145A" w14:textId="77777777" w:rsidR="00A46103" w:rsidRDefault="00A46103" w:rsidP="00740F40">
      <w:pPr>
        <w:pStyle w:val="Puslapioinaostekstas"/>
      </w:pPr>
      <w:r>
        <w:rPr>
          <w:rStyle w:val="Puslapioinaosnuoroda"/>
        </w:rPr>
        <w:footnoteRef/>
      </w:r>
      <w:r>
        <w:t xml:space="preserve"> </w:t>
      </w:r>
      <w:r>
        <w:t xml:space="preserve">Akmenės laisvoji ekonominė zona (2024). </w:t>
      </w:r>
      <w:r w:rsidRPr="0076015B">
        <w:t>https://akmenefez.lt/</w:t>
      </w:r>
    </w:p>
  </w:footnote>
  <w:footnote w:id="4">
    <w:p w14:paraId="5AE4D177" w14:textId="532793C1" w:rsidR="00A46103" w:rsidRDefault="00A46103">
      <w:pPr>
        <w:pStyle w:val="Puslapioinaostekstas"/>
      </w:pPr>
      <w:r>
        <w:rPr>
          <w:rStyle w:val="Puslapioinaosnuoroda"/>
        </w:rPr>
        <w:footnoteRef/>
      </w:r>
      <w:r>
        <w:t xml:space="preserve"> </w:t>
      </w:r>
      <w:r w:rsidRPr="00083E95">
        <w:t>1999 m. birželio 9 d.</w:t>
      </w:r>
      <w:r>
        <w:t xml:space="preserve"> Lietuvos Respublikos Vyriausybės nutarimas</w:t>
      </w:r>
      <w:r w:rsidRPr="00083E95">
        <w:t xml:space="preserve"> Nr. 757</w:t>
      </w:r>
      <w:r>
        <w:t xml:space="preserve"> „D</w:t>
      </w:r>
      <w:r w:rsidRPr="00083E95">
        <w:t>ėl Valstybinės reikšmės automobilių kelių sąrašo patvirtinimo</w:t>
      </w:r>
      <w:r>
        <w:t>“,</w:t>
      </w:r>
      <w:r w:rsidRPr="00083E95">
        <w:t xml:space="preserve"> https://www.e-tar.lt/portal/lt/legalAct/TAR.570A9BF4BF16/asr</w:t>
      </w:r>
    </w:p>
  </w:footnote>
  <w:footnote w:id="5">
    <w:p w14:paraId="65D91207" w14:textId="77777777" w:rsidR="00A46103" w:rsidRDefault="00A46103">
      <w:pPr>
        <w:pStyle w:val="Puslapioinaostekstas"/>
      </w:pPr>
      <w:r>
        <w:rPr>
          <w:rStyle w:val="Puslapioinaosnuoroda"/>
        </w:rPr>
        <w:footnoteRef/>
      </w:r>
      <w:r>
        <w:t xml:space="preserve"> </w:t>
      </w:r>
      <w:r>
        <w:t xml:space="preserve">Šiaulių prekybos, pramonės ir amatų rūmai (2024). </w:t>
      </w:r>
      <w:r w:rsidRPr="00DE59E7">
        <w:t>https://rumai.lt/</w:t>
      </w:r>
    </w:p>
  </w:footnote>
  <w:footnote w:id="6">
    <w:p w14:paraId="539596BF" w14:textId="77777777" w:rsidR="00A46103" w:rsidRDefault="00A46103">
      <w:pPr>
        <w:pStyle w:val="Puslapioinaostekstas"/>
      </w:pPr>
      <w:r>
        <w:rPr>
          <w:rStyle w:val="Puslapioinaosnuoroda"/>
        </w:rPr>
        <w:footnoteRef/>
      </w:r>
      <w:r>
        <w:t xml:space="preserve"> </w:t>
      </w:r>
      <w:r w:rsidRPr="000734DF">
        <w:t>Šiaulių pramonininkų asociacij</w:t>
      </w:r>
      <w:r>
        <w:t xml:space="preserve">a (2024). </w:t>
      </w:r>
      <w:r w:rsidRPr="00C979FE">
        <w:t>http://siauliai-pramone.lt/</w:t>
      </w:r>
    </w:p>
  </w:footnote>
  <w:footnote w:id="7">
    <w:p w14:paraId="1FBE22F6" w14:textId="77777777" w:rsidR="00A46103" w:rsidRDefault="00A46103" w:rsidP="00241749">
      <w:pPr>
        <w:pStyle w:val="Puslapioinaostekstas"/>
      </w:pPr>
      <w:r>
        <w:rPr>
          <w:rStyle w:val="Puslapioinaosnuoroda"/>
        </w:rPr>
        <w:footnoteRef/>
      </w:r>
      <w:r>
        <w:t xml:space="preserve"> </w:t>
      </w:r>
      <w:r>
        <w:t xml:space="preserve">Kelmės turizmo ir verslo informacijos centras (2024). Leidiniai. </w:t>
      </w:r>
      <w:r w:rsidRPr="006D0AFC">
        <w:rPr>
          <w:lang w:eastAsia="lt-LT"/>
        </w:rPr>
        <w:t>https://www.infokelme.lt/info/leidiniai/</w:t>
      </w:r>
    </w:p>
  </w:footnote>
  <w:footnote w:id="8">
    <w:p w14:paraId="301DF22F" w14:textId="77777777" w:rsidR="00A46103" w:rsidRDefault="00A46103" w:rsidP="00241749">
      <w:pPr>
        <w:pStyle w:val="Puslapioinaostekstas"/>
      </w:pPr>
      <w:r>
        <w:rPr>
          <w:rStyle w:val="Puslapioinaosnuoroda"/>
        </w:rPr>
        <w:footnoteRef/>
      </w:r>
      <w:r>
        <w:t xml:space="preserve"> </w:t>
      </w:r>
      <w:proofErr w:type="spellStart"/>
      <w:r w:rsidRPr="007B441B">
        <w:t>Žiemgalos</w:t>
      </w:r>
      <w:proofErr w:type="spellEnd"/>
      <w:r w:rsidRPr="007B441B">
        <w:t xml:space="preserve"> planavimo regionas</w:t>
      </w:r>
      <w:r>
        <w:t xml:space="preserve"> (2019). </w:t>
      </w:r>
      <w:r w:rsidRPr="007B441B">
        <w:t xml:space="preserve">Įspūdinga kelionė po dvarų ir rūmų parkus. </w:t>
      </w:r>
      <w:proofErr w:type="spellStart"/>
      <w:r w:rsidRPr="007B441B">
        <w:t>Žiemgala</w:t>
      </w:r>
      <w:proofErr w:type="spellEnd"/>
      <w:r w:rsidRPr="007B441B">
        <w:t>. Šiaurės Lietuva</w:t>
      </w:r>
      <w:r>
        <w:t xml:space="preserve">. </w:t>
      </w:r>
      <w:r w:rsidRPr="007B441B">
        <w:t>https://www.pakruojis.lt/data/public/uploads/2022/09/parkai.pdf</w:t>
      </w:r>
      <w:r>
        <w:t xml:space="preserve">  </w:t>
      </w:r>
    </w:p>
  </w:footnote>
  <w:footnote w:id="9">
    <w:p w14:paraId="1A13EBD7" w14:textId="77777777" w:rsidR="00A46103" w:rsidRDefault="00A46103" w:rsidP="00CB0405">
      <w:pPr>
        <w:pStyle w:val="Puslapioinaostekstas"/>
      </w:pPr>
      <w:r>
        <w:rPr>
          <w:rStyle w:val="Puslapioinaosnuoroda"/>
        </w:rPr>
        <w:footnoteRef/>
      </w:r>
      <w:r>
        <w:t xml:space="preserve"> </w:t>
      </w:r>
      <w:proofErr w:type="spellStart"/>
      <w:r>
        <w:t>Camino</w:t>
      </w:r>
      <w:proofErr w:type="spellEnd"/>
      <w:r>
        <w:t xml:space="preserve"> </w:t>
      </w:r>
      <w:proofErr w:type="spellStart"/>
      <w:r>
        <w:t>Lituano</w:t>
      </w:r>
      <w:proofErr w:type="spellEnd"/>
      <w:r>
        <w:t xml:space="preserve"> (2024). </w:t>
      </w:r>
      <w:r w:rsidRPr="006E34DD">
        <w:t>https://caminolituano.com/</w:t>
      </w:r>
    </w:p>
  </w:footnote>
  <w:footnote w:id="10">
    <w:p w14:paraId="094B6556" w14:textId="77777777" w:rsidR="00A46103" w:rsidRDefault="00A46103" w:rsidP="001670CB">
      <w:pPr>
        <w:pStyle w:val="Puslapioinaostekstas"/>
      </w:pPr>
      <w:r>
        <w:rPr>
          <w:rStyle w:val="Puslapioinaosnuoroda"/>
        </w:rPr>
        <w:footnoteRef/>
      </w:r>
      <w:r>
        <w:t xml:space="preserve"> </w:t>
      </w:r>
      <w:r w:rsidRPr="003F1D17">
        <w:t xml:space="preserve">Baltų kelias. </w:t>
      </w:r>
      <w:proofErr w:type="spellStart"/>
      <w:r w:rsidRPr="003F1D17">
        <w:t>Žiemgalių</w:t>
      </w:r>
      <w:proofErr w:type="spellEnd"/>
      <w:r w:rsidRPr="003F1D17">
        <w:t xml:space="preserve"> ratas </w:t>
      </w:r>
      <w:r w:rsidRPr="005C4E4C">
        <w:t xml:space="preserve">(2024). </w:t>
      </w:r>
      <w:r w:rsidRPr="003F1D17">
        <w:t>https://www.baltukelias.lt/marsrutai/baltu-kelias-ziemgaliu-ratas/</w:t>
      </w:r>
    </w:p>
  </w:footnote>
  <w:footnote w:id="11">
    <w:p w14:paraId="2C7B39A2" w14:textId="77777777" w:rsidR="00A46103" w:rsidRDefault="00A46103">
      <w:pPr>
        <w:pStyle w:val="Puslapioinaostekstas"/>
      </w:pPr>
      <w:r>
        <w:rPr>
          <w:rStyle w:val="Puslapioinaosnuoroda"/>
        </w:rPr>
        <w:footnoteRef/>
      </w:r>
      <w:r>
        <w:t xml:space="preserve"> </w:t>
      </w:r>
      <w:r>
        <w:t xml:space="preserve">Šiaulių turizmo informacijos centras (2024). Saulės kelias. </w:t>
      </w:r>
      <w:r w:rsidRPr="00A17AFF">
        <w:t>https://interactivemaps.eu/lt/zemelapis/?mapid=19401</w:t>
      </w:r>
    </w:p>
  </w:footnote>
  <w:footnote w:id="12">
    <w:p w14:paraId="6524F0E5" w14:textId="77777777" w:rsidR="00A46103" w:rsidRDefault="00A46103">
      <w:pPr>
        <w:pStyle w:val="Puslapioinaostekstas"/>
      </w:pPr>
      <w:r>
        <w:rPr>
          <w:rStyle w:val="Puslapioinaosnuoroda"/>
        </w:rPr>
        <w:footnoteRef/>
      </w:r>
      <w:r>
        <w:t xml:space="preserve"> </w:t>
      </w:r>
      <w:r>
        <w:t xml:space="preserve">Žemaitijos saugomų teritorijų direkcija (2024). </w:t>
      </w:r>
      <w:r w:rsidRPr="00924377">
        <w:t>Kurtuvėnų regioninio parko lankytinos vietos ir takai</w:t>
      </w:r>
      <w:r>
        <w:t xml:space="preserve">. </w:t>
      </w:r>
      <w:r w:rsidRPr="00924377">
        <w:t>https://zemaitijosstd.lrv.lt/lt/regioniniai-parkai-ir-rezervatas/kurtuvenu-regioninio-parko-lankytinos-vietos-ir-takai/</w:t>
      </w:r>
    </w:p>
  </w:footnote>
  <w:footnote w:id="13">
    <w:p w14:paraId="553A7C13" w14:textId="77777777" w:rsidR="00A46103" w:rsidRDefault="00A46103">
      <w:pPr>
        <w:pStyle w:val="Puslapioinaostekstas"/>
      </w:pPr>
      <w:r>
        <w:rPr>
          <w:rStyle w:val="Puslapioinaosnuoroda"/>
        </w:rPr>
        <w:footnoteRef/>
      </w:r>
      <w:r>
        <w:t xml:space="preserve"> </w:t>
      </w:r>
      <w:r w:rsidRPr="005B771D">
        <w:t xml:space="preserve">Žemaitijos saugomų teritorijų direkcija (2024). </w:t>
      </w:r>
      <w:r>
        <w:t>Tyt</w:t>
      </w:r>
      <w:r w:rsidRPr="005B771D">
        <w:t>uvėnų regioninio parko lankytinos vietos ir takai.</w:t>
      </w:r>
      <w:r>
        <w:t xml:space="preserve"> </w:t>
      </w:r>
      <w:r w:rsidRPr="005B771D">
        <w:t>https://zemaitijosstd.lrv.lt/lt/regioniniai-parkai-ir-rezervatas/tytuvenu-regioninio-parko-lankytinos-vietos-ir-takai/</w:t>
      </w:r>
    </w:p>
  </w:footnote>
  <w:footnote w:id="14">
    <w:p w14:paraId="3FB6BA8C" w14:textId="77777777" w:rsidR="00A46103" w:rsidRDefault="00A46103">
      <w:pPr>
        <w:pStyle w:val="Puslapioinaostekstas"/>
      </w:pPr>
      <w:r>
        <w:rPr>
          <w:rStyle w:val="Puslapioinaosnuoroda"/>
        </w:rPr>
        <w:footnoteRef/>
      </w:r>
      <w:r>
        <w:t xml:space="preserve"> </w:t>
      </w:r>
      <w:r>
        <w:t xml:space="preserve">STEAM ugdymo </w:t>
      </w:r>
      <w:r w:rsidRPr="00246517">
        <w:t>srityje sąveikauja gamtos mokslų</w:t>
      </w:r>
      <w:r>
        <w:t xml:space="preserve"> (S – </w:t>
      </w:r>
      <w:proofErr w:type="spellStart"/>
      <w:r>
        <w:t>Science</w:t>
      </w:r>
      <w:proofErr w:type="spellEnd"/>
      <w:r>
        <w:t>)</w:t>
      </w:r>
      <w:r w:rsidRPr="00246517">
        <w:t>, technologijų</w:t>
      </w:r>
      <w:r>
        <w:t xml:space="preserve"> (</w:t>
      </w:r>
      <w:r w:rsidRPr="00246517">
        <w:t xml:space="preserve">T </w:t>
      </w:r>
      <w:r>
        <w:t>–</w:t>
      </w:r>
      <w:r w:rsidRPr="00246517">
        <w:t xml:space="preserve"> </w:t>
      </w:r>
      <w:proofErr w:type="spellStart"/>
      <w:r w:rsidRPr="00246517">
        <w:t>Technolog</w:t>
      </w:r>
      <w:r>
        <w:t>y</w:t>
      </w:r>
      <w:proofErr w:type="spellEnd"/>
      <w:r>
        <w:t>)</w:t>
      </w:r>
      <w:r w:rsidRPr="00246517">
        <w:t>, inžinerijos</w:t>
      </w:r>
      <w:r>
        <w:t xml:space="preserve"> (E – </w:t>
      </w:r>
      <w:proofErr w:type="spellStart"/>
      <w:r>
        <w:t>Engineering</w:t>
      </w:r>
      <w:proofErr w:type="spellEnd"/>
      <w:r>
        <w:t>)</w:t>
      </w:r>
      <w:r w:rsidRPr="00246517">
        <w:t>, menų (kūrybinių veiklų)</w:t>
      </w:r>
      <w:r>
        <w:t xml:space="preserve"> (A – </w:t>
      </w:r>
      <w:proofErr w:type="spellStart"/>
      <w:r>
        <w:t>Arts</w:t>
      </w:r>
      <w:proofErr w:type="spellEnd"/>
      <w:r>
        <w:t>)</w:t>
      </w:r>
      <w:r w:rsidRPr="00246517">
        <w:t xml:space="preserve"> ir matematikos </w:t>
      </w:r>
      <w:r>
        <w:t xml:space="preserve">(M – </w:t>
      </w:r>
      <w:proofErr w:type="spellStart"/>
      <w:r>
        <w:t>Mathematics</w:t>
      </w:r>
      <w:proofErr w:type="spellEnd"/>
      <w:r>
        <w:t xml:space="preserve">) </w:t>
      </w:r>
      <w:r w:rsidRPr="00246517">
        <w:t>mokslų elementai.</w:t>
      </w:r>
    </w:p>
  </w:footnote>
  <w:footnote w:id="15">
    <w:p w14:paraId="601F57F0" w14:textId="77777777" w:rsidR="00A46103" w:rsidRDefault="00A46103">
      <w:pPr>
        <w:pStyle w:val="Puslapioinaostekstas"/>
      </w:pPr>
      <w:r>
        <w:rPr>
          <w:rStyle w:val="Puslapioinaosnuoroda"/>
        </w:rPr>
        <w:footnoteRef/>
      </w:r>
      <w:r>
        <w:t xml:space="preserve"> </w:t>
      </w:r>
      <w:r w:rsidRPr="001201A2">
        <w:t>Šiaulių Simono Daukanto inžinerijos gimnazija (2024). Neformalusis ugdymas. https://www.daukantas.lt/index.php?sr=up&amp;p=nef</w:t>
      </w:r>
    </w:p>
  </w:footnote>
  <w:footnote w:id="16">
    <w:p w14:paraId="2D7D6C2E" w14:textId="77777777" w:rsidR="00A46103" w:rsidRDefault="00A46103">
      <w:pPr>
        <w:pStyle w:val="Puslapioinaostekstas"/>
      </w:pPr>
      <w:r>
        <w:rPr>
          <w:rStyle w:val="Puslapioinaosnuoroda"/>
        </w:rPr>
        <w:footnoteRef/>
      </w:r>
      <w:r>
        <w:t xml:space="preserve"> </w:t>
      </w:r>
      <w:r w:rsidRPr="001201A2">
        <w:t>Vilniaus universiteto Šiaulių akademija (2024). STEAM centras. https://www.sa.vu.lt/mokslas-ir-menas-visuomenei/vusa-steam-centras</w:t>
      </w:r>
    </w:p>
  </w:footnote>
  <w:footnote w:id="17">
    <w:p w14:paraId="3FABD9F5" w14:textId="77777777" w:rsidR="00A46103" w:rsidRDefault="00A46103">
      <w:pPr>
        <w:pStyle w:val="Puslapioinaostekstas"/>
      </w:pPr>
      <w:r>
        <w:rPr>
          <w:rStyle w:val="Puslapioinaosnuoroda"/>
        </w:rPr>
        <w:footnoteRef/>
      </w:r>
      <w:r>
        <w:t xml:space="preserve"> </w:t>
      </w:r>
      <w:r w:rsidRPr="001077B7">
        <w:t>Šiaulių rajono savivaldybės etninės kultūros ir tradicinių amatų centras</w:t>
      </w:r>
      <w:r>
        <w:t xml:space="preserve"> (2024).</w:t>
      </w:r>
      <w:r w:rsidRPr="00C479ED">
        <w:t xml:space="preserve"> https://www.kursenuamatucentras.lt/</w:t>
      </w:r>
    </w:p>
  </w:footnote>
  <w:footnote w:id="18">
    <w:p w14:paraId="3ED55D27" w14:textId="77777777" w:rsidR="00A46103" w:rsidRDefault="00A46103" w:rsidP="008A7B52">
      <w:pPr>
        <w:pStyle w:val="Puslapioinaostekstas"/>
      </w:pPr>
      <w:r>
        <w:rPr>
          <w:rStyle w:val="Puslapioinaosnuoroda"/>
        </w:rPr>
        <w:footnoteRef/>
      </w:r>
      <w:r>
        <w:t xml:space="preserve"> </w:t>
      </w:r>
      <w:r>
        <w:t>Projektas „</w:t>
      </w:r>
      <w:r w:rsidRPr="00677058">
        <w:t>Bendra, atvira elektroninio bilieto sistema Šiaulių regiono viešajame transporte</w:t>
      </w:r>
      <w:r>
        <w:t xml:space="preserve">“ (2024). </w:t>
      </w:r>
      <w:r w:rsidRPr="00D54492">
        <w:t>Prioritetinių skaitmeninimo projektų, finansuojamų Ekonomikos gaivinimo ir atsparumo didinimo priemonės plano „Naujos kartos Lietuva“ ir Lietuvos Respublikos valstybės biudžeto lėšomis, sąraš</w:t>
      </w:r>
      <w:r>
        <w:t xml:space="preserve">as. Patvirtinta Lietuvos Respublikos ekonomikos ir inovacijų ministro 2024 m. kovo 21 d. įsakymu Nr. 4-156. </w:t>
      </w:r>
      <w:r w:rsidRPr="00D54492">
        <w:t>https://e-tar.lt/portal/lt/legalAct/8eb2f5f0e75a11ee9f5b8ffa077f9188</w:t>
      </w:r>
    </w:p>
  </w:footnote>
  <w:footnote w:id="19">
    <w:p w14:paraId="1A637025" w14:textId="77777777" w:rsidR="00A46103" w:rsidRDefault="00A46103">
      <w:pPr>
        <w:pStyle w:val="Puslapioinaostekstas"/>
      </w:pPr>
      <w:r>
        <w:rPr>
          <w:rStyle w:val="Puslapioinaosnuoroda"/>
        </w:rPr>
        <w:footnoteRef/>
      </w:r>
      <w:r>
        <w:t xml:space="preserve"> </w:t>
      </w:r>
      <w:r w:rsidRPr="00032E28">
        <w:t>Šiaulių regiono atliekų prevencijos ir tvarkymo 2021–2027 m. planas</w:t>
      </w:r>
      <w:r>
        <w:t xml:space="preserve"> (2023)</w:t>
      </w:r>
      <w:r w:rsidRPr="00032E28">
        <w:t>.</w:t>
      </w:r>
      <w:r>
        <w:t xml:space="preserve"> Patvirtinta Šiaulių regiono plėtros tarybos 2023 m. kovo 30 d. sprendimu Nr. ŠR/TS-15.  </w:t>
      </w:r>
      <w:r w:rsidRPr="000A7951">
        <w:t>https://siauliuregionas.lt/wp-content/uploads/2023/04/SR-TS-15-priedas..pdf</w:t>
      </w:r>
    </w:p>
  </w:footnote>
  <w:footnote w:id="20">
    <w:p w14:paraId="73D20026" w14:textId="77777777" w:rsidR="00A46103" w:rsidRDefault="00A46103">
      <w:pPr>
        <w:pStyle w:val="Puslapioinaostekstas"/>
      </w:pPr>
      <w:r>
        <w:rPr>
          <w:rStyle w:val="Puslapioinaosnuoroda"/>
        </w:rPr>
        <w:footnoteRef/>
      </w:r>
      <w:r>
        <w:t xml:space="preserve"> </w:t>
      </w:r>
      <w:proofErr w:type="spellStart"/>
      <w:r>
        <w:t>Britannica</w:t>
      </w:r>
      <w:proofErr w:type="spellEnd"/>
      <w:r>
        <w:t xml:space="preserve"> Money (2024). </w:t>
      </w:r>
      <w:proofErr w:type="spellStart"/>
      <w:r>
        <w:t>C</w:t>
      </w:r>
      <w:r w:rsidRPr="00792947">
        <w:t>entral-place</w:t>
      </w:r>
      <w:proofErr w:type="spellEnd"/>
      <w:r w:rsidRPr="00792947">
        <w:t xml:space="preserve"> </w:t>
      </w:r>
      <w:proofErr w:type="spellStart"/>
      <w:r w:rsidRPr="00792947">
        <w:t>theory</w:t>
      </w:r>
      <w:proofErr w:type="spellEnd"/>
      <w:r>
        <w:t xml:space="preserve">. </w:t>
      </w:r>
      <w:r w:rsidRPr="00792947">
        <w:t>https://www.britannica.com/money/central-place-theory</w:t>
      </w:r>
    </w:p>
  </w:footnote>
  <w:footnote w:id="21">
    <w:p w14:paraId="5A5CA14C" w14:textId="77777777" w:rsidR="00A46103" w:rsidRDefault="00A46103">
      <w:pPr>
        <w:pStyle w:val="Puslapioinaostekstas"/>
      </w:pPr>
      <w:r>
        <w:rPr>
          <w:rStyle w:val="Puslapioinaosnuoroda"/>
        </w:rPr>
        <w:footnoteRef/>
      </w:r>
      <w:r>
        <w:t xml:space="preserve"> </w:t>
      </w:r>
      <w:proofErr w:type="spellStart"/>
      <w:r>
        <w:t>Culwinder</w:t>
      </w:r>
      <w:proofErr w:type="spellEnd"/>
      <w:r>
        <w:t xml:space="preserve"> </w:t>
      </w:r>
      <w:proofErr w:type="spellStart"/>
      <w:r>
        <w:t>Singh</w:t>
      </w:r>
      <w:proofErr w:type="spellEnd"/>
      <w:r>
        <w:t xml:space="preserve"> (2023). </w:t>
      </w:r>
      <w:proofErr w:type="spellStart"/>
      <w:r w:rsidRPr="00EC7386">
        <w:t>Core-Periphery</w:t>
      </w:r>
      <w:proofErr w:type="spellEnd"/>
      <w:r w:rsidRPr="00EC7386">
        <w:t xml:space="preserve"> </w:t>
      </w:r>
      <w:proofErr w:type="spellStart"/>
      <w:r w:rsidRPr="00EC7386">
        <w:t>Model</w:t>
      </w:r>
      <w:proofErr w:type="spellEnd"/>
      <w:r w:rsidRPr="00EC7386">
        <w:t xml:space="preserve"> </w:t>
      </w:r>
      <w:proofErr w:type="spellStart"/>
      <w:r w:rsidRPr="00EC7386">
        <w:t>by</w:t>
      </w:r>
      <w:proofErr w:type="spellEnd"/>
      <w:r w:rsidRPr="00EC7386">
        <w:t xml:space="preserve"> </w:t>
      </w:r>
      <w:proofErr w:type="spellStart"/>
      <w:r w:rsidRPr="00EC7386">
        <w:t>Friedman</w:t>
      </w:r>
      <w:proofErr w:type="spellEnd"/>
      <w:r>
        <w:t xml:space="preserve">. </w:t>
      </w:r>
      <w:r w:rsidRPr="00EC7386">
        <w:t>https://pangeography.com/core-periphery-model-by-friedman/</w:t>
      </w:r>
    </w:p>
  </w:footnote>
  <w:footnote w:id="22">
    <w:p w14:paraId="2EA4C53D" w14:textId="77777777" w:rsidR="00A46103" w:rsidRDefault="00A46103" w:rsidP="00E446C4">
      <w:pPr>
        <w:pStyle w:val="Puslapioinaostekstas"/>
      </w:pPr>
      <w:r>
        <w:rPr>
          <w:rStyle w:val="Puslapioinaosnuoroda"/>
        </w:rPr>
        <w:footnoteRef/>
      </w:r>
      <w:r>
        <w:t xml:space="preserve"> </w:t>
      </w:r>
      <w:r>
        <w:t>Valstybės duomenų agentūra</w:t>
      </w:r>
      <w:r w:rsidRPr="00DA3C68">
        <w:t xml:space="preserve"> </w:t>
      </w:r>
      <w:r>
        <w:t>(</w:t>
      </w:r>
      <w:r w:rsidRPr="00DA3C68">
        <w:t>2024</w:t>
      </w:r>
      <w:r>
        <w:t xml:space="preserve">). Šiaulių apskrities švieslentė. </w:t>
      </w:r>
      <w:r w:rsidRPr="00DA3C68">
        <w:t>https://osp.stat.gov.lt/lietuvos-regionai-2021/lietuvos-suskirstymas/siauliu-apskritis</w:t>
      </w:r>
    </w:p>
  </w:footnote>
  <w:footnote w:id="23">
    <w:p w14:paraId="753A686B" w14:textId="77777777" w:rsidR="00A46103" w:rsidRDefault="00A46103" w:rsidP="00834B8C">
      <w:pPr>
        <w:pStyle w:val="Puslapioinaostekstas"/>
      </w:pPr>
      <w:r>
        <w:rPr>
          <w:rStyle w:val="Puslapioinaosnuoroda"/>
        </w:rPr>
        <w:footnoteRef/>
      </w:r>
      <w:r>
        <w:t xml:space="preserve"> </w:t>
      </w:r>
      <w:r w:rsidRPr="006920AA">
        <w:rPr>
          <w:rFonts w:eastAsiaTheme="minorHAnsi"/>
        </w:rPr>
        <w:t>Demografinės senatvės koeficientas</w:t>
      </w:r>
      <w:r>
        <w:rPr>
          <w:rFonts w:eastAsiaTheme="minorHAnsi"/>
        </w:rPr>
        <w:t xml:space="preserve"> – p</w:t>
      </w:r>
      <w:r w:rsidRPr="00BB3BAE">
        <w:rPr>
          <w:rFonts w:eastAsiaTheme="minorHAnsi"/>
        </w:rPr>
        <w:t>agyvenusių (65 metų ir vyresnio amžiaus) žmonių skaičius, tenkantis šimtui vaikų iki 15 metų amžiaus metų pradžioje</w:t>
      </w:r>
      <w:r>
        <w:rPr>
          <w:rFonts w:eastAsiaTheme="minorHAnsi"/>
        </w:rPr>
        <w:t xml:space="preserve">. </w:t>
      </w:r>
      <w:r w:rsidRPr="00BB3BAE">
        <w:rPr>
          <w:rFonts w:eastAsiaTheme="minorHAnsi"/>
          <w:i/>
        </w:rPr>
        <w:t>Šaltinis:</w:t>
      </w:r>
      <w:r>
        <w:rPr>
          <w:rFonts w:eastAsiaTheme="minorHAnsi"/>
        </w:rPr>
        <w:t xml:space="preserve"> Valstybės duomenų agentūra (2024). Terminų žodynas. </w:t>
      </w:r>
      <w:r w:rsidRPr="00BB3BAE">
        <w:rPr>
          <w:rFonts w:eastAsiaTheme="minorHAnsi"/>
        </w:rPr>
        <w:t>https://osp.stat.gov.lt/statistikos-terminu-zodynas</w:t>
      </w:r>
      <w:r>
        <w:rPr>
          <w:rFonts w:eastAsiaTheme="minorHAnsi"/>
        </w:rPr>
        <w:t xml:space="preserve"> </w:t>
      </w:r>
    </w:p>
  </w:footnote>
  <w:footnote w:id="24">
    <w:p w14:paraId="5CC4D50C" w14:textId="77777777" w:rsidR="00A46103" w:rsidRDefault="00A46103">
      <w:pPr>
        <w:pStyle w:val="Puslapioinaostekstas"/>
      </w:pPr>
      <w:r>
        <w:rPr>
          <w:rStyle w:val="Puslapioinaosnuoroda"/>
        </w:rPr>
        <w:footnoteRef/>
      </w:r>
      <w:r>
        <w:t xml:space="preserve"> </w:t>
      </w:r>
      <w:r>
        <w:t xml:space="preserve">Socialinės pašalpos </w:t>
      </w:r>
      <w:r w:rsidRPr="00091561">
        <w:t>gavėjų skaičiaus dalis nuo gyventojų skaičiaus, % (vidutinis gavėjų sk. per mėnesį)</w:t>
      </w:r>
      <w:r>
        <w:t>.</w:t>
      </w:r>
      <w:r w:rsidRPr="00091561">
        <w:t xml:space="preserve"> </w:t>
      </w:r>
      <w:r w:rsidRPr="00F15FE2">
        <w:rPr>
          <w:i/>
        </w:rPr>
        <w:t>Šaltinis:</w:t>
      </w:r>
      <w:r w:rsidRPr="00091561">
        <w:t xml:space="preserve"> </w:t>
      </w:r>
      <w:r>
        <w:t xml:space="preserve">Lietuvos Respublikos socialinės apsaugos ir darbo ministerija (2024). </w:t>
      </w:r>
      <w:r w:rsidRPr="00091561">
        <w:t>https://socmin.lrv.lt/lt/veiklos-sritys/seima-ir-vaikai/socialine-parama-seimoms-ir-vaikams/statistika/</w:t>
      </w:r>
      <w:r>
        <w:t xml:space="preserve"> </w:t>
      </w:r>
    </w:p>
  </w:footnote>
  <w:footnote w:id="25">
    <w:p w14:paraId="581EB938" w14:textId="77777777" w:rsidR="00A46103" w:rsidRPr="00C81DB5" w:rsidRDefault="00A46103" w:rsidP="003459AA">
      <w:pPr>
        <w:pStyle w:val="Puslapioinaostekstas"/>
      </w:pPr>
      <w:r>
        <w:rPr>
          <w:rStyle w:val="Puslapioinaosnuoroda"/>
        </w:rPr>
        <w:footnoteRef/>
      </w:r>
      <w:r>
        <w:t xml:space="preserve"> </w:t>
      </w:r>
      <w:r w:rsidRPr="00681548">
        <w:rPr>
          <w:b/>
        </w:rPr>
        <w:t>Pridėtinė vertė gamybos sąnaudomis</w:t>
      </w:r>
      <w:r w:rsidRPr="00C81DB5">
        <w:t xml:space="preserve"> – produkcijos vertės ir tarpinio vartojimo skirtumas, pridėjus subsidijas ir atėmus gamybos mokesčius. Pridėtinė vertė (gamybos sąnaudomis) apskaičiuojama taip: pardavimų pajamos, pridėjus kitos veiklos pajamas (atėmus ilgalaikio turto pardavimo pajamas), pridėjus kapitalizuotą produkciją, pridėjus atsargų pasikeitimą per metus, atėmus prekių ir paslaugų pirkimą, pridėjus subsidijas bei atėmus mokesčius gaminiams ir gamybai</w:t>
      </w:r>
      <w:r>
        <w:t xml:space="preserve">. </w:t>
      </w:r>
      <w:r w:rsidRPr="006E5951">
        <w:rPr>
          <w:i/>
        </w:rPr>
        <w:t>Šaltinis:</w:t>
      </w:r>
      <w:r>
        <w:t xml:space="preserve"> </w:t>
      </w:r>
      <w:r w:rsidRPr="00C81DB5">
        <w:t>Lietuva skaičiais (2023 m. leidimas)</w:t>
      </w:r>
      <w:r>
        <w:t>. Įmonių statistika</w:t>
      </w:r>
      <w:r w:rsidRPr="00C81DB5">
        <w:t>.</w:t>
      </w:r>
      <w:r>
        <w:t xml:space="preserve"> </w:t>
      </w:r>
      <w:hyperlink r:id="rId1" w:history="1">
        <w:r w:rsidRPr="00C20F6D">
          <w:rPr>
            <w:rStyle w:val="Hipersaitas"/>
            <w:color w:val="auto"/>
            <w:u w:val="none"/>
          </w:rPr>
          <w:t>https://osp.stat.gov.lt/imoniu-statistika1</w:t>
        </w:r>
      </w:hyperlink>
      <w:r>
        <w:t xml:space="preserve"> ).</w:t>
      </w:r>
    </w:p>
  </w:footnote>
  <w:footnote w:id="26">
    <w:p w14:paraId="2DB46F4A" w14:textId="77777777" w:rsidR="00A46103" w:rsidRPr="00C81DB5" w:rsidRDefault="00A46103" w:rsidP="003459AA">
      <w:pPr>
        <w:pStyle w:val="Puslapioinaostekstas"/>
      </w:pPr>
      <w:r>
        <w:rPr>
          <w:rStyle w:val="Puslapioinaosnuoroda"/>
        </w:rPr>
        <w:footnoteRef/>
      </w:r>
      <w:r>
        <w:t xml:space="preserve"> </w:t>
      </w:r>
      <w:r w:rsidRPr="00681548">
        <w:rPr>
          <w:b/>
        </w:rPr>
        <w:t>Apyvarta</w:t>
      </w:r>
      <w:r w:rsidRPr="00681548">
        <w:t xml:space="preserve"> (pardavimo pajamos) – ūkio subjekto per ataskaitinį laikotarpį pripažintos arba gautos pajamos pardavus prekes ir (arba) suteikus paslaugas, iš kurių atimtos grąžintų prekių pardavimo, nukainojimo, nuolaidų sumos. Neįskaitomos pajamos, kurios pelno (nuostolių) ataskaitoje parodomos, kaip kitos veiklos rezultatas, taip pat finansinės ir investicinės veiklos pajamos.</w:t>
      </w:r>
      <w:r>
        <w:t xml:space="preserve"> </w:t>
      </w:r>
      <w:r w:rsidRPr="00C81DB5">
        <w:t>Lietuva skaičiais (2023 m. leidimas)</w:t>
      </w:r>
      <w:r>
        <w:t>. Įmonių statistika</w:t>
      </w:r>
      <w:r w:rsidRPr="00C81DB5">
        <w:t>.</w:t>
      </w:r>
      <w:r>
        <w:t xml:space="preserve"> </w:t>
      </w:r>
      <w:hyperlink r:id="rId2" w:history="1">
        <w:r w:rsidRPr="00C20F6D">
          <w:rPr>
            <w:rStyle w:val="Hipersaitas"/>
            <w:color w:val="auto"/>
            <w:u w:val="none"/>
          </w:rPr>
          <w:t>https://osp.stat.gov.lt/imoniu-statistika1</w:t>
        </w:r>
      </w:hyperlink>
      <w:r>
        <w:t xml:space="preserve"> ).</w:t>
      </w:r>
    </w:p>
  </w:footnote>
  <w:footnote w:id="27">
    <w:p w14:paraId="7E1E2A78" w14:textId="77777777" w:rsidR="00A46103" w:rsidRPr="005E636D" w:rsidRDefault="00A46103" w:rsidP="003459AA">
      <w:pPr>
        <w:pStyle w:val="Puslapioinaostekstas"/>
      </w:pPr>
      <w:r>
        <w:rPr>
          <w:rStyle w:val="Puslapioinaosnuoroda"/>
        </w:rPr>
        <w:footnoteRef/>
      </w:r>
      <w:r>
        <w:t xml:space="preserve"> </w:t>
      </w:r>
      <w:r w:rsidRPr="005E636D">
        <w:t>Automobilių kelių su patobulinta danga dalis bendrame kelių tinkle.</w:t>
      </w:r>
      <w:r>
        <w:t xml:space="preserve"> </w:t>
      </w:r>
    </w:p>
  </w:footnote>
  <w:footnote w:id="28">
    <w:p w14:paraId="66502D76" w14:textId="77777777" w:rsidR="00A46103" w:rsidRDefault="00A46103" w:rsidP="003459AA">
      <w:pPr>
        <w:pStyle w:val="Puslapioinaostekstas"/>
      </w:pPr>
      <w:r>
        <w:rPr>
          <w:rStyle w:val="Puslapioinaosnuoroda"/>
        </w:rPr>
        <w:footnoteRef/>
      </w:r>
      <w:r>
        <w:t xml:space="preserve"> </w:t>
      </w:r>
      <w:r w:rsidRPr="0030253C">
        <w:t>Keleivių apyvarta</w:t>
      </w:r>
      <w:r>
        <w:t xml:space="preserve"> viešuoju</w:t>
      </w:r>
      <w:r w:rsidRPr="0030253C">
        <w:t xml:space="preserve"> kelių transportu</w:t>
      </w:r>
      <w:r>
        <w:t xml:space="preserve"> </w:t>
      </w:r>
      <w:r w:rsidRPr="00631BA0">
        <w:t>apskaičiuojama kaip keleivių skaičiaus ir atstumo (</w:t>
      </w:r>
      <w:r>
        <w:t>km)</w:t>
      </w:r>
      <w:r w:rsidRPr="00631BA0">
        <w:t xml:space="preserve"> sandauga</w:t>
      </w:r>
      <w:r>
        <w:t xml:space="preserve">, </w:t>
      </w:r>
      <w:r w:rsidRPr="00631BA0">
        <w:t>matuojama keleivio kilometrais.</w:t>
      </w:r>
    </w:p>
  </w:footnote>
  <w:footnote w:id="29">
    <w:p w14:paraId="2CECE90D" w14:textId="77777777" w:rsidR="00A46103" w:rsidRDefault="00A46103" w:rsidP="003459AA">
      <w:pPr>
        <w:pStyle w:val="Puslapioinaostekstas"/>
      </w:pPr>
      <w:r>
        <w:rPr>
          <w:rStyle w:val="Puslapioinaosnuoroda"/>
        </w:rPr>
        <w:footnoteRef/>
      </w:r>
      <w:r>
        <w:t xml:space="preserve"> </w:t>
      </w:r>
      <w:r w:rsidRPr="0030253C">
        <w:t>Gyventojų verslumas ir verslo konkurencingumas (</w:t>
      </w:r>
      <w:proofErr w:type="spellStart"/>
      <w:r w:rsidRPr="0030253C">
        <w:t>subindeksas</w:t>
      </w:r>
      <w:proofErr w:type="spellEnd"/>
      <w:r w:rsidRPr="0030253C">
        <w:t xml:space="preserve"> B)</w:t>
      </w:r>
      <w:r>
        <w:t>.</w:t>
      </w:r>
    </w:p>
  </w:footnote>
  <w:footnote w:id="30">
    <w:p w14:paraId="17B561C1" w14:textId="77777777" w:rsidR="00A46103" w:rsidRDefault="00A46103" w:rsidP="008358C1">
      <w:pPr>
        <w:pStyle w:val="Puslapioinaostekstas"/>
      </w:pPr>
      <w:r>
        <w:rPr>
          <w:rStyle w:val="Puslapioinaosnuoroda"/>
        </w:rPr>
        <w:footnoteRef/>
      </w:r>
      <w:r>
        <w:t xml:space="preserve"> </w:t>
      </w:r>
      <w:r w:rsidRPr="002C5B60">
        <w:t xml:space="preserve">VšĮ „Keliauk Lietuvoje“ (2023). </w:t>
      </w:r>
      <w:r w:rsidRPr="002C5B60">
        <w:rPr>
          <w:i/>
        </w:rPr>
        <w:t>Lietuvos turistinių vietovių infrastruktūros vertinimo tyrimas</w:t>
      </w:r>
      <w:r w:rsidRPr="002C5B60">
        <w:t>. https://lithuania.travel/lt/profesionalams/tyrimai-ir-duomenys/teminiai-tyrimai/lietuvos-turistiniu-vietoviu-infrastrukturos-vertinimo-tyrimas</w:t>
      </w:r>
    </w:p>
  </w:footnote>
  <w:footnote w:id="31">
    <w:p w14:paraId="0E88C002" w14:textId="77777777" w:rsidR="00A46103" w:rsidRDefault="00A46103">
      <w:pPr>
        <w:pStyle w:val="Puslapioinaostekstas"/>
      </w:pPr>
      <w:r>
        <w:rPr>
          <w:rStyle w:val="Puslapioinaosnuoroda"/>
        </w:rPr>
        <w:footnoteRef/>
      </w:r>
      <w:r>
        <w:t xml:space="preserve"> </w:t>
      </w:r>
      <w:r w:rsidRPr="009C57EA">
        <w:t>2022–2030 m. Šiaulių regiono plėtros planas</w:t>
      </w:r>
      <w:r>
        <w:t>, p.26</w:t>
      </w:r>
      <w:r w:rsidRPr="009C57EA">
        <w:t>. Patvirtinta Šiaulių regiono plėtros tarybos 2024 m. birželio  27 d. sprendimu Nr. ŠR/TS-13. https://www.e-tar.lt/portal/lt/legalAct/cc4ca410344411efbdaea558de59136c</w:t>
      </w:r>
    </w:p>
  </w:footnote>
  <w:footnote w:id="32">
    <w:p w14:paraId="2F3AD8A1" w14:textId="77777777" w:rsidR="00A46103" w:rsidRDefault="00A46103">
      <w:pPr>
        <w:pStyle w:val="Puslapioinaostekstas"/>
      </w:pPr>
      <w:r>
        <w:rPr>
          <w:rStyle w:val="Puslapioinaosnuoroda"/>
        </w:rPr>
        <w:footnoteRef/>
      </w:r>
      <w:r>
        <w:t xml:space="preserve"> </w:t>
      </w:r>
      <w:r w:rsidRPr="00EB2473">
        <w:t>2022–2030 m. Šiaulių regiono plėtros plano Pažangos priemonės Nr. LT026-02-0</w:t>
      </w:r>
      <w:r>
        <w:t>1</w:t>
      </w:r>
      <w:r w:rsidRPr="00EB2473">
        <w:t>-0</w:t>
      </w:r>
      <w:r>
        <w:t>2</w:t>
      </w:r>
      <w:r w:rsidRPr="00EB2473">
        <w:t xml:space="preserve"> „Darnaus </w:t>
      </w:r>
      <w:proofErr w:type="spellStart"/>
      <w:r w:rsidRPr="00EB2473">
        <w:t>judumo</w:t>
      </w:r>
      <w:proofErr w:type="spellEnd"/>
      <w:r w:rsidRPr="00EB2473">
        <w:t xml:space="preserve"> skatinimas“ pagrindimo aprašas, p. </w:t>
      </w:r>
      <w:r>
        <w:t>1</w:t>
      </w:r>
      <w:r w:rsidRPr="00EB2473">
        <w:t>–</w:t>
      </w:r>
      <w:r>
        <w:t>2</w:t>
      </w:r>
      <w:r w:rsidRPr="00EB2473">
        <w:t>. 2024-0</w:t>
      </w:r>
      <w:r>
        <w:t>3</w:t>
      </w:r>
      <w:r w:rsidRPr="00EB2473">
        <w:t>-</w:t>
      </w:r>
      <w:r>
        <w:t>05,</w:t>
      </w:r>
      <w:r w:rsidRPr="00EB2473">
        <w:t xml:space="preserve"> Nr. PP-</w:t>
      </w:r>
      <w:r>
        <w:t>2</w:t>
      </w:r>
      <w:r w:rsidRPr="00EB2473">
        <w:t>.</w:t>
      </w:r>
      <w:r>
        <w:t xml:space="preserve"> </w:t>
      </w:r>
      <w:r w:rsidRPr="00382D78">
        <w:t>https://siauliuregionas.lt/regiono-pletra-2/veiklos-sritis/2021-2030-2/</w:t>
      </w:r>
    </w:p>
  </w:footnote>
  <w:footnote w:id="33">
    <w:p w14:paraId="7F957266" w14:textId="77777777" w:rsidR="00A46103" w:rsidRDefault="00A46103">
      <w:pPr>
        <w:pStyle w:val="Puslapioinaostekstas"/>
      </w:pPr>
      <w:r>
        <w:rPr>
          <w:rStyle w:val="Puslapioinaosnuoroda"/>
        </w:rPr>
        <w:footnoteRef/>
      </w:r>
      <w:r>
        <w:t xml:space="preserve"> </w:t>
      </w:r>
      <w:r w:rsidRPr="009C57EA">
        <w:t>2022–2030 m. Šiaulių regiono plėtros planas</w:t>
      </w:r>
      <w:r>
        <w:t>, p.26</w:t>
      </w:r>
      <w:r w:rsidRPr="009C57EA">
        <w:t>. Patvirtinta Šiaulių regiono plėtros tarybos 2024 m. birželio  27 d. sprendimu Nr. ŠR/TS-13. https://www.e-tar.lt/portal/lt/legalAct/cc4ca410344411efbdaea558de59136c</w:t>
      </w:r>
    </w:p>
  </w:footnote>
  <w:footnote w:id="34">
    <w:p w14:paraId="2352B20F" w14:textId="77777777" w:rsidR="00A46103" w:rsidRDefault="00A46103">
      <w:pPr>
        <w:pStyle w:val="Puslapioinaostekstas"/>
      </w:pPr>
      <w:r>
        <w:rPr>
          <w:rStyle w:val="Puslapioinaosnuoroda"/>
        </w:rPr>
        <w:footnoteRef/>
      </w:r>
      <w:r>
        <w:t xml:space="preserve"> </w:t>
      </w:r>
      <w:r w:rsidRPr="0056308C">
        <w:t>2022–2030 m. Šiaulių regiono plėtros plano Pažangos priemonės Nr. LT026-02-02-07 „Atliekų tvarkymo paslaugų gerinimas“ pagrindimo apraš</w:t>
      </w:r>
      <w:r>
        <w:t>as, p. 2</w:t>
      </w:r>
      <w:r w:rsidRPr="009C57EA">
        <w:rPr>
          <w:lang w:eastAsia="lt-LT"/>
        </w:rPr>
        <w:t>–</w:t>
      </w:r>
      <w:r>
        <w:t xml:space="preserve">10. </w:t>
      </w:r>
      <w:r w:rsidRPr="0056308C">
        <w:t>2024-04-17</w:t>
      </w:r>
      <w:r>
        <w:t>,</w:t>
      </w:r>
      <w:r w:rsidRPr="0056308C">
        <w:t xml:space="preserve"> Nr. PP-7</w:t>
      </w:r>
      <w:r>
        <w:t xml:space="preserve">. </w:t>
      </w:r>
      <w:r w:rsidRPr="00382D78">
        <w:t>https://siauliuregionas.lt/regiono-pletra-2/veiklos-sritis/2021-2030-2/</w:t>
      </w:r>
    </w:p>
  </w:footnote>
  <w:footnote w:id="35">
    <w:p w14:paraId="3685BECB" w14:textId="77777777" w:rsidR="00A46103" w:rsidRDefault="00A46103" w:rsidP="00831471">
      <w:pPr>
        <w:pStyle w:val="Puslapioinaostekstas"/>
      </w:pPr>
      <w:r>
        <w:rPr>
          <w:rStyle w:val="Puslapioinaosnuoroda"/>
        </w:rPr>
        <w:footnoteRef/>
      </w:r>
      <w:r>
        <w:t xml:space="preserve"> </w:t>
      </w:r>
      <w:r w:rsidRPr="000725D8">
        <w:t xml:space="preserve">Kviečiame investuoti ir kurti (plėsti) verslą Radviliškio rajone, Šeduvoje, paruoštoje </w:t>
      </w:r>
      <w:r>
        <w:t xml:space="preserve">daugiau nei 37 ha teritorijoje (2024). </w:t>
      </w:r>
      <w:r w:rsidRPr="000725D8">
        <w:t>https://www.radviliskis.lt/galimybes-investuoti/</w:t>
      </w:r>
    </w:p>
  </w:footnote>
  <w:footnote w:id="36">
    <w:p w14:paraId="43F54750" w14:textId="77777777" w:rsidR="00A46103" w:rsidRDefault="00A46103" w:rsidP="006A0E91">
      <w:pPr>
        <w:pStyle w:val="Puslapioinaostekstas"/>
      </w:pPr>
      <w:r>
        <w:rPr>
          <w:rStyle w:val="Puslapioinaosnuoroda"/>
        </w:rPr>
        <w:footnoteRef/>
      </w:r>
      <w:r>
        <w:t xml:space="preserve"> </w:t>
      </w:r>
      <w:r>
        <w:t xml:space="preserve">Valstybės duomenų agentūra (2024). </w:t>
      </w:r>
      <w:r w:rsidRPr="00A411B9">
        <w:t>Veikiančių įmonių skaičius ir jose dirbančių darbuotojų pagal darbuotojų skaičiaus grupes apskrityse metų pradžioje</w:t>
      </w:r>
      <w:r>
        <w:t xml:space="preserve">. </w:t>
      </w:r>
      <w:r w:rsidRPr="00A411B9">
        <w:t>https://osp.stat.gov.lt/statistiniu-rodikliu-analize?hash=8259ee63-57f4-4c71-9dfd-4a8005126c56#/</w:t>
      </w:r>
    </w:p>
  </w:footnote>
  <w:footnote w:id="37">
    <w:p w14:paraId="33BDB289" w14:textId="77777777" w:rsidR="00A46103" w:rsidRDefault="00A46103">
      <w:pPr>
        <w:pStyle w:val="Puslapioinaostekstas"/>
      </w:pPr>
      <w:r>
        <w:rPr>
          <w:rStyle w:val="Puslapioinaosnuoroda"/>
        </w:rPr>
        <w:footnoteRef/>
      </w:r>
      <w:r>
        <w:t xml:space="preserve"> </w:t>
      </w:r>
      <w:r>
        <w:t xml:space="preserve">Klaipėdos verslo parkas (2024). </w:t>
      </w:r>
      <w:r w:rsidRPr="004B005D">
        <w:t>Išnuomojamų patalpų specifikacijos</w:t>
      </w:r>
      <w:r>
        <w:t xml:space="preserve">. </w:t>
      </w:r>
      <w:r w:rsidRPr="004B005D">
        <w:t>https://www.klaipedosversloparkas.lt/lt/m/patalpos/</w:t>
      </w:r>
    </w:p>
  </w:footnote>
  <w:footnote w:id="38">
    <w:p w14:paraId="66F3E7E3" w14:textId="2582C8B6" w:rsidR="00A46103" w:rsidRDefault="00A46103">
      <w:pPr>
        <w:pStyle w:val="Puslapioinaostekstas"/>
      </w:pPr>
      <w:r>
        <w:rPr>
          <w:rStyle w:val="Puslapioinaosnuoroda"/>
        </w:rPr>
        <w:footnoteRef/>
      </w:r>
      <w:r>
        <w:t xml:space="preserve"> </w:t>
      </w:r>
      <w:r w:rsidRPr="001F7747">
        <w:t>https://vilniustech.lt/linkmenu-fabrikas/103790</w:t>
      </w:r>
    </w:p>
  </w:footnote>
  <w:footnote w:id="39">
    <w:p w14:paraId="0F770FE2" w14:textId="77777777" w:rsidR="00A46103" w:rsidRDefault="00A46103" w:rsidP="006F0F5F">
      <w:pPr>
        <w:pStyle w:val="Puslapioinaostekstas"/>
      </w:pPr>
      <w:r>
        <w:rPr>
          <w:rStyle w:val="Puslapioinaosnuoroda"/>
        </w:rPr>
        <w:footnoteRef/>
      </w:r>
      <w:r>
        <w:t xml:space="preserve"> </w:t>
      </w:r>
      <w:r w:rsidRPr="002C5B60">
        <w:t xml:space="preserve">VšĮ „Keliauk Lietuvoje“ (2023). </w:t>
      </w:r>
      <w:r w:rsidRPr="002C5B60">
        <w:rPr>
          <w:i/>
        </w:rPr>
        <w:t>Lietuvos turistinių vietovių infrastruktūros vertinimo tyrimas</w:t>
      </w:r>
      <w:r w:rsidRPr="002C5B60">
        <w:t>. https://lithuania.travel/lt/profesionalams/tyrimai-ir-duomenys/teminiai-tyrimai/lietuvos-turistiniu-vietoviu-infrastrukturos-vertinimo-tyrimas</w:t>
      </w:r>
    </w:p>
  </w:footnote>
  <w:footnote w:id="40">
    <w:p w14:paraId="65A909F8" w14:textId="77777777" w:rsidR="00A46103" w:rsidRDefault="00A46103" w:rsidP="006F0F5F">
      <w:pPr>
        <w:pStyle w:val="Puslapioinaostekstas"/>
      </w:pPr>
      <w:r>
        <w:rPr>
          <w:rStyle w:val="Puslapioinaosnuoroda"/>
        </w:rPr>
        <w:footnoteRef/>
      </w:r>
      <w:r>
        <w:t xml:space="preserve"> </w:t>
      </w:r>
      <w:r w:rsidRPr="00D10E88">
        <w:t>Turizmo objektų vertinimo skalė: 4 – labai gerai, 3 – gerai, 2 – tobulintina, 1 – nepakankamai. Nacionalinis 2002 objektų vertinimo vidurkis – 2,71.</w:t>
      </w:r>
      <w:r>
        <w:t xml:space="preserve"> </w:t>
      </w:r>
    </w:p>
  </w:footnote>
  <w:footnote w:id="41">
    <w:p w14:paraId="20F06A21" w14:textId="77777777" w:rsidR="00A46103" w:rsidRDefault="00A46103" w:rsidP="00ED2994">
      <w:pPr>
        <w:pStyle w:val="Puslapioinaostekstas"/>
      </w:pPr>
      <w:r>
        <w:rPr>
          <w:rStyle w:val="Puslapioinaosnuoroda"/>
        </w:rPr>
        <w:footnoteRef/>
      </w:r>
      <w:r>
        <w:t xml:space="preserve"> </w:t>
      </w:r>
      <w:r>
        <w:t>V</w:t>
      </w:r>
      <w:r w:rsidRPr="00A61771">
        <w:t>ertinim</w:t>
      </w:r>
      <w:r>
        <w:t>o kriterijai</w:t>
      </w:r>
      <w:r w:rsidRPr="00A61771">
        <w:t xml:space="preserve">: </w:t>
      </w:r>
      <w:r>
        <w:t>s</w:t>
      </w:r>
      <w:r w:rsidRPr="004852BC">
        <w:t>usisiekimas</w:t>
      </w:r>
      <w:r>
        <w:t>, o</w:t>
      </w:r>
      <w:r w:rsidRPr="004852BC">
        <w:t>rientavimasis</w:t>
      </w:r>
      <w:r>
        <w:t xml:space="preserve">, </w:t>
      </w:r>
      <w:r w:rsidRPr="00A61771">
        <w:t>objekt</w:t>
      </w:r>
      <w:r>
        <w:t>o</w:t>
      </w:r>
      <w:r w:rsidRPr="00A61771">
        <w:t xml:space="preserve"> būklė, tvarka</w:t>
      </w:r>
      <w:r>
        <w:t>,</w:t>
      </w:r>
      <w:r w:rsidRPr="00A61771">
        <w:t xml:space="preserve"> darbo laikas, pritaiky</w:t>
      </w:r>
      <w:r>
        <w:t>ta</w:t>
      </w:r>
      <w:r w:rsidRPr="00A61771">
        <w:t xml:space="preserve"> neįgaliųjų ir ribotos judėsenos turistų poreikiams, WC, parkavim</w:t>
      </w:r>
      <w:r>
        <w:t>as</w:t>
      </w:r>
      <w:r w:rsidRPr="00A61771">
        <w:t>,</w:t>
      </w:r>
      <w:r>
        <w:t xml:space="preserve"> </w:t>
      </w:r>
      <w:r w:rsidRPr="00A61771">
        <w:t>elektromobilių įkrovos stotel</w:t>
      </w:r>
      <w:r>
        <w:t>ės,</w:t>
      </w:r>
      <w:r w:rsidRPr="00A61771">
        <w:t xml:space="preserve"> </w:t>
      </w:r>
      <w:r>
        <w:t>teikiam</w:t>
      </w:r>
      <w:r w:rsidRPr="00A61771">
        <w:t>os paslaugos, poilsis, vanduo ir maistas, darbuotojai, atsiskaitymo galimybės, draugiška šeimoms su vaikais</w:t>
      </w:r>
      <w:r>
        <w:t>,</w:t>
      </w:r>
      <w:r w:rsidRPr="00A61771">
        <w:t xml:space="preserve"> </w:t>
      </w:r>
      <w:r>
        <w:t>draugiška</w:t>
      </w:r>
      <w:r w:rsidRPr="00A61771">
        <w:t xml:space="preserve"> turistams su naminiais gyvūnais</w:t>
      </w:r>
      <w:r>
        <w:t>,</w:t>
      </w:r>
      <w:r w:rsidRPr="00A61771">
        <w:t xml:space="preserve"> </w:t>
      </w:r>
      <w:r>
        <w:t>papildoma vertė</w:t>
      </w:r>
      <w:r w:rsidRPr="00A61771">
        <w:t>.</w:t>
      </w:r>
    </w:p>
  </w:footnote>
  <w:footnote w:id="42">
    <w:p w14:paraId="42243134" w14:textId="77777777" w:rsidR="00A46103" w:rsidRPr="002C5B60" w:rsidRDefault="00A46103" w:rsidP="00ED2994">
      <w:pPr>
        <w:pStyle w:val="Puslapioinaostekstas"/>
      </w:pPr>
      <w:r>
        <w:rPr>
          <w:rStyle w:val="Puslapioinaosnuoroda"/>
        </w:rPr>
        <w:footnoteRef/>
      </w:r>
      <w:r>
        <w:t xml:space="preserve"> </w:t>
      </w:r>
      <w:r>
        <w:t>Valstybės duomenų agentūra (2024). Apgyvendinimo įstaigų skaičius, 2023 m.</w:t>
      </w:r>
    </w:p>
  </w:footnote>
  <w:footnote w:id="43">
    <w:p w14:paraId="01808118" w14:textId="77777777" w:rsidR="00A46103" w:rsidRPr="002C5B60" w:rsidRDefault="00A46103" w:rsidP="00ED2994">
      <w:pPr>
        <w:pStyle w:val="Puslapioinaostekstas"/>
      </w:pPr>
      <w:r>
        <w:rPr>
          <w:rStyle w:val="Puslapioinaosnuoroda"/>
        </w:rPr>
        <w:footnoteRef/>
      </w:r>
      <w:r>
        <w:t xml:space="preserve"> </w:t>
      </w:r>
      <w:r>
        <w:t>Valstybės duomenų agentūra (2024). Vietų skaičius apgyvendinimo įstaigose, 2023 m.</w:t>
      </w:r>
    </w:p>
  </w:footnote>
  <w:footnote w:id="44">
    <w:p w14:paraId="39E52A18" w14:textId="77777777" w:rsidR="00A46103" w:rsidRPr="00971A12" w:rsidRDefault="00A46103" w:rsidP="00ED2994">
      <w:pPr>
        <w:pStyle w:val="Puslapioinaostekstas"/>
      </w:pPr>
      <w:r>
        <w:rPr>
          <w:rStyle w:val="Puslapioinaosnuoroda"/>
        </w:rPr>
        <w:footnoteRef/>
      </w:r>
      <w:r>
        <w:t xml:space="preserve"> </w:t>
      </w:r>
      <w:r w:rsidRPr="00420748">
        <w:t>Valstybės duomenų agentūra (2024). Viešbučių ir motelių vietų užimtumas, 2023 m.</w:t>
      </w:r>
    </w:p>
  </w:footnote>
  <w:footnote w:id="45">
    <w:p w14:paraId="278CB349" w14:textId="77777777" w:rsidR="00A46103" w:rsidRDefault="00A46103" w:rsidP="001409E6">
      <w:pPr>
        <w:pStyle w:val="Puslapioinaostekstas"/>
      </w:pPr>
      <w:r>
        <w:rPr>
          <w:rStyle w:val="Puslapioinaosnuoroda"/>
        </w:rPr>
        <w:footnoteRef/>
      </w:r>
      <w:r>
        <w:t xml:space="preserve"> </w:t>
      </w:r>
      <w:r w:rsidRPr="005C7870">
        <w:t>Kiekvienoje savivaldybėje vertinta skalėje nuo 0 iki 1 turizmo objektų informacijos skaitmeninė sklaida: skaitmeninis turistinių objektų išsivystymo lygis, Google pasiekiamumo rodiklis, interneto svetainių rodiklis, socialinių tinklų rodiklis.</w:t>
      </w:r>
    </w:p>
  </w:footnote>
  <w:footnote w:id="46">
    <w:p w14:paraId="5BC6D148" w14:textId="77777777" w:rsidR="00A46103" w:rsidRDefault="00A46103" w:rsidP="001409E6">
      <w:pPr>
        <w:pStyle w:val="Puslapioinaostekstas"/>
      </w:pPr>
      <w:r>
        <w:rPr>
          <w:rStyle w:val="Puslapioinaosnuoroda"/>
        </w:rPr>
        <w:footnoteRef/>
      </w:r>
      <w:r>
        <w:t xml:space="preserve"> </w:t>
      </w:r>
      <w:r>
        <w:t xml:space="preserve">Baltų kelias. </w:t>
      </w:r>
      <w:proofErr w:type="spellStart"/>
      <w:r>
        <w:t>Žiemgalių</w:t>
      </w:r>
      <w:proofErr w:type="spellEnd"/>
      <w:r>
        <w:t xml:space="preserve"> ratas. 640 km (2024). </w:t>
      </w:r>
      <w:r w:rsidRPr="008A2772">
        <w:t>https://www.baltukelias.lt/marsrutai/baltu-kelias-ziemgaliu-ratas/</w:t>
      </w:r>
    </w:p>
  </w:footnote>
  <w:footnote w:id="47">
    <w:p w14:paraId="7557A838" w14:textId="77777777" w:rsidR="00A46103" w:rsidRDefault="00A46103" w:rsidP="001409E6">
      <w:pPr>
        <w:pStyle w:val="Puslapioinaostekstas"/>
      </w:pPr>
      <w:r>
        <w:rPr>
          <w:rStyle w:val="Puslapioinaosnuoroda"/>
        </w:rPr>
        <w:footnoteRef/>
      </w:r>
      <w:r>
        <w:t xml:space="preserve"> </w:t>
      </w:r>
      <w:r>
        <w:t xml:space="preserve">Malonių kelias, 190 km (2024). </w:t>
      </w:r>
      <w:r w:rsidRPr="00A14C82">
        <w:t>https://maloniukelias.lt/marsrutai/</w:t>
      </w:r>
    </w:p>
  </w:footnote>
  <w:footnote w:id="48">
    <w:p w14:paraId="3EDD7038" w14:textId="77777777" w:rsidR="00A46103" w:rsidRDefault="00A46103">
      <w:pPr>
        <w:pStyle w:val="Puslapioinaostekstas"/>
      </w:pPr>
      <w:r>
        <w:rPr>
          <w:rStyle w:val="Puslapioinaosnuoroda"/>
        </w:rPr>
        <w:footnoteRef/>
      </w:r>
      <w:r>
        <w:t xml:space="preserve"> </w:t>
      </w:r>
      <w:r w:rsidRPr="00D5201F">
        <w:rPr>
          <w:lang w:eastAsia="lt-LT"/>
        </w:rPr>
        <w:t>Žemaitijos saugomų teritorijų direkcij</w:t>
      </w:r>
      <w:r>
        <w:rPr>
          <w:lang w:eastAsia="lt-LT"/>
        </w:rPr>
        <w:t xml:space="preserve">a (2024). </w:t>
      </w:r>
      <w:r w:rsidRPr="00164778">
        <w:rPr>
          <w:lang w:eastAsia="lt-LT"/>
        </w:rPr>
        <w:t>Lankytojų centrai</w:t>
      </w:r>
      <w:r>
        <w:rPr>
          <w:lang w:eastAsia="lt-LT"/>
        </w:rPr>
        <w:t xml:space="preserve">. </w:t>
      </w:r>
      <w:r w:rsidRPr="00164778">
        <w:rPr>
          <w:lang w:eastAsia="lt-LT"/>
        </w:rPr>
        <w:t>https://zemaitijosstd.lrv.lt/lt/veiklos-sritys/lankytoju-centrai/</w:t>
      </w:r>
    </w:p>
  </w:footnote>
  <w:footnote w:id="49">
    <w:p w14:paraId="5026E232" w14:textId="77777777" w:rsidR="00A46103" w:rsidRDefault="00A46103">
      <w:pPr>
        <w:pStyle w:val="Puslapioinaostekstas"/>
      </w:pPr>
      <w:r>
        <w:rPr>
          <w:rStyle w:val="Puslapioinaosnuoroda"/>
        </w:rPr>
        <w:footnoteRef/>
      </w:r>
      <w:r>
        <w:t xml:space="preserve"> </w:t>
      </w:r>
      <w:r w:rsidRPr="00164778">
        <w:t>Tytuvėnų piligrimų centras</w:t>
      </w:r>
      <w:r>
        <w:t xml:space="preserve"> (2024). </w:t>
      </w:r>
      <w:r w:rsidRPr="00164778">
        <w:t>Turizmo informacija</w:t>
      </w:r>
      <w:r>
        <w:t xml:space="preserve">. </w:t>
      </w:r>
      <w:r w:rsidRPr="00164778">
        <w:t>https://www.infotytuvenai.lt/index.php/lt/turizmo-informacija</w:t>
      </w:r>
    </w:p>
  </w:footnote>
  <w:footnote w:id="50">
    <w:p w14:paraId="7EC0676F" w14:textId="77777777" w:rsidR="00A46103" w:rsidRDefault="00A46103">
      <w:pPr>
        <w:pStyle w:val="Puslapioinaostekstas"/>
      </w:pPr>
      <w:r>
        <w:rPr>
          <w:rStyle w:val="Puslapioinaosnuoroda"/>
        </w:rPr>
        <w:footnoteRef/>
      </w:r>
      <w:r>
        <w:t xml:space="preserve"> </w:t>
      </w:r>
      <w:r w:rsidRPr="003A6323">
        <w:t>Biudžetinė įstaiga Šiaulių turizmo informacijos centras</w:t>
      </w:r>
      <w:r>
        <w:t xml:space="preserve"> (2024). </w:t>
      </w:r>
      <w:r w:rsidRPr="003A6323">
        <w:t>Lankytinos vietos</w:t>
      </w:r>
      <w:r>
        <w:t xml:space="preserve"> (Rastos vietos: 337). </w:t>
      </w:r>
      <w:r w:rsidRPr="003A6323">
        <w:t>https://www.visitsiauliai.lt/lankytinos-vietos/</w:t>
      </w:r>
    </w:p>
  </w:footnote>
  <w:footnote w:id="51">
    <w:p w14:paraId="364D1445" w14:textId="77777777" w:rsidR="00A46103" w:rsidRPr="00E8301B" w:rsidRDefault="00A46103" w:rsidP="005B2FA5">
      <w:pPr>
        <w:pStyle w:val="Puslapioinaostekstas"/>
      </w:pPr>
      <w:r>
        <w:rPr>
          <w:rStyle w:val="Puslapioinaosnuoroda"/>
        </w:rPr>
        <w:footnoteRef/>
      </w:r>
      <w:r>
        <w:t xml:space="preserve"> </w:t>
      </w:r>
      <w:r w:rsidRPr="00E8301B">
        <w:t xml:space="preserve">Tyrimo ataskaita skelbiama: </w:t>
      </w:r>
      <w:hyperlink r:id="rId3" w:history="1">
        <w:r w:rsidRPr="0033436E">
          <w:rPr>
            <w:rStyle w:val="Hipersaitas"/>
            <w:color w:val="auto"/>
            <w:u w:val="none"/>
          </w:rPr>
          <w:t>https://2014.esinvesticijos.lt/uploads/main/esproducts/docs/113853_349883a5ca7e3bd810ada9a68dec677b.pdf</w:t>
        </w:r>
      </w:hyperlink>
      <w:r w:rsidRPr="00E8301B">
        <w:t xml:space="preserve"> . Apklausa atspindi 2019 m. pabaigos 2020 m. pradžios situaciją, iki buvo pradėti taikyti COVID-19 pandemijai valdyti skirti apribojimai. Respondentų svoris koreguotas pagal 2018 m. Pajamų ir gyvenimo sąlygų tyrimo populiaciją (šaltinis: Valstybės duomenų agentūra).</w:t>
      </w:r>
    </w:p>
  </w:footnote>
  <w:footnote w:id="52">
    <w:p w14:paraId="27B4756F" w14:textId="03EF9E89" w:rsidR="00A46103" w:rsidRDefault="00A46103">
      <w:pPr>
        <w:pStyle w:val="Puslapioinaostekstas"/>
      </w:pPr>
      <w:r>
        <w:rPr>
          <w:rStyle w:val="Puslapioinaosnuoroda"/>
        </w:rPr>
        <w:footnoteRef/>
      </w:r>
      <w:r>
        <w:t xml:space="preserve"> </w:t>
      </w:r>
      <w:r>
        <w:t>Nors u</w:t>
      </w:r>
      <w:r w:rsidRPr="001B0737">
        <w:t>niversalus dizainas</w:t>
      </w:r>
      <w:r>
        <w:t xml:space="preserve"> respondentų rečiau įvardijamas kaip </w:t>
      </w:r>
      <w:r w:rsidRPr="001B0737">
        <w:t>patobulinima</w:t>
      </w:r>
      <w:r>
        <w:t>s</w:t>
      </w:r>
      <w:r w:rsidRPr="001B0737">
        <w:t>, galint</w:t>
      </w:r>
      <w:r>
        <w:t>i</w:t>
      </w:r>
      <w:r w:rsidRPr="001B0737">
        <w:t>s paskatinti naudotis viešuoju transportu</w:t>
      </w:r>
      <w:r>
        <w:t xml:space="preserve"> (žr. 7 lentelę), tikėtina, kad atitinkamus trūkumus dažniau pastebi specifinė respondentų grupė (skirtingai nuo visiems respondentams aktualių kainos, dažnumo ir patogumo aspektų).</w:t>
      </w:r>
    </w:p>
  </w:footnote>
  <w:footnote w:id="53">
    <w:p w14:paraId="5ACDF0E6" w14:textId="77777777" w:rsidR="00A46103" w:rsidRDefault="00A46103">
      <w:pPr>
        <w:pStyle w:val="Puslapioinaostekstas"/>
      </w:pPr>
      <w:r>
        <w:rPr>
          <w:rStyle w:val="Puslapioinaosnuoroda"/>
        </w:rPr>
        <w:footnoteRef/>
      </w:r>
      <w:r>
        <w:t xml:space="preserve"> </w:t>
      </w:r>
      <w:r w:rsidRPr="002500CC">
        <w:t>2022–2030 m. Šiaulių regiono plėtros planas, p.26. Patvirtinta Šiaulių regiono plėtros tarybos 2024 m. birželio  27 d. sprendimu Nr. ŠR/TS-13. https://www.e-tar.lt/portal/lt/legalAct/cc4ca410344411efbdaea558de59136c</w:t>
      </w:r>
    </w:p>
  </w:footnote>
  <w:footnote w:id="54">
    <w:p w14:paraId="299F9361" w14:textId="77777777" w:rsidR="00A46103" w:rsidRDefault="00A46103">
      <w:pPr>
        <w:pStyle w:val="Puslapioinaostekstas"/>
      </w:pPr>
      <w:r>
        <w:rPr>
          <w:rStyle w:val="Puslapioinaosnuoroda"/>
        </w:rPr>
        <w:footnoteRef/>
      </w:r>
      <w:r>
        <w:t xml:space="preserve"> </w:t>
      </w:r>
      <w:r w:rsidRPr="005B2510">
        <w:t>2022–2030 m. Šiaulių regiono plėtros plano Pažangos priemonės Nr. LT026-02-02-07 „Atliekų tvarkymo paslaugų gerinimas“ pagrindimo aprašas, p. 2–10. 2024-04-17, Nr. PP-7. https://siauliuregionas.lt/regiono-pletra-2/veiklos-sritis/2021-2030-2/</w:t>
      </w:r>
    </w:p>
  </w:footnote>
  <w:footnote w:id="55">
    <w:p w14:paraId="69E5B253" w14:textId="77777777" w:rsidR="00A46103" w:rsidRDefault="00A46103" w:rsidP="006C256D">
      <w:pPr>
        <w:pStyle w:val="Puslapioinaostekstas"/>
      </w:pPr>
      <w:r>
        <w:rPr>
          <w:rStyle w:val="Puslapioinaosnuoroda"/>
        </w:rPr>
        <w:footnoteRef/>
      </w:r>
      <w:r>
        <w:t xml:space="preserve"> </w:t>
      </w:r>
      <w:r w:rsidRPr="00B921DB">
        <w:t>Valstybini</w:t>
      </w:r>
      <w:r>
        <w:t>s</w:t>
      </w:r>
      <w:r w:rsidRPr="00B921DB">
        <w:t xml:space="preserve"> atliekų tvarkymo 2021–2027 metų plan</w:t>
      </w:r>
      <w:r>
        <w:t xml:space="preserve">as (2022). Patvirtinta Lietuvos Respublikos Vyriausybės 2002 m. balandžio 12 d. nutarimu Nr. 519 (Lietuvos Respublikos Vyriausybės 2022 m. birželio 1 d. nutarimo Nr. 573 redakcija). </w:t>
      </w:r>
      <w:r w:rsidRPr="001E032D">
        <w:t xml:space="preserve">Suvestinė redakcija nuo 2022-06-02, </w:t>
      </w:r>
      <w:r w:rsidRPr="00B921DB">
        <w:t>261.7.5</w:t>
      </w:r>
      <w:r>
        <w:t xml:space="preserve"> punktas</w:t>
      </w:r>
      <w:r w:rsidRPr="001E032D">
        <w:t>.</w:t>
      </w:r>
      <w:r>
        <w:t xml:space="preserve"> </w:t>
      </w:r>
      <w:r w:rsidRPr="00B921DB">
        <w:t>https://e-seimas.lrs.lt/portal/legalAct/lt/TAD/TAIS.164386/asr</w:t>
      </w:r>
    </w:p>
  </w:footnote>
  <w:footnote w:id="56">
    <w:p w14:paraId="3D2BDB3D" w14:textId="77777777" w:rsidR="00A46103" w:rsidRDefault="00A46103">
      <w:pPr>
        <w:pStyle w:val="Puslapioinaostekstas"/>
      </w:pPr>
      <w:r>
        <w:rPr>
          <w:rStyle w:val="Puslapioinaosnuoroda"/>
        </w:rPr>
        <w:footnoteRef/>
      </w:r>
      <w:r>
        <w:t xml:space="preserve"> </w:t>
      </w:r>
      <w:r>
        <w:t>Š</w:t>
      </w:r>
      <w:r w:rsidRPr="0084616D">
        <w:t>vietimo valdymo informacinė sistema</w:t>
      </w:r>
      <w:r>
        <w:t xml:space="preserve"> (2024). </w:t>
      </w:r>
      <w:r w:rsidRPr="00A70A7C">
        <w:t>Neformalus vaikų švietimas</w:t>
      </w:r>
      <w:r>
        <w:t xml:space="preserve">. </w:t>
      </w:r>
      <w:r w:rsidRPr="00A70A7C">
        <w:t>https://www.svis.smm.lt/neformalus-vaiku-svietimas-2/</w:t>
      </w:r>
    </w:p>
  </w:footnote>
  <w:footnote w:id="57">
    <w:p w14:paraId="4C3B2D41" w14:textId="1EC62DAF" w:rsidR="00A46103" w:rsidRDefault="00A46103">
      <w:pPr>
        <w:pStyle w:val="Puslapioinaostekstas"/>
      </w:pPr>
      <w:r>
        <w:rPr>
          <w:rStyle w:val="Puslapioinaosnuoroda"/>
        </w:rPr>
        <w:footnoteRef/>
      </w:r>
      <w:r>
        <w:t xml:space="preserve"> </w:t>
      </w:r>
      <w:r>
        <w:t>Žemesnė reikšmė sporto kryptyje nulemta šios veiklos organizavimo specifikos Šiaulių m. sav. ir Joniškio r. sav., kur proporcingai daugiau vaikų dalyvauja NVŠ už mokyklos ribų nepriskiriamose veiklose (mokyklų būreliai ir specializuota sporto mokykla).</w:t>
      </w:r>
    </w:p>
  </w:footnote>
  <w:footnote w:id="58">
    <w:p w14:paraId="56867DB6" w14:textId="77777777" w:rsidR="00A46103" w:rsidRDefault="00A46103" w:rsidP="000609B5">
      <w:pPr>
        <w:pStyle w:val="Puslapioinaostekstas"/>
      </w:pPr>
      <w:r>
        <w:rPr>
          <w:rStyle w:val="Puslapioinaosnuoroda"/>
        </w:rPr>
        <w:footnoteRef/>
      </w:r>
      <w:r>
        <w:t xml:space="preserve"> </w:t>
      </w:r>
      <w:r>
        <w:t xml:space="preserve">Nacionalinė švietimo agentūra (2022). XXI amžiaus kompetencijos: realybė ir būtinybė, 10 p. Projektas Nr. 09.4.1-ESFA-V 713-02-0001 „Profesinio mokymo ir mokymosi visą gyvenimą informacinių sistemų ir registrų plėtra“. </w:t>
      </w:r>
      <w:r w:rsidRPr="000609B5">
        <w:t>https://www.nsa.smm.lt/projektai/wp-content/uploads/2022/09/09-27-XXI-amziaus-kompetencijos_Vaivos.pdf</w:t>
      </w:r>
    </w:p>
  </w:footnote>
  <w:footnote w:id="59">
    <w:p w14:paraId="0091A50F" w14:textId="77777777" w:rsidR="00A46103" w:rsidRDefault="00A46103">
      <w:pPr>
        <w:pStyle w:val="Puslapioinaostekstas"/>
      </w:pPr>
      <w:r>
        <w:rPr>
          <w:rStyle w:val="Puslapioinaosnuoroda"/>
        </w:rPr>
        <w:footnoteRef/>
      </w:r>
      <w:r>
        <w:t xml:space="preserve"> </w:t>
      </w:r>
      <w:r>
        <w:t xml:space="preserve">Radviliškio rajono savivaldybė (2024). </w:t>
      </w:r>
      <w:r w:rsidRPr="007405A1">
        <w:t>Trečiojo amžiaus universitetas išskleidžia sparnus – nauji klausytojai buriasi Šeduvoje</w:t>
      </w:r>
      <w:r>
        <w:t xml:space="preserve">. </w:t>
      </w:r>
      <w:r w:rsidRPr="007405A1">
        <w:t>https://www.radviliskis.lt/naujienos/treciojo-amziaus-universitetas-isskleidzia-sparnus-nauji-klausytojai-buriasi-seduvoje/</w:t>
      </w:r>
    </w:p>
  </w:footnote>
  <w:footnote w:id="60">
    <w:p w14:paraId="6E75E02D" w14:textId="77777777" w:rsidR="00A46103" w:rsidRDefault="00A46103">
      <w:pPr>
        <w:pStyle w:val="Puslapioinaostekstas"/>
      </w:pPr>
      <w:r>
        <w:rPr>
          <w:rStyle w:val="Puslapioinaosnuoroda"/>
        </w:rPr>
        <w:footnoteRef/>
      </w:r>
      <w:r>
        <w:t xml:space="preserve"> </w:t>
      </w:r>
      <w:r>
        <w:t xml:space="preserve">Valstybės duomenų agentūra (2024). </w:t>
      </w:r>
      <w:r w:rsidRPr="00031270">
        <w:t>Apyvarta (pagal įmonių registracijos vietą ir dydžio grupes)</w:t>
      </w:r>
      <w:r>
        <w:t xml:space="preserve">. </w:t>
      </w:r>
      <w:r w:rsidRPr="00031270">
        <w:t>https://osp.stat.gov.lt/statistiniu-rodikliu-analize?hash=13c4f450-b7dd-4331-a4f4-9875027b19e6#/</w:t>
      </w:r>
    </w:p>
  </w:footnote>
  <w:footnote w:id="61">
    <w:p w14:paraId="3B26133D" w14:textId="77777777" w:rsidR="00A46103" w:rsidRDefault="00A46103">
      <w:pPr>
        <w:pStyle w:val="Puslapioinaostekstas"/>
      </w:pPr>
      <w:r>
        <w:rPr>
          <w:rStyle w:val="Puslapioinaosnuoroda"/>
        </w:rPr>
        <w:footnoteRef/>
      </w:r>
      <w:r>
        <w:t xml:space="preserve"> </w:t>
      </w:r>
      <w:r>
        <w:t xml:space="preserve">Valstybės duomenų agentūra (2024). </w:t>
      </w:r>
      <w:r w:rsidRPr="001B6B1C">
        <w:t>Pridėtinė vertė gamybos sąnaudomis (pagal įmonių registracijos vietą ir dydžio grupes)</w:t>
      </w:r>
      <w:r>
        <w:t xml:space="preserve">. </w:t>
      </w:r>
      <w:r w:rsidRPr="001B6B1C">
        <w:t>https://osp.stat.gov.lt/statistiniu-rodikliu-analize?hash=885b1969-2401-455b-ad78-4d9604a3e288#/</w:t>
      </w:r>
    </w:p>
  </w:footnote>
  <w:footnote w:id="62">
    <w:p w14:paraId="3EBCD7F6" w14:textId="77777777" w:rsidR="00A46103" w:rsidRDefault="00A46103">
      <w:pPr>
        <w:pStyle w:val="Puslapioinaostekstas"/>
      </w:pPr>
      <w:r>
        <w:rPr>
          <w:rStyle w:val="Puslapioinaosnuoroda"/>
        </w:rPr>
        <w:footnoteRef/>
      </w:r>
      <w:r>
        <w:t xml:space="preserve"> </w:t>
      </w:r>
      <w:r w:rsidRPr="00D61DE2">
        <w:t>Valstybės duomenų agentūra (2024).</w:t>
      </w:r>
      <w:r>
        <w:t xml:space="preserve"> </w:t>
      </w:r>
      <w:r w:rsidRPr="00D61DE2">
        <w:t>Grynasis pelnas, nuostolis (-) (pagal įmonių registracijos vietą ir dydžio grupes)</w:t>
      </w:r>
      <w:r>
        <w:t xml:space="preserve">. </w:t>
      </w:r>
      <w:r w:rsidRPr="00D61DE2">
        <w:t>https://osp.stat.gov.lt/statistiniu-rodikliu-analize?hash=b838ccfb-13e6-4006-978a-ebf97eaa117a#/</w:t>
      </w:r>
    </w:p>
  </w:footnote>
  <w:footnote w:id="63">
    <w:p w14:paraId="31BB384E" w14:textId="0097A760" w:rsidR="00A46103" w:rsidRDefault="00A46103">
      <w:pPr>
        <w:pStyle w:val="Puslapioinaostekstas"/>
      </w:pPr>
      <w:r>
        <w:rPr>
          <w:rStyle w:val="Puslapioinaosnuoroda"/>
        </w:rPr>
        <w:footnoteRef/>
      </w:r>
      <w:r>
        <w:t xml:space="preserve"> </w:t>
      </w:r>
      <w:proofErr w:type="spellStart"/>
      <w:r w:rsidRPr="000F3CE6">
        <w:rPr>
          <w:lang w:val="en-GB"/>
        </w:rPr>
        <w:t>Glaeser</w:t>
      </w:r>
      <w:proofErr w:type="spellEnd"/>
      <w:r w:rsidRPr="000F3CE6">
        <w:rPr>
          <w:lang w:val="en-GB"/>
        </w:rPr>
        <w:t>, E. L. (2010). Agglomeration Economics</w:t>
      </w:r>
      <w:r>
        <w:t>.</w:t>
      </w:r>
      <w:r w:rsidRPr="004F62B1">
        <w:t xml:space="preserve"> </w:t>
      </w:r>
      <w:hyperlink r:id="rId4" w:history="1">
        <w:r w:rsidRPr="004F62B1">
          <w:rPr>
            <w:rStyle w:val="Hipersaitas"/>
            <w:color w:val="auto"/>
            <w:u w:val="none"/>
          </w:rPr>
          <w:t>https://www.nber.org/system/files/chapters/c7977/c7977.pdf</w:t>
        </w:r>
      </w:hyperlink>
      <w:r w:rsidRPr="00053667">
        <w:rPr>
          <w:highlight w:val="yellow"/>
        </w:rPr>
        <w:t xml:space="preserve"> </w:t>
      </w:r>
    </w:p>
  </w:footnote>
  <w:footnote w:id="64">
    <w:p w14:paraId="6DB5D92C" w14:textId="77777777" w:rsidR="00A46103" w:rsidRDefault="00A46103" w:rsidP="00DF0AE8">
      <w:pPr>
        <w:pStyle w:val="Puslapioinaostekstas"/>
      </w:pPr>
      <w:r>
        <w:rPr>
          <w:rStyle w:val="Puslapioinaosnuoroda"/>
        </w:rPr>
        <w:footnoteRef/>
      </w:r>
      <w:r>
        <w:t xml:space="preserve"> </w:t>
      </w:r>
      <w:r>
        <w:t xml:space="preserve">Šiaulių regiono plėtros tarybos 2024-06-26 sprendimas Nr. </w:t>
      </w:r>
      <w:r w:rsidRPr="00BD75B7">
        <w:t>ŠR/TS-14</w:t>
      </w:r>
      <w:r>
        <w:t xml:space="preserve"> „Dėl projekto „</w:t>
      </w:r>
      <w:r w:rsidRPr="00BD75B7">
        <w:t>Naujo gyvenamosios, komercinės ir visuomeninės paskirties kvartalo sukūrimas Naujosios Akmenės mieste</w:t>
      </w:r>
      <w:r>
        <w:t xml:space="preserve">“ pripažinimo regioninės svarbos projektu. </w:t>
      </w:r>
      <w:r w:rsidRPr="00601503">
        <w:t>https://e-tar.lt/portal/lt/legalAct/5b8f738033c011efbdaea558de59136c</w:t>
      </w:r>
    </w:p>
  </w:footnote>
  <w:footnote w:id="65">
    <w:p w14:paraId="745960E5" w14:textId="77777777" w:rsidR="00A46103" w:rsidRDefault="00A46103">
      <w:pPr>
        <w:pStyle w:val="Puslapioinaostekstas"/>
      </w:pPr>
      <w:r>
        <w:rPr>
          <w:rStyle w:val="Puslapioinaosnuoroda"/>
        </w:rPr>
        <w:footnoteRef/>
      </w:r>
      <w:r>
        <w:t xml:space="preserve"> </w:t>
      </w:r>
      <w:r w:rsidRPr="00E66E5A">
        <w:t>Šiaulių rajono savivaldybės etninės kultūros ir tradicinių amatų centras</w:t>
      </w:r>
      <w:r>
        <w:t xml:space="preserve"> (2024).</w:t>
      </w:r>
      <w:r w:rsidRPr="00D677C0">
        <w:t xml:space="preserve"> Šiaulių rajono savivaldybės etninės kultūros ir tradicinių amatų centro veiklos</w:t>
      </w:r>
      <w:r>
        <w:t xml:space="preserve">. </w:t>
      </w:r>
      <w:r w:rsidRPr="00D677C0">
        <w:t>https://www.kursenuamatucentras.lt/index.php/apie-dvara/siauliu-rajono-savivaldybes-etnines-kulturos-ir-tradiciniu-amatu-centro-veiklos</w:t>
      </w:r>
    </w:p>
  </w:footnote>
  <w:footnote w:id="66">
    <w:p w14:paraId="23E73165" w14:textId="77777777" w:rsidR="00A46103" w:rsidRDefault="00A46103" w:rsidP="00822ACF">
      <w:pPr>
        <w:pStyle w:val="Puslapioinaostekstas"/>
      </w:pPr>
      <w:r>
        <w:rPr>
          <w:rStyle w:val="Puslapioinaosnuoroda"/>
        </w:rPr>
        <w:footnoteRef/>
      </w:r>
      <w:r>
        <w:t xml:space="preserve"> </w:t>
      </w:r>
      <w:proofErr w:type="spellStart"/>
      <w:r w:rsidRPr="007B441B">
        <w:t>Žiemgalos</w:t>
      </w:r>
      <w:proofErr w:type="spellEnd"/>
      <w:r w:rsidRPr="007B441B">
        <w:t xml:space="preserve"> planavimo regionas</w:t>
      </w:r>
      <w:r>
        <w:t xml:space="preserve"> (2019). </w:t>
      </w:r>
      <w:r w:rsidRPr="007B441B">
        <w:t xml:space="preserve">Įspūdinga kelionė po dvarų ir rūmų parkus. </w:t>
      </w:r>
      <w:proofErr w:type="spellStart"/>
      <w:r w:rsidRPr="007B441B">
        <w:t>Žiemgala</w:t>
      </w:r>
      <w:proofErr w:type="spellEnd"/>
      <w:r w:rsidRPr="007B441B">
        <w:t>. Šiaurės Lietuva</w:t>
      </w:r>
      <w:r>
        <w:t xml:space="preserve">. </w:t>
      </w:r>
      <w:r w:rsidRPr="007B441B">
        <w:t>https://www.pakruojis.lt/data/public/uploads/2022/09/parkai.pdf</w:t>
      </w:r>
      <w:r>
        <w:t xml:space="preserve">  </w:t>
      </w:r>
    </w:p>
  </w:footnote>
  <w:footnote w:id="67">
    <w:p w14:paraId="775EC16F" w14:textId="77777777" w:rsidR="00A46103" w:rsidRDefault="00A46103" w:rsidP="00822ACF">
      <w:pPr>
        <w:pStyle w:val="Puslapioinaostekstas"/>
      </w:pPr>
      <w:r>
        <w:rPr>
          <w:rStyle w:val="Puslapioinaosnuoroda"/>
        </w:rPr>
        <w:footnoteRef/>
      </w:r>
      <w:r>
        <w:t xml:space="preserve"> </w:t>
      </w:r>
      <w:proofErr w:type="spellStart"/>
      <w:r>
        <w:t>Camino</w:t>
      </w:r>
      <w:proofErr w:type="spellEnd"/>
      <w:r>
        <w:t xml:space="preserve"> </w:t>
      </w:r>
      <w:proofErr w:type="spellStart"/>
      <w:r>
        <w:t>Lituano</w:t>
      </w:r>
      <w:proofErr w:type="spellEnd"/>
      <w:r>
        <w:t xml:space="preserve"> (2024). </w:t>
      </w:r>
      <w:r w:rsidRPr="006E34DD">
        <w:t>https://caminolituano.com/</w:t>
      </w:r>
    </w:p>
  </w:footnote>
  <w:footnote w:id="68">
    <w:p w14:paraId="092FC60D" w14:textId="77777777" w:rsidR="00A46103" w:rsidRDefault="00A46103" w:rsidP="00D24EE9">
      <w:pPr>
        <w:pStyle w:val="Puslapioinaostekstas"/>
      </w:pPr>
      <w:r>
        <w:rPr>
          <w:rStyle w:val="Puslapioinaosnuoroda"/>
        </w:rPr>
        <w:footnoteRef/>
      </w:r>
      <w:r>
        <w:t xml:space="preserve"> </w:t>
      </w:r>
      <w:r w:rsidRPr="002C5B60">
        <w:t xml:space="preserve">VšĮ „Keliauk Lietuvoje“ (2023). </w:t>
      </w:r>
      <w:r w:rsidRPr="002C5B60">
        <w:rPr>
          <w:i/>
        </w:rPr>
        <w:t>Lietuvos turistinių vietovių infrastruktūros vertinimo tyrimas</w:t>
      </w:r>
      <w:r w:rsidRPr="002C5B60">
        <w:t>. https://lithuania.travel/lt/profesionalams/tyrimai-ir-duomenys/teminiai-tyrimai/lietuvos-turistiniu-vietoviu-infrastrukturos-vertinimo-tyrimas</w:t>
      </w:r>
    </w:p>
  </w:footnote>
  <w:footnote w:id="69">
    <w:p w14:paraId="08CD849E" w14:textId="77777777" w:rsidR="00A46103" w:rsidRDefault="00A46103" w:rsidP="006F0FB7">
      <w:pPr>
        <w:pStyle w:val="Puslapioinaostekstas"/>
      </w:pPr>
      <w:r>
        <w:rPr>
          <w:rStyle w:val="Puslapioinaosnuoroda"/>
        </w:rPr>
        <w:footnoteRef/>
      </w:r>
      <w:r>
        <w:t xml:space="preserve"> </w:t>
      </w:r>
      <w:r>
        <w:t xml:space="preserve">VISIT ŠIAULIAI (2024). </w:t>
      </w:r>
      <w:r w:rsidRPr="00A15D3B">
        <w:t>https://www.visitsiauliai.lt/</w:t>
      </w:r>
    </w:p>
  </w:footnote>
  <w:footnote w:id="70">
    <w:p w14:paraId="4F655519" w14:textId="77777777" w:rsidR="00A46103" w:rsidRDefault="00A46103">
      <w:pPr>
        <w:pStyle w:val="Puslapioinaostekstas"/>
      </w:pPr>
      <w:r>
        <w:rPr>
          <w:rStyle w:val="Puslapioinaosnuoroda"/>
        </w:rPr>
        <w:footnoteRef/>
      </w:r>
      <w:r>
        <w:t xml:space="preserve"> </w:t>
      </w:r>
      <w:r w:rsidRPr="006C1BCE">
        <w:t>Šiaulių regiono turizmo gidas</w:t>
      </w:r>
      <w:r>
        <w:t xml:space="preserve"> (2024). </w:t>
      </w:r>
      <w:r w:rsidRPr="006C1BCE">
        <w:t>https://online.flipbuilder.com/siqn/pelt/</w:t>
      </w:r>
    </w:p>
  </w:footnote>
  <w:footnote w:id="71">
    <w:p w14:paraId="7D7E86A8" w14:textId="77777777" w:rsidR="00A46103" w:rsidRDefault="00A46103" w:rsidP="009A4814">
      <w:pPr>
        <w:pStyle w:val="Puslapioinaostekstas"/>
      </w:pPr>
      <w:r>
        <w:rPr>
          <w:rStyle w:val="Puslapioinaosnuoroda"/>
        </w:rPr>
        <w:footnoteRef/>
      </w:r>
      <w:r>
        <w:t xml:space="preserve"> </w:t>
      </w:r>
      <w:r>
        <w:t>Projektas „</w:t>
      </w:r>
      <w:r w:rsidRPr="00677058">
        <w:t>Bendra, atvira elektroninio bilieto sistema Šiaulių regiono viešajame transporte</w:t>
      </w:r>
      <w:r>
        <w:t xml:space="preserve">“ (2024). </w:t>
      </w:r>
      <w:r w:rsidRPr="00D54492">
        <w:t>Prioritetinių skaitmeninimo projektų, finansuojamų Ekonomikos gaivinimo ir atsparumo didinimo priemonės plano „Naujos kartos Lietuva“ ir Lietuvos Respublikos valstybės biudžeto lėšomis, sąraš</w:t>
      </w:r>
      <w:r>
        <w:t xml:space="preserve">as. Patvirtinta Lietuvos Respublikos ekonomikos ir inovacijų ministro 2024 m. kovo 21 d. įsakymu Nr. 4-156. </w:t>
      </w:r>
      <w:r w:rsidRPr="00D54492">
        <w:t>https://e-tar.lt/portal/lt/legalAct/8eb2f5f0e75a11ee9f5b8ffa077f9188</w:t>
      </w:r>
    </w:p>
  </w:footnote>
  <w:footnote w:id="72">
    <w:p w14:paraId="7A00CE6B" w14:textId="77777777" w:rsidR="00A46103" w:rsidRDefault="00A46103">
      <w:pPr>
        <w:pStyle w:val="Puslapioinaostekstas"/>
      </w:pPr>
      <w:r>
        <w:rPr>
          <w:rStyle w:val="Puslapioinaosnuoroda"/>
        </w:rPr>
        <w:footnoteRef/>
      </w:r>
      <w:r>
        <w:t xml:space="preserve"> </w:t>
      </w:r>
      <w:r>
        <w:t xml:space="preserve">Lietuvos Respublikos ekonomikos ir inovacijų ministerija (2024-06-03). </w:t>
      </w:r>
      <w:r w:rsidRPr="0036799C">
        <w:t>A. Armonaitė pasirašė sutartį su karinės pramonės milžine „</w:t>
      </w:r>
      <w:proofErr w:type="spellStart"/>
      <w:r w:rsidRPr="0036799C">
        <w:t>Rheinmetall</w:t>
      </w:r>
      <w:proofErr w:type="spellEnd"/>
      <w:r w:rsidRPr="0036799C">
        <w:t>“</w:t>
      </w:r>
      <w:r>
        <w:t xml:space="preserve">. </w:t>
      </w:r>
      <w:r w:rsidRPr="005F06D5">
        <w:t>https://eimin.lrv.lt/lt/ziniasklaidai/naujienos/a-armonaite-pasirase-sutarti-su-karines-pramones-milzine-rheinmetall/</w:t>
      </w:r>
    </w:p>
  </w:footnote>
  <w:footnote w:id="73">
    <w:p w14:paraId="0BFBD496" w14:textId="77777777" w:rsidR="00A46103" w:rsidRDefault="00A46103" w:rsidP="006E6BBA">
      <w:pPr>
        <w:pStyle w:val="Puslapioinaostekstas"/>
      </w:pPr>
      <w:r>
        <w:rPr>
          <w:rStyle w:val="Puslapioinaosnuoroda"/>
        </w:rPr>
        <w:footnoteRef/>
      </w:r>
      <w:r>
        <w:t xml:space="preserve"> </w:t>
      </w:r>
      <w:r w:rsidRPr="00605A9A">
        <w:t>Lietuvos Respublikos ekonomikos ir inovacijų ministerija (2024-0</w:t>
      </w:r>
      <w:r>
        <w:t>7</w:t>
      </w:r>
      <w:r w:rsidRPr="00605A9A">
        <w:t>-0</w:t>
      </w:r>
      <w:r>
        <w:t>1</w:t>
      </w:r>
      <w:r w:rsidRPr="00605A9A">
        <w:t>).</w:t>
      </w:r>
      <w:r>
        <w:t xml:space="preserve"> </w:t>
      </w:r>
      <w:r w:rsidRPr="00605A9A">
        <w:t>EIMIN: lengvinamos sąlygos stambiems investiciniams projektams</w:t>
      </w:r>
      <w:r>
        <w:t xml:space="preserve">. </w:t>
      </w:r>
      <w:r w:rsidRPr="00605A9A">
        <w:t>https://eimin.lrv.lt/lt/ziniasklaidai/naujienos/eimin-lengvinamos-salygos-stambiems-investiciniams-projektams/</w:t>
      </w:r>
    </w:p>
  </w:footnote>
  <w:footnote w:id="74">
    <w:p w14:paraId="0EF32569" w14:textId="77777777" w:rsidR="00A46103" w:rsidRDefault="00A46103" w:rsidP="007C6EF6">
      <w:pPr>
        <w:pStyle w:val="Puslapioinaostekstas"/>
      </w:pPr>
      <w:r>
        <w:rPr>
          <w:rStyle w:val="Puslapioinaosnuoroda"/>
        </w:rPr>
        <w:footnoteRef/>
      </w:r>
      <w:r>
        <w:t xml:space="preserve"> </w:t>
      </w:r>
      <w:r>
        <w:t>Europos Sąjungos Tarybos išvados dėl 2030 m. Europos turizmo darbotvarkės (2022). Priimta 2022 m. gruodžio 1 d. https://data.consilium.europa.eu/doc/document/ST-15441-2022-INIT/lt/pdf</w:t>
      </w:r>
    </w:p>
  </w:footnote>
  <w:footnote w:id="75">
    <w:p w14:paraId="56EC9AC0" w14:textId="77777777" w:rsidR="00A46103" w:rsidRDefault="00A46103">
      <w:pPr>
        <w:pStyle w:val="Puslapioinaostekstas"/>
      </w:pPr>
      <w:r>
        <w:rPr>
          <w:rStyle w:val="Puslapioinaosnuoroda"/>
        </w:rPr>
        <w:footnoteRef/>
      </w:r>
      <w:r>
        <w:t xml:space="preserve"> </w:t>
      </w:r>
      <w:r>
        <w:t xml:space="preserve">Europos Parlamentas (2024). </w:t>
      </w:r>
      <w:r w:rsidRPr="007B2F67">
        <w:t>Efektyvus išteklių naudojimas ir žiedinė ekonomika</w:t>
      </w:r>
      <w:r>
        <w:t xml:space="preserve">. </w:t>
      </w:r>
      <w:r w:rsidRPr="007B2F67">
        <w:t>https://www.europarl.europa.eu/factsheets/lt/sheet/76/efektyvus-istekliu-naudojimas-ir-ziedine-ekonomika</w:t>
      </w:r>
    </w:p>
  </w:footnote>
  <w:footnote w:id="76">
    <w:p w14:paraId="4DF9AE10" w14:textId="77777777" w:rsidR="00A46103" w:rsidRDefault="00A46103" w:rsidP="007B2F67">
      <w:pPr>
        <w:pStyle w:val="Puslapioinaostekstas"/>
      </w:pPr>
      <w:r>
        <w:rPr>
          <w:rStyle w:val="Puslapioinaosnuoroda"/>
        </w:rPr>
        <w:footnoteRef/>
      </w:r>
      <w:r>
        <w:t xml:space="preserve"> </w:t>
      </w:r>
      <w:r w:rsidRPr="007B2F67">
        <w:t>Lietuvos perėjimo prie žiedinės ekonomikos iki 2035 m. gairės</w:t>
      </w:r>
      <w:r>
        <w:t xml:space="preserve"> (2023). Pritarta Lietuvos Respublikos Vyriausybės 2023 m. birželio 21 d. pasitarimo sprendimu. </w:t>
      </w:r>
      <w:r w:rsidRPr="007B2F67">
        <w:t>https://am.lrv.lt/uploads/am/documents/files/VPA20230621_2%2Bkl_%2Bpriedas(1)(1).pdf</w:t>
      </w:r>
    </w:p>
  </w:footnote>
  <w:footnote w:id="77">
    <w:p w14:paraId="7E976E61" w14:textId="77777777" w:rsidR="00A46103" w:rsidRDefault="00A46103">
      <w:pPr>
        <w:pStyle w:val="Puslapioinaostekstas"/>
      </w:pPr>
      <w:r>
        <w:rPr>
          <w:rStyle w:val="Puslapioinaosnuoroda"/>
        </w:rPr>
        <w:footnoteRef/>
      </w:r>
      <w:r>
        <w:t xml:space="preserve"> </w:t>
      </w:r>
      <w:r w:rsidRPr="00037D29">
        <w:t>Demografinės senatvės koeficientas – pagyvenusių (65 metų ir vyresnio amžiaus) žmonių skaičius, tenkantis šimtui vaikų iki 15 metų amžiaus metų pradžioje</w:t>
      </w:r>
      <w:r>
        <w:t>.</w:t>
      </w:r>
    </w:p>
  </w:footnote>
  <w:footnote w:id="78">
    <w:p w14:paraId="127285E3" w14:textId="77777777" w:rsidR="00A46103" w:rsidRDefault="00A46103">
      <w:pPr>
        <w:pStyle w:val="Puslapioinaostekstas"/>
      </w:pPr>
      <w:r>
        <w:rPr>
          <w:rStyle w:val="Puslapioinaosnuoroda"/>
        </w:rPr>
        <w:footnoteRef/>
      </w:r>
      <w:r>
        <w:t xml:space="preserve"> </w:t>
      </w:r>
      <w:proofErr w:type="spellStart"/>
      <w:r>
        <w:t>Telešienė</w:t>
      </w:r>
      <w:proofErr w:type="spellEnd"/>
      <w:r>
        <w:t xml:space="preserve">, A. (2022-10-04). </w:t>
      </w:r>
      <w:r w:rsidRPr="005B1130">
        <w:t xml:space="preserve">KTU mokslininkė Audronė </w:t>
      </w:r>
      <w:proofErr w:type="spellStart"/>
      <w:r w:rsidRPr="005B1130">
        <w:t>Telešienė</w:t>
      </w:r>
      <w:proofErr w:type="spellEnd"/>
      <w:r w:rsidRPr="005B1130">
        <w:t>: ar Lietuva sulauks demografinės žiemos?</w:t>
      </w:r>
      <w:r>
        <w:t xml:space="preserve"> </w:t>
      </w:r>
      <w:r w:rsidRPr="00976F56">
        <w:t>https://ktu.edu/news/ktu-mokslininke-audrone-telesiene-ar-lietuva-sulauks-demografines-ziemos/</w:t>
      </w:r>
    </w:p>
  </w:footnote>
  <w:footnote w:id="79">
    <w:p w14:paraId="4E8718AD" w14:textId="77777777" w:rsidR="00A46103" w:rsidRDefault="00A46103">
      <w:pPr>
        <w:pStyle w:val="Puslapioinaostekstas"/>
      </w:pPr>
      <w:r>
        <w:rPr>
          <w:rStyle w:val="Puslapioinaosnuoroda"/>
        </w:rPr>
        <w:footnoteRef/>
      </w:r>
      <w:r>
        <w:t xml:space="preserve"> </w:t>
      </w:r>
      <w:r w:rsidRPr="00BC6948">
        <w:t>2014–2020 m. Europos Sąjungos fondų investicijų poveikio Lietuvos turizmo sektoriaus augimui ir plėtrai vertinimas</w:t>
      </w:r>
      <w:r>
        <w:t xml:space="preserve">: galutinė ataskaita. </w:t>
      </w:r>
      <w:r w:rsidRPr="0025053A">
        <w:t>2023 m. rugsėjo 5 d.</w:t>
      </w:r>
      <w:r>
        <w:t xml:space="preserve">, p. 70. </w:t>
      </w:r>
      <w:r w:rsidRPr="0025053A">
        <w:t>https://eimin.lrv.lt/uploads/eimin/documents/files/20230905-turizmo-sektor-vertinimo-galut-ataskaita.pdf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B96C7" w14:textId="77777777" w:rsidR="00A46103" w:rsidRDefault="00A46103">
    <w:pPr>
      <w:tabs>
        <w:tab w:val="center" w:pos="4513"/>
        <w:tab w:val="right" w:pos="9026"/>
      </w:tabs>
      <w:suppressAutoHyphens/>
      <w:rPr>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4FA3F" w14:textId="77777777" w:rsidR="00A46103" w:rsidRDefault="00A46103">
    <w:pPr>
      <w:tabs>
        <w:tab w:val="center" w:pos="4513"/>
        <w:tab w:val="right" w:pos="9026"/>
      </w:tabs>
      <w:suppressAutoHyphens/>
      <w:jc w:val="center"/>
      <w:rPr>
        <w:lang w:eastAsia="lt-LT"/>
      </w:rPr>
    </w:pPr>
    <w:r>
      <w:rPr>
        <w:lang w:eastAsia="lt-LT"/>
      </w:rPr>
      <w:fldChar w:fldCharType="begin"/>
    </w:r>
    <w:r>
      <w:rPr>
        <w:lang w:eastAsia="lt-LT"/>
      </w:rPr>
      <w:instrText>PAGE</w:instrText>
    </w:r>
    <w:r>
      <w:rPr>
        <w:lang w:eastAsia="lt-LT"/>
      </w:rPr>
      <w:fldChar w:fldCharType="separate"/>
    </w:r>
    <w:r w:rsidR="00B65495">
      <w:rPr>
        <w:noProof/>
        <w:lang w:eastAsia="lt-LT"/>
      </w:rPr>
      <w:t>31</w:t>
    </w:r>
    <w:r>
      <w:rPr>
        <w:lang w:eastAsia="lt-LT"/>
      </w:rPr>
      <w:fldChar w:fldCharType="end"/>
    </w:r>
  </w:p>
  <w:p w14:paraId="29D13B99" w14:textId="77777777" w:rsidR="00A46103" w:rsidRDefault="00A46103">
    <w:pPr>
      <w:tabs>
        <w:tab w:val="center" w:pos="4513"/>
        <w:tab w:val="right" w:pos="9026"/>
      </w:tabs>
      <w:suppressAutoHyphens/>
      <w:rPr>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37907" w14:textId="77777777" w:rsidR="00A46103" w:rsidRDefault="00A46103">
    <w:pPr>
      <w:tabs>
        <w:tab w:val="center" w:pos="4513"/>
        <w:tab w:val="right" w:pos="9026"/>
      </w:tabs>
      <w:suppressAutoHyphens/>
      <w:rPr>
        <w:lang w:eastAsia="lt-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627D4"/>
    <w:multiLevelType w:val="hybridMultilevel"/>
    <w:tmpl w:val="1BFCFCB6"/>
    <w:lvl w:ilvl="0" w:tplc="04270001">
      <w:start w:val="1"/>
      <w:numFmt w:val="bullet"/>
      <w:lvlText w:val=""/>
      <w:lvlJc w:val="left"/>
      <w:pPr>
        <w:ind w:left="1128" w:hanging="360"/>
      </w:pPr>
      <w:rPr>
        <w:rFonts w:ascii="Symbol" w:hAnsi="Symbol" w:hint="default"/>
      </w:rPr>
    </w:lvl>
    <w:lvl w:ilvl="1" w:tplc="04270003" w:tentative="1">
      <w:start w:val="1"/>
      <w:numFmt w:val="bullet"/>
      <w:lvlText w:val="o"/>
      <w:lvlJc w:val="left"/>
      <w:pPr>
        <w:ind w:left="1848" w:hanging="360"/>
      </w:pPr>
      <w:rPr>
        <w:rFonts w:ascii="Courier New" w:hAnsi="Courier New" w:cs="Courier New" w:hint="default"/>
      </w:rPr>
    </w:lvl>
    <w:lvl w:ilvl="2" w:tplc="04270005" w:tentative="1">
      <w:start w:val="1"/>
      <w:numFmt w:val="bullet"/>
      <w:lvlText w:val=""/>
      <w:lvlJc w:val="left"/>
      <w:pPr>
        <w:ind w:left="2568" w:hanging="360"/>
      </w:pPr>
      <w:rPr>
        <w:rFonts w:ascii="Wingdings" w:hAnsi="Wingdings" w:hint="default"/>
      </w:rPr>
    </w:lvl>
    <w:lvl w:ilvl="3" w:tplc="04270001" w:tentative="1">
      <w:start w:val="1"/>
      <w:numFmt w:val="bullet"/>
      <w:lvlText w:val=""/>
      <w:lvlJc w:val="left"/>
      <w:pPr>
        <w:ind w:left="3288" w:hanging="360"/>
      </w:pPr>
      <w:rPr>
        <w:rFonts w:ascii="Symbol" w:hAnsi="Symbol" w:hint="default"/>
      </w:rPr>
    </w:lvl>
    <w:lvl w:ilvl="4" w:tplc="04270003" w:tentative="1">
      <w:start w:val="1"/>
      <w:numFmt w:val="bullet"/>
      <w:lvlText w:val="o"/>
      <w:lvlJc w:val="left"/>
      <w:pPr>
        <w:ind w:left="4008" w:hanging="360"/>
      </w:pPr>
      <w:rPr>
        <w:rFonts w:ascii="Courier New" w:hAnsi="Courier New" w:cs="Courier New" w:hint="default"/>
      </w:rPr>
    </w:lvl>
    <w:lvl w:ilvl="5" w:tplc="04270005" w:tentative="1">
      <w:start w:val="1"/>
      <w:numFmt w:val="bullet"/>
      <w:lvlText w:val=""/>
      <w:lvlJc w:val="left"/>
      <w:pPr>
        <w:ind w:left="4728" w:hanging="360"/>
      </w:pPr>
      <w:rPr>
        <w:rFonts w:ascii="Wingdings" w:hAnsi="Wingdings" w:hint="default"/>
      </w:rPr>
    </w:lvl>
    <w:lvl w:ilvl="6" w:tplc="04270001" w:tentative="1">
      <w:start w:val="1"/>
      <w:numFmt w:val="bullet"/>
      <w:lvlText w:val=""/>
      <w:lvlJc w:val="left"/>
      <w:pPr>
        <w:ind w:left="5448" w:hanging="360"/>
      </w:pPr>
      <w:rPr>
        <w:rFonts w:ascii="Symbol" w:hAnsi="Symbol" w:hint="default"/>
      </w:rPr>
    </w:lvl>
    <w:lvl w:ilvl="7" w:tplc="04270003" w:tentative="1">
      <w:start w:val="1"/>
      <w:numFmt w:val="bullet"/>
      <w:lvlText w:val="o"/>
      <w:lvlJc w:val="left"/>
      <w:pPr>
        <w:ind w:left="6168" w:hanging="360"/>
      </w:pPr>
      <w:rPr>
        <w:rFonts w:ascii="Courier New" w:hAnsi="Courier New" w:cs="Courier New" w:hint="default"/>
      </w:rPr>
    </w:lvl>
    <w:lvl w:ilvl="8" w:tplc="04270005" w:tentative="1">
      <w:start w:val="1"/>
      <w:numFmt w:val="bullet"/>
      <w:lvlText w:val=""/>
      <w:lvlJc w:val="left"/>
      <w:pPr>
        <w:ind w:left="6888" w:hanging="360"/>
      </w:pPr>
      <w:rPr>
        <w:rFonts w:ascii="Wingdings" w:hAnsi="Wingdings" w:hint="default"/>
      </w:rPr>
    </w:lvl>
  </w:abstractNum>
  <w:abstractNum w:abstractNumId="1" w15:restartNumberingAfterBreak="0">
    <w:nsid w:val="0DF21F26"/>
    <w:multiLevelType w:val="hybridMultilevel"/>
    <w:tmpl w:val="5ADE8704"/>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0EA61D5F"/>
    <w:multiLevelType w:val="hybridMultilevel"/>
    <w:tmpl w:val="1E005E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7B51F12"/>
    <w:multiLevelType w:val="hybridMultilevel"/>
    <w:tmpl w:val="73726516"/>
    <w:lvl w:ilvl="0" w:tplc="04270001">
      <w:start w:val="1"/>
      <w:numFmt w:val="bullet"/>
      <w:lvlText w:val=""/>
      <w:lvlJc w:val="left"/>
      <w:pPr>
        <w:ind w:left="1038" w:hanging="360"/>
      </w:pPr>
      <w:rPr>
        <w:rFonts w:ascii="Symbol" w:hAnsi="Symbol" w:hint="default"/>
      </w:rPr>
    </w:lvl>
    <w:lvl w:ilvl="1" w:tplc="04270003" w:tentative="1">
      <w:start w:val="1"/>
      <w:numFmt w:val="bullet"/>
      <w:lvlText w:val="o"/>
      <w:lvlJc w:val="left"/>
      <w:pPr>
        <w:ind w:left="1758" w:hanging="360"/>
      </w:pPr>
      <w:rPr>
        <w:rFonts w:ascii="Courier New" w:hAnsi="Courier New" w:cs="Courier New" w:hint="default"/>
      </w:rPr>
    </w:lvl>
    <w:lvl w:ilvl="2" w:tplc="04270005" w:tentative="1">
      <w:start w:val="1"/>
      <w:numFmt w:val="bullet"/>
      <w:lvlText w:val=""/>
      <w:lvlJc w:val="left"/>
      <w:pPr>
        <w:ind w:left="2478" w:hanging="360"/>
      </w:pPr>
      <w:rPr>
        <w:rFonts w:ascii="Wingdings" w:hAnsi="Wingdings" w:hint="default"/>
      </w:rPr>
    </w:lvl>
    <w:lvl w:ilvl="3" w:tplc="04270001" w:tentative="1">
      <w:start w:val="1"/>
      <w:numFmt w:val="bullet"/>
      <w:lvlText w:val=""/>
      <w:lvlJc w:val="left"/>
      <w:pPr>
        <w:ind w:left="3198" w:hanging="360"/>
      </w:pPr>
      <w:rPr>
        <w:rFonts w:ascii="Symbol" w:hAnsi="Symbol" w:hint="default"/>
      </w:rPr>
    </w:lvl>
    <w:lvl w:ilvl="4" w:tplc="04270003" w:tentative="1">
      <w:start w:val="1"/>
      <w:numFmt w:val="bullet"/>
      <w:lvlText w:val="o"/>
      <w:lvlJc w:val="left"/>
      <w:pPr>
        <w:ind w:left="3918" w:hanging="360"/>
      </w:pPr>
      <w:rPr>
        <w:rFonts w:ascii="Courier New" w:hAnsi="Courier New" w:cs="Courier New" w:hint="default"/>
      </w:rPr>
    </w:lvl>
    <w:lvl w:ilvl="5" w:tplc="04270005" w:tentative="1">
      <w:start w:val="1"/>
      <w:numFmt w:val="bullet"/>
      <w:lvlText w:val=""/>
      <w:lvlJc w:val="left"/>
      <w:pPr>
        <w:ind w:left="4638" w:hanging="360"/>
      </w:pPr>
      <w:rPr>
        <w:rFonts w:ascii="Wingdings" w:hAnsi="Wingdings" w:hint="default"/>
      </w:rPr>
    </w:lvl>
    <w:lvl w:ilvl="6" w:tplc="04270001" w:tentative="1">
      <w:start w:val="1"/>
      <w:numFmt w:val="bullet"/>
      <w:lvlText w:val=""/>
      <w:lvlJc w:val="left"/>
      <w:pPr>
        <w:ind w:left="5358" w:hanging="360"/>
      </w:pPr>
      <w:rPr>
        <w:rFonts w:ascii="Symbol" w:hAnsi="Symbol" w:hint="default"/>
      </w:rPr>
    </w:lvl>
    <w:lvl w:ilvl="7" w:tplc="04270003" w:tentative="1">
      <w:start w:val="1"/>
      <w:numFmt w:val="bullet"/>
      <w:lvlText w:val="o"/>
      <w:lvlJc w:val="left"/>
      <w:pPr>
        <w:ind w:left="6078" w:hanging="360"/>
      </w:pPr>
      <w:rPr>
        <w:rFonts w:ascii="Courier New" w:hAnsi="Courier New" w:cs="Courier New" w:hint="default"/>
      </w:rPr>
    </w:lvl>
    <w:lvl w:ilvl="8" w:tplc="04270005" w:tentative="1">
      <w:start w:val="1"/>
      <w:numFmt w:val="bullet"/>
      <w:lvlText w:val=""/>
      <w:lvlJc w:val="left"/>
      <w:pPr>
        <w:ind w:left="6798" w:hanging="360"/>
      </w:pPr>
      <w:rPr>
        <w:rFonts w:ascii="Wingdings" w:hAnsi="Wingdings" w:hint="default"/>
      </w:rPr>
    </w:lvl>
  </w:abstractNum>
  <w:abstractNum w:abstractNumId="4" w15:restartNumberingAfterBreak="0">
    <w:nsid w:val="20C55D7A"/>
    <w:multiLevelType w:val="hybridMultilevel"/>
    <w:tmpl w:val="4C641602"/>
    <w:lvl w:ilvl="0" w:tplc="003667AA">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BBB71DA"/>
    <w:multiLevelType w:val="hybridMultilevel"/>
    <w:tmpl w:val="E698D334"/>
    <w:lvl w:ilvl="0" w:tplc="92F89EE2">
      <w:start w:val="1"/>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6" w15:restartNumberingAfterBreak="0">
    <w:nsid w:val="31E56686"/>
    <w:multiLevelType w:val="hybridMultilevel"/>
    <w:tmpl w:val="D076D2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D0B118A"/>
    <w:multiLevelType w:val="hybridMultilevel"/>
    <w:tmpl w:val="FC3088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43E15211"/>
    <w:multiLevelType w:val="hybridMultilevel"/>
    <w:tmpl w:val="4A924FDE"/>
    <w:lvl w:ilvl="0" w:tplc="E8AE207A">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516F43DE"/>
    <w:multiLevelType w:val="hybridMultilevel"/>
    <w:tmpl w:val="37A0712C"/>
    <w:lvl w:ilvl="0" w:tplc="02D2AF22">
      <w:numFmt w:val="bullet"/>
      <w:lvlText w:val=""/>
      <w:lvlJc w:val="left"/>
      <w:pPr>
        <w:ind w:left="1440" w:hanging="360"/>
      </w:pPr>
      <w:rPr>
        <w:rFonts w:ascii="Symbol" w:eastAsia="Times New Roman" w:hAnsi="Symbol"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0" w15:restartNumberingAfterBreak="0">
    <w:nsid w:val="613C0B3E"/>
    <w:multiLevelType w:val="hybridMultilevel"/>
    <w:tmpl w:val="E4CCEB46"/>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22D2DE3"/>
    <w:multiLevelType w:val="hybridMultilevel"/>
    <w:tmpl w:val="37CE31EA"/>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623D1BC6"/>
    <w:multiLevelType w:val="hybridMultilevel"/>
    <w:tmpl w:val="51AED73A"/>
    <w:lvl w:ilvl="0" w:tplc="04270001">
      <w:start w:val="1"/>
      <w:numFmt w:val="bullet"/>
      <w:lvlText w:val=""/>
      <w:lvlJc w:val="left"/>
      <w:pPr>
        <w:ind w:left="1038" w:hanging="360"/>
      </w:pPr>
      <w:rPr>
        <w:rFonts w:ascii="Symbol" w:hAnsi="Symbol" w:hint="default"/>
      </w:rPr>
    </w:lvl>
    <w:lvl w:ilvl="1" w:tplc="04270003" w:tentative="1">
      <w:start w:val="1"/>
      <w:numFmt w:val="bullet"/>
      <w:lvlText w:val="o"/>
      <w:lvlJc w:val="left"/>
      <w:pPr>
        <w:ind w:left="1758" w:hanging="360"/>
      </w:pPr>
      <w:rPr>
        <w:rFonts w:ascii="Courier New" w:hAnsi="Courier New" w:cs="Courier New" w:hint="default"/>
      </w:rPr>
    </w:lvl>
    <w:lvl w:ilvl="2" w:tplc="04270005" w:tentative="1">
      <w:start w:val="1"/>
      <w:numFmt w:val="bullet"/>
      <w:lvlText w:val=""/>
      <w:lvlJc w:val="left"/>
      <w:pPr>
        <w:ind w:left="2478" w:hanging="360"/>
      </w:pPr>
      <w:rPr>
        <w:rFonts w:ascii="Wingdings" w:hAnsi="Wingdings" w:hint="default"/>
      </w:rPr>
    </w:lvl>
    <w:lvl w:ilvl="3" w:tplc="04270001" w:tentative="1">
      <w:start w:val="1"/>
      <w:numFmt w:val="bullet"/>
      <w:lvlText w:val=""/>
      <w:lvlJc w:val="left"/>
      <w:pPr>
        <w:ind w:left="3198" w:hanging="360"/>
      </w:pPr>
      <w:rPr>
        <w:rFonts w:ascii="Symbol" w:hAnsi="Symbol" w:hint="default"/>
      </w:rPr>
    </w:lvl>
    <w:lvl w:ilvl="4" w:tplc="04270003" w:tentative="1">
      <w:start w:val="1"/>
      <w:numFmt w:val="bullet"/>
      <w:lvlText w:val="o"/>
      <w:lvlJc w:val="left"/>
      <w:pPr>
        <w:ind w:left="3918" w:hanging="360"/>
      </w:pPr>
      <w:rPr>
        <w:rFonts w:ascii="Courier New" w:hAnsi="Courier New" w:cs="Courier New" w:hint="default"/>
      </w:rPr>
    </w:lvl>
    <w:lvl w:ilvl="5" w:tplc="04270005" w:tentative="1">
      <w:start w:val="1"/>
      <w:numFmt w:val="bullet"/>
      <w:lvlText w:val=""/>
      <w:lvlJc w:val="left"/>
      <w:pPr>
        <w:ind w:left="4638" w:hanging="360"/>
      </w:pPr>
      <w:rPr>
        <w:rFonts w:ascii="Wingdings" w:hAnsi="Wingdings" w:hint="default"/>
      </w:rPr>
    </w:lvl>
    <w:lvl w:ilvl="6" w:tplc="04270001" w:tentative="1">
      <w:start w:val="1"/>
      <w:numFmt w:val="bullet"/>
      <w:lvlText w:val=""/>
      <w:lvlJc w:val="left"/>
      <w:pPr>
        <w:ind w:left="5358" w:hanging="360"/>
      </w:pPr>
      <w:rPr>
        <w:rFonts w:ascii="Symbol" w:hAnsi="Symbol" w:hint="default"/>
      </w:rPr>
    </w:lvl>
    <w:lvl w:ilvl="7" w:tplc="04270003" w:tentative="1">
      <w:start w:val="1"/>
      <w:numFmt w:val="bullet"/>
      <w:lvlText w:val="o"/>
      <w:lvlJc w:val="left"/>
      <w:pPr>
        <w:ind w:left="6078" w:hanging="360"/>
      </w:pPr>
      <w:rPr>
        <w:rFonts w:ascii="Courier New" w:hAnsi="Courier New" w:cs="Courier New" w:hint="default"/>
      </w:rPr>
    </w:lvl>
    <w:lvl w:ilvl="8" w:tplc="04270005" w:tentative="1">
      <w:start w:val="1"/>
      <w:numFmt w:val="bullet"/>
      <w:lvlText w:val=""/>
      <w:lvlJc w:val="left"/>
      <w:pPr>
        <w:ind w:left="6798" w:hanging="360"/>
      </w:pPr>
      <w:rPr>
        <w:rFonts w:ascii="Wingdings" w:hAnsi="Wingdings" w:hint="default"/>
      </w:rPr>
    </w:lvl>
  </w:abstractNum>
  <w:abstractNum w:abstractNumId="13" w15:restartNumberingAfterBreak="0">
    <w:nsid w:val="6AC019C3"/>
    <w:multiLevelType w:val="hybridMultilevel"/>
    <w:tmpl w:val="FF445D14"/>
    <w:lvl w:ilvl="0" w:tplc="04270001">
      <w:start w:val="1"/>
      <w:numFmt w:val="bullet"/>
      <w:lvlText w:val=""/>
      <w:lvlJc w:val="left"/>
      <w:pPr>
        <w:ind w:left="1118" w:hanging="360"/>
      </w:pPr>
      <w:rPr>
        <w:rFonts w:ascii="Symbol" w:hAnsi="Symbol" w:hint="default"/>
      </w:rPr>
    </w:lvl>
    <w:lvl w:ilvl="1" w:tplc="04270003" w:tentative="1">
      <w:start w:val="1"/>
      <w:numFmt w:val="bullet"/>
      <w:lvlText w:val="o"/>
      <w:lvlJc w:val="left"/>
      <w:pPr>
        <w:ind w:left="1838" w:hanging="360"/>
      </w:pPr>
      <w:rPr>
        <w:rFonts w:ascii="Courier New" w:hAnsi="Courier New" w:cs="Courier New" w:hint="default"/>
      </w:rPr>
    </w:lvl>
    <w:lvl w:ilvl="2" w:tplc="04270005" w:tentative="1">
      <w:start w:val="1"/>
      <w:numFmt w:val="bullet"/>
      <w:lvlText w:val=""/>
      <w:lvlJc w:val="left"/>
      <w:pPr>
        <w:ind w:left="2558" w:hanging="360"/>
      </w:pPr>
      <w:rPr>
        <w:rFonts w:ascii="Wingdings" w:hAnsi="Wingdings" w:hint="default"/>
      </w:rPr>
    </w:lvl>
    <w:lvl w:ilvl="3" w:tplc="04270001" w:tentative="1">
      <w:start w:val="1"/>
      <w:numFmt w:val="bullet"/>
      <w:lvlText w:val=""/>
      <w:lvlJc w:val="left"/>
      <w:pPr>
        <w:ind w:left="3278" w:hanging="360"/>
      </w:pPr>
      <w:rPr>
        <w:rFonts w:ascii="Symbol" w:hAnsi="Symbol" w:hint="default"/>
      </w:rPr>
    </w:lvl>
    <w:lvl w:ilvl="4" w:tplc="04270003" w:tentative="1">
      <w:start w:val="1"/>
      <w:numFmt w:val="bullet"/>
      <w:lvlText w:val="o"/>
      <w:lvlJc w:val="left"/>
      <w:pPr>
        <w:ind w:left="3998" w:hanging="360"/>
      </w:pPr>
      <w:rPr>
        <w:rFonts w:ascii="Courier New" w:hAnsi="Courier New" w:cs="Courier New" w:hint="default"/>
      </w:rPr>
    </w:lvl>
    <w:lvl w:ilvl="5" w:tplc="04270005" w:tentative="1">
      <w:start w:val="1"/>
      <w:numFmt w:val="bullet"/>
      <w:lvlText w:val=""/>
      <w:lvlJc w:val="left"/>
      <w:pPr>
        <w:ind w:left="4718" w:hanging="360"/>
      </w:pPr>
      <w:rPr>
        <w:rFonts w:ascii="Wingdings" w:hAnsi="Wingdings" w:hint="default"/>
      </w:rPr>
    </w:lvl>
    <w:lvl w:ilvl="6" w:tplc="04270001" w:tentative="1">
      <w:start w:val="1"/>
      <w:numFmt w:val="bullet"/>
      <w:lvlText w:val=""/>
      <w:lvlJc w:val="left"/>
      <w:pPr>
        <w:ind w:left="5438" w:hanging="360"/>
      </w:pPr>
      <w:rPr>
        <w:rFonts w:ascii="Symbol" w:hAnsi="Symbol" w:hint="default"/>
      </w:rPr>
    </w:lvl>
    <w:lvl w:ilvl="7" w:tplc="04270003" w:tentative="1">
      <w:start w:val="1"/>
      <w:numFmt w:val="bullet"/>
      <w:lvlText w:val="o"/>
      <w:lvlJc w:val="left"/>
      <w:pPr>
        <w:ind w:left="6158" w:hanging="360"/>
      </w:pPr>
      <w:rPr>
        <w:rFonts w:ascii="Courier New" w:hAnsi="Courier New" w:cs="Courier New" w:hint="default"/>
      </w:rPr>
    </w:lvl>
    <w:lvl w:ilvl="8" w:tplc="04270005" w:tentative="1">
      <w:start w:val="1"/>
      <w:numFmt w:val="bullet"/>
      <w:lvlText w:val=""/>
      <w:lvlJc w:val="left"/>
      <w:pPr>
        <w:ind w:left="6878" w:hanging="360"/>
      </w:pPr>
      <w:rPr>
        <w:rFonts w:ascii="Wingdings" w:hAnsi="Wingdings" w:hint="default"/>
      </w:rPr>
    </w:lvl>
  </w:abstractNum>
  <w:abstractNum w:abstractNumId="14" w15:restartNumberingAfterBreak="0">
    <w:nsid w:val="7D602BED"/>
    <w:multiLevelType w:val="hybridMultilevel"/>
    <w:tmpl w:val="983A7F56"/>
    <w:lvl w:ilvl="0" w:tplc="04270001">
      <w:start w:val="1"/>
      <w:numFmt w:val="bullet"/>
      <w:lvlText w:val=""/>
      <w:lvlJc w:val="left"/>
      <w:pPr>
        <w:ind w:left="676" w:hanging="360"/>
      </w:pPr>
      <w:rPr>
        <w:rFonts w:ascii="Symbol" w:hAnsi="Symbol" w:hint="default"/>
      </w:rPr>
    </w:lvl>
    <w:lvl w:ilvl="1" w:tplc="04270003" w:tentative="1">
      <w:start w:val="1"/>
      <w:numFmt w:val="bullet"/>
      <w:lvlText w:val="o"/>
      <w:lvlJc w:val="left"/>
      <w:pPr>
        <w:ind w:left="1396" w:hanging="360"/>
      </w:pPr>
      <w:rPr>
        <w:rFonts w:ascii="Courier New" w:hAnsi="Courier New" w:cs="Courier New" w:hint="default"/>
      </w:rPr>
    </w:lvl>
    <w:lvl w:ilvl="2" w:tplc="04270005" w:tentative="1">
      <w:start w:val="1"/>
      <w:numFmt w:val="bullet"/>
      <w:lvlText w:val=""/>
      <w:lvlJc w:val="left"/>
      <w:pPr>
        <w:ind w:left="2116" w:hanging="360"/>
      </w:pPr>
      <w:rPr>
        <w:rFonts w:ascii="Wingdings" w:hAnsi="Wingdings" w:hint="default"/>
      </w:rPr>
    </w:lvl>
    <w:lvl w:ilvl="3" w:tplc="04270001" w:tentative="1">
      <w:start w:val="1"/>
      <w:numFmt w:val="bullet"/>
      <w:lvlText w:val=""/>
      <w:lvlJc w:val="left"/>
      <w:pPr>
        <w:ind w:left="2836" w:hanging="360"/>
      </w:pPr>
      <w:rPr>
        <w:rFonts w:ascii="Symbol" w:hAnsi="Symbol" w:hint="default"/>
      </w:rPr>
    </w:lvl>
    <w:lvl w:ilvl="4" w:tplc="04270003" w:tentative="1">
      <w:start w:val="1"/>
      <w:numFmt w:val="bullet"/>
      <w:lvlText w:val="o"/>
      <w:lvlJc w:val="left"/>
      <w:pPr>
        <w:ind w:left="3556" w:hanging="360"/>
      </w:pPr>
      <w:rPr>
        <w:rFonts w:ascii="Courier New" w:hAnsi="Courier New" w:cs="Courier New" w:hint="default"/>
      </w:rPr>
    </w:lvl>
    <w:lvl w:ilvl="5" w:tplc="04270005" w:tentative="1">
      <w:start w:val="1"/>
      <w:numFmt w:val="bullet"/>
      <w:lvlText w:val=""/>
      <w:lvlJc w:val="left"/>
      <w:pPr>
        <w:ind w:left="4276" w:hanging="360"/>
      </w:pPr>
      <w:rPr>
        <w:rFonts w:ascii="Wingdings" w:hAnsi="Wingdings" w:hint="default"/>
      </w:rPr>
    </w:lvl>
    <w:lvl w:ilvl="6" w:tplc="04270001" w:tentative="1">
      <w:start w:val="1"/>
      <w:numFmt w:val="bullet"/>
      <w:lvlText w:val=""/>
      <w:lvlJc w:val="left"/>
      <w:pPr>
        <w:ind w:left="4996" w:hanging="360"/>
      </w:pPr>
      <w:rPr>
        <w:rFonts w:ascii="Symbol" w:hAnsi="Symbol" w:hint="default"/>
      </w:rPr>
    </w:lvl>
    <w:lvl w:ilvl="7" w:tplc="04270003" w:tentative="1">
      <w:start w:val="1"/>
      <w:numFmt w:val="bullet"/>
      <w:lvlText w:val="o"/>
      <w:lvlJc w:val="left"/>
      <w:pPr>
        <w:ind w:left="5716" w:hanging="360"/>
      </w:pPr>
      <w:rPr>
        <w:rFonts w:ascii="Courier New" w:hAnsi="Courier New" w:cs="Courier New" w:hint="default"/>
      </w:rPr>
    </w:lvl>
    <w:lvl w:ilvl="8" w:tplc="04270005" w:tentative="1">
      <w:start w:val="1"/>
      <w:numFmt w:val="bullet"/>
      <w:lvlText w:val=""/>
      <w:lvlJc w:val="left"/>
      <w:pPr>
        <w:ind w:left="6436" w:hanging="360"/>
      </w:pPr>
      <w:rPr>
        <w:rFonts w:ascii="Wingdings" w:hAnsi="Wingdings" w:hint="default"/>
      </w:rPr>
    </w:lvl>
  </w:abstractNum>
  <w:abstractNum w:abstractNumId="15" w15:restartNumberingAfterBreak="0">
    <w:nsid w:val="7ED804D8"/>
    <w:multiLevelType w:val="hybridMultilevel"/>
    <w:tmpl w:val="1AE8B44C"/>
    <w:lvl w:ilvl="0" w:tplc="04270001">
      <w:start w:val="1"/>
      <w:numFmt w:val="bullet"/>
      <w:lvlText w:val=""/>
      <w:lvlJc w:val="left"/>
      <w:pPr>
        <w:ind w:left="1061" w:hanging="360"/>
      </w:pPr>
      <w:rPr>
        <w:rFonts w:ascii="Symbol" w:hAnsi="Symbol" w:hint="default"/>
      </w:rPr>
    </w:lvl>
    <w:lvl w:ilvl="1" w:tplc="04270003" w:tentative="1">
      <w:start w:val="1"/>
      <w:numFmt w:val="bullet"/>
      <w:lvlText w:val="o"/>
      <w:lvlJc w:val="left"/>
      <w:pPr>
        <w:ind w:left="1781" w:hanging="360"/>
      </w:pPr>
      <w:rPr>
        <w:rFonts w:ascii="Courier New" w:hAnsi="Courier New" w:cs="Courier New" w:hint="default"/>
      </w:rPr>
    </w:lvl>
    <w:lvl w:ilvl="2" w:tplc="04270005" w:tentative="1">
      <w:start w:val="1"/>
      <w:numFmt w:val="bullet"/>
      <w:lvlText w:val=""/>
      <w:lvlJc w:val="left"/>
      <w:pPr>
        <w:ind w:left="2501" w:hanging="360"/>
      </w:pPr>
      <w:rPr>
        <w:rFonts w:ascii="Wingdings" w:hAnsi="Wingdings" w:hint="default"/>
      </w:rPr>
    </w:lvl>
    <w:lvl w:ilvl="3" w:tplc="04270001" w:tentative="1">
      <w:start w:val="1"/>
      <w:numFmt w:val="bullet"/>
      <w:lvlText w:val=""/>
      <w:lvlJc w:val="left"/>
      <w:pPr>
        <w:ind w:left="3221" w:hanging="360"/>
      </w:pPr>
      <w:rPr>
        <w:rFonts w:ascii="Symbol" w:hAnsi="Symbol" w:hint="default"/>
      </w:rPr>
    </w:lvl>
    <w:lvl w:ilvl="4" w:tplc="04270003" w:tentative="1">
      <w:start w:val="1"/>
      <w:numFmt w:val="bullet"/>
      <w:lvlText w:val="o"/>
      <w:lvlJc w:val="left"/>
      <w:pPr>
        <w:ind w:left="3941" w:hanging="360"/>
      </w:pPr>
      <w:rPr>
        <w:rFonts w:ascii="Courier New" w:hAnsi="Courier New" w:cs="Courier New" w:hint="default"/>
      </w:rPr>
    </w:lvl>
    <w:lvl w:ilvl="5" w:tplc="04270005" w:tentative="1">
      <w:start w:val="1"/>
      <w:numFmt w:val="bullet"/>
      <w:lvlText w:val=""/>
      <w:lvlJc w:val="left"/>
      <w:pPr>
        <w:ind w:left="4661" w:hanging="360"/>
      </w:pPr>
      <w:rPr>
        <w:rFonts w:ascii="Wingdings" w:hAnsi="Wingdings" w:hint="default"/>
      </w:rPr>
    </w:lvl>
    <w:lvl w:ilvl="6" w:tplc="04270001" w:tentative="1">
      <w:start w:val="1"/>
      <w:numFmt w:val="bullet"/>
      <w:lvlText w:val=""/>
      <w:lvlJc w:val="left"/>
      <w:pPr>
        <w:ind w:left="5381" w:hanging="360"/>
      </w:pPr>
      <w:rPr>
        <w:rFonts w:ascii="Symbol" w:hAnsi="Symbol" w:hint="default"/>
      </w:rPr>
    </w:lvl>
    <w:lvl w:ilvl="7" w:tplc="04270003" w:tentative="1">
      <w:start w:val="1"/>
      <w:numFmt w:val="bullet"/>
      <w:lvlText w:val="o"/>
      <w:lvlJc w:val="left"/>
      <w:pPr>
        <w:ind w:left="6101" w:hanging="360"/>
      </w:pPr>
      <w:rPr>
        <w:rFonts w:ascii="Courier New" w:hAnsi="Courier New" w:cs="Courier New" w:hint="default"/>
      </w:rPr>
    </w:lvl>
    <w:lvl w:ilvl="8" w:tplc="04270005" w:tentative="1">
      <w:start w:val="1"/>
      <w:numFmt w:val="bullet"/>
      <w:lvlText w:val=""/>
      <w:lvlJc w:val="left"/>
      <w:pPr>
        <w:ind w:left="6821" w:hanging="360"/>
      </w:pPr>
      <w:rPr>
        <w:rFonts w:ascii="Wingdings" w:hAnsi="Wingdings" w:hint="default"/>
      </w:rPr>
    </w:lvl>
  </w:abstractNum>
  <w:num w:numId="1">
    <w:abstractNumId w:val="10"/>
  </w:num>
  <w:num w:numId="2">
    <w:abstractNumId w:val="1"/>
  </w:num>
  <w:num w:numId="3">
    <w:abstractNumId w:val="5"/>
  </w:num>
  <w:num w:numId="4">
    <w:abstractNumId w:val="14"/>
  </w:num>
  <w:num w:numId="5">
    <w:abstractNumId w:val="7"/>
  </w:num>
  <w:num w:numId="6">
    <w:abstractNumId w:val="3"/>
  </w:num>
  <w:num w:numId="7">
    <w:abstractNumId w:val="2"/>
  </w:num>
  <w:num w:numId="8">
    <w:abstractNumId w:val="6"/>
  </w:num>
  <w:num w:numId="9">
    <w:abstractNumId w:val="4"/>
  </w:num>
  <w:num w:numId="10">
    <w:abstractNumId w:val="11"/>
  </w:num>
  <w:num w:numId="11">
    <w:abstractNumId w:val="15"/>
  </w:num>
  <w:num w:numId="12">
    <w:abstractNumId w:val="9"/>
  </w:num>
  <w:num w:numId="13">
    <w:abstractNumId w:val="8"/>
  </w:num>
  <w:num w:numId="14">
    <w:abstractNumId w:val="12"/>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2D6"/>
    <w:rsid w:val="0000044B"/>
    <w:rsid w:val="00000DEC"/>
    <w:rsid w:val="00001142"/>
    <w:rsid w:val="0000171F"/>
    <w:rsid w:val="00002022"/>
    <w:rsid w:val="00002069"/>
    <w:rsid w:val="00002569"/>
    <w:rsid w:val="00002A29"/>
    <w:rsid w:val="00003320"/>
    <w:rsid w:val="0000368E"/>
    <w:rsid w:val="0000464B"/>
    <w:rsid w:val="000049FA"/>
    <w:rsid w:val="00006488"/>
    <w:rsid w:val="00006F2D"/>
    <w:rsid w:val="00010821"/>
    <w:rsid w:val="00010F96"/>
    <w:rsid w:val="0001164D"/>
    <w:rsid w:val="00011785"/>
    <w:rsid w:val="00011AF7"/>
    <w:rsid w:val="00012EB1"/>
    <w:rsid w:val="00013DA0"/>
    <w:rsid w:val="00014FDE"/>
    <w:rsid w:val="000153B5"/>
    <w:rsid w:val="000156A1"/>
    <w:rsid w:val="00015DBB"/>
    <w:rsid w:val="00016604"/>
    <w:rsid w:val="0001666B"/>
    <w:rsid w:val="00017AC8"/>
    <w:rsid w:val="00020844"/>
    <w:rsid w:val="00020941"/>
    <w:rsid w:val="00020D8E"/>
    <w:rsid w:val="000217DA"/>
    <w:rsid w:val="000218E0"/>
    <w:rsid w:val="0002265F"/>
    <w:rsid w:val="000253A9"/>
    <w:rsid w:val="00026428"/>
    <w:rsid w:val="000271F1"/>
    <w:rsid w:val="000277D4"/>
    <w:rsid w:val="00027FE3"/>
    <w:rsid w:val="00030189"/>
    <w:rsid w:val="00030AE1"/>
    <w:rsid w:val="00030D21"/>
    <w:rsid w:val="00031270"/>
    <w:rsid w:val="000316F0"/>
    <w:rsid w:val="00032213"/>
    <w:rsid w:val="00032599"/>
    <w:rsid w:val="00032BCE"/>
    <w:rsid w:val="00032E28"/>
    <w:rsid w:val="000334A3"/>
    <w:rsid w:val="00033CB8"/>
    <w:rsid w:val="00034AA9"/>
    <w:rsid w:val="00034C28"/>
    <w:rsid w:val="000361B6"/>
    <w:rsid w:val="00036A7C"/>
    <w:rsid w:val="000372A9"/>
    <w:rsid w:val="00037D29"/>
    <w:rsid w:val="00037FDE"/>
    <w:rsid w:val="0004192D"/>
    <w:rsid w:val="00042735"/>
    <w:rsid w:val="000436E0"/>
    <w:rsid w:val="0004380B"/>
    <w:rsid w:val="000444F6"/>
    <w:rsid w:val="00044DFF"/>
    <w:rsid w:val="00045088"/>
    <w:rsid w:val="000459DB"/>
    <w:rsid w:val="000503DF"/>
    <w:rsid w:val="000504EF"/>
    <w:rsid w:val="0005161B"/>
    <w:rsid w:val="000521AD"/>
    <w:rsid w:val="00052DB0"/>
    <w:rsid w:val="00053667"/>
    <w:rsid w:val="00054846"/>
    <w:rsid w:val="00054D89"/>
    <w:rsid w:val="00055F74"/>
    <w:rsid w:val="0005631E"/>
    <w:rsid w:val="0005747E"/>
    <w:rsid w:val="00057835"/>
    <w:rsid w:val="00057E82"/>
    <w:rsid w:val="00057F43"/>
    <w:rsid w:val="00060058"/>
    <w:rsid w:val="000609B5"/>
    <w:rsid w:val="00060C85"/>
    <w:rsid w:val="00060FC0"/>
    <w:rsid w:val="000613EA"/>
    <w:rsid w:val="00061A5C"/>
    <w:rsid w:val="000635C6"/>
    <w:rsid w:val="00064109"/>
    <w:rsid w:val="000643B1"/>
    <w:rsid w:val="0006515A"/>
    <w:rsid w:val="000651F4"/>
    <w:rsid w:val="00065CB8"/>
    <w:rsid w:val="00065E63"/>
    <w:rsid w:val="000662C4"/>
    <w:rsid w:val="000667A8"/>
    <w:rsid w:val="00066A13"/>
    <w:rsid w:val="000671A5"/>
    <w:rsid w:val="00067E76"/>
    <w:rsid w:val="0007017A"/>
    <w:rsid w:val="00070F4F"/>
    <w:rsid w:val="00071AC3"/>
    <w:rsid w:val="00072081"/>
    <w:rsid w:val="000725D8"/>
    <w:rsid w:val="00073382"/>
    <w:rsid w:val="000734DF"/>
    <w:rsid w:val="000739B1"/>
    <w:rsid w:val="00074193"/>
    <w:rsid w:val="00075090"/>
    <w:rsid w:val="00076F24"/>
    <w:rsid w:val="00077F6B"/>
    <w:rsid w:val="0008002D"/>
    <w:rsid w:val="000807E4"/>
    <w:rsid w:val="00080C21"/>
    <w:rsid w:val="00080D45"/>
    <w:rsid w:val="00080D94"/>
    <w:rsid w:val="000813B5"/>
    <w:rsid w:val="00082005"/>
    <w:rsid w:val="00082E56"/>
    <w:rsid w:val="00083111"/>
    <w:rsid w:val="0008354C"/>
    <w:rsid w:val="00083DC1"/>
    <w:rsid w:val="00083E95"/>
    <w:rsid w:val="00084685"/>
    <w:rsid w:val="000847B8"/>
    <w:rsid w:val="000848DD"/>
    <w:rsid w:val="0008500E"/>
    <w:rsid w:val="00085989"/>
    <w:rsid w:val="00085E1C"/>
    <w:rsid w:val="00086101"/>
    <w:rsid w:val="000900D5"/>
    <w:rsid w:val="000903A2"/>
    <w:rsid w:val="000903EA"/>
    <w:rsid w:val="00091343"/>
    <w:rsid w:val="00091561"/>
    <w:rsid w:val="00092406"/>
    <w:rsid w:val="00093472"/>
    <w:rsid w:val="00093B22"/>
    <w:rsid w:val="000941B9"/>
    <w:rsid w:val="000947C6"/>
    <w:rsid w:val="0009487E"/>
    <w:rsid w:val="000956B7"/>
    <w:rsid w:val="000963F7"/>
    <w:rsid w:val="00096C9F"/>
    <w:rsid w:val="000971BF"/>
    <w:rsid w:val="00097334"/>
    <w:rsid w:val="0009764D"/>
    <w:rsid w:val="00097983"/>
    <w:rsid w:val="00097D5C"/>
    <w:rsid w:val="000A0F69"/>
    <w:rsid w:val="000A11E7"/>
    <w:rsid w:val="000A187C"/>
    <w:rsid w:val="000A2A0E"/>
    <w:rsid w:val="000A2CEF"/>
    <w:rsid w:val="000A3244"/>
    <w:rsid w:val="000A3412"/>
    <w:rsid w:val="000A3E1B"/>
    <w:rsid w:val="000A55A1"/>
    <w:rsid w:val="000A6E46"/>
    <w:rsid w:val="000A6E52"/>
    <w:rsid w:val="000A6ECB"/>
    <w:rsid w:val="000A789F"/>
    <w:rsid w:val="000B03D4"/>
    <w:rsid w:val="000B1646"/>
    <w:rsid w:val="000B1D0E"/>
    <w:rsid w:val="000B1EBF"/>
    <w:rsid w:val="000B1F3B"/>
    <w:rsid w:val="000B1FC6"/>
    <w:rsid w:val="000B3D82"/>
    <w:rsid w:val="000B3E38"/>
    <w:rsid w:val="000B3EEE"/>
    <w:rsid w:val="000B477F"/>
    <w:rsid w:val="000B50AE"/>
    <w:rsid w:val="000B5E56"/>
    <w:rsid w:val="000B6696"/>
    <w:rsid w:val="000B79E9"/>
    <w:rsid w:val="000C01C1"/>
    <w:rsid w:val="000C1903"/>
    <w:rsid w:val="000C1E60"/>
    <w:rsid w:val="000C2087"/>
    <w:rsid w:val="000C326A"/>
    <w:rsid w:val="000C36BD"/>
    <w:rsid w:val="000C413D"/>
    <w:rsid w:val="000C453F"/>
    <w:rsid w:val="000C4C5A"/>
    <w:rsid w:val="000C4EDA"/>
    <w:rsid w:val="000C66E5"/>
    <w:rsid w:val="000C6D67"/>
    <w:rsid w:val="000D0372"/>
    <w:rsid w:val="000D10ED"/>
    <w:rsid w:val="000D1D99"/>
    <w:rsid w:val="000D1DF3"/>
    <w:rsid w:val="000D2206"/>
    <w:rsid w:val="000D2486"/>
    <w:rsid w:val="000D2710"/>
    <w:rsid w:val="000D2869"/>
    <w:rsid w:val="000D2EF6"/>
    <w:rsid w:val="000D3E4D"/>
    <w:rsid w:val="000D3EF3"/>
    <w:rsid w:val="000D6129"/>
    <w:rsid w:val="000D7444"/>
    <w:rsid w:val="000D74D6"/>
    <w:rsid w:val="000D7840"/>
    <w:rsid w:val="000D7982"/>
    <w:rsid w:val="000D79E2"/>
    <w:rsid w:val="000D7C0E"/>
    <w:rsid w:val="000D7DA4"/>
    <w:rsid w:val="000E00C8"/>
    <w:rsid w:val="000E024A"/>
    <w:rsid w:val="000E04CF"/>
    <w:rsid w:val="000E1413"/>
    <w:rsid w:val="000E2544"/>
    <w:rsid w:val="000E275B"/>
    <w:rsid w:val="000E2F9A"/>
    <w:rsid w:val="000E356F"/>
    <w:rsid w:val="000E42FF"/>
    <w:rsid w:val="000E4B68"/>
    <w:rsid w:val="000E5355"/>
    <w:rsid w:val="000E5ECB"/>
    <w:rsid w:val="000E68CD"/>
    <w:rsid w:val="000E7A2B"/>
    <w:rsid w:val="000F093A"/>
    <w:rsid w:val="000F0ADB"/>
    <w:rsid w:val="000F0C5C"/>
    <w:rsid w:val="000F30BA"/>
    <w:rsid w:val="000F3CE6"/>
    <w:rsid w:val="000F6782"/>
    <w:rsid w:val="000F6975"/>
    <w:rsid w:val="0010085A"/>
    <w:rsid w:val="00100F7E"/>
    <w:rsid w:val="00103716"/>
    <w:rsid w:val="00103D03"/>
    <w:rsid w:val="00104144"/>
    <w:rsid w:val="001057FD"/>
    <w:rsid w:val="001077B7"/>
    <w:rsid w:val="00107C53"/>
    <w:rsid w:val="00110D84"/>
    <w:rsid w:val="00112D61"/>
    <w:rsid w:val="001133E5"/>
    <w:rsid w:val="00113493"/>
    <w:rsid w:val="00113FCA"/>
    <w:rsid w:val="00114373"/>
    <w:rsid w:val="001144A7"/>
    <w:rsid w:val="0011703B"/>
    <w:rsid w:val="00117697"/>
    <w:rsid w:val="0011782D"/>
    <w:rsid w:val="001201A2"/>
    <w:rsid w:val="00120E87"/>
    <w:rsid w:val="00120EDD"/>
    <w:rsid w:val="001217EC"/>
    <w:rsid w:val="00121989"/>
    <w:rsid w:val="00123748"/>
    <w:rsid w:val="00124AEF"/>
    <w:rsid w:val="00124C35"/>
    <w:rsid w:val="00125FB5"/>
    <w:rsid w:val="001265AA"/>
    <w:rsid w:val="00126BB1"/>
    <w:rsid w:val="001272F8"/>
    <w:rsid w:val="001301E4"/>
    <w:rsid w:val="00131AD1"/>
    <w:rsid w:val="001324C4"/>
    <w:rsid w:val="00133699"/>
    <w:rsid w:val="0013423F"/>
    <w:rsid w:val="00134662"/>
    <w:rsid w:val="00136C67"/>
    <w:rsid w:val="001373A7"/>
    <w:rsid w:val="00137B8C"/>
    <w:rsid w:val="00140165"/>
    <w:rsid w:val="001409E6"/>
    <w:rsid w:val="001413A5"/>
    <w:rsid w:val="0014171B"/>
    <w:rsid w:val="00142AE3"/>
    <w:rsid w:val="00142C1D"/>
    <w:rsid w:val="001437E2"/>
    <w:rsid w:val="00143DE1"/>
    <w:rsid w:val="00144EDC"/>
    <w:rsid w:val="00145239"/>
    <w:rsid w:val="0014523F"/>
    <w:rsid w:val="001478F8"/>
    <w:rsid w:val="00147E0A"/>
    <w:rsid w:val="00150273"/>
    <w:rsid w:val="00150435"/>
    <w:rsid w:val="00150C7F"/>
    <w:rsid w:val="00150CE2"/>
    <w:rsid w:val="0015337B"/>
    <w:rsid w:val="00153A9B"/>
    <w:rsid w:val="001541E3"/>
    <w:rsid w:val="00155D63"/>
    <w:rsid w:val="00155F8D"/>
    <w:rsid w:val="00157917"/>
    <w:rsid w:val="00157EEA"/>
    <w:rsid w:val="00160786"/>
    <w:rsid w:val="00160AC8"/>
    <w:rsid w:val="001610FB"/>
    <w:rsid w:val="00161C85"/>
    <w:rsid w:val="001629D3"/>
    <w:rsid w:val="00162D31"/>
    <w:rsid w:val="00162E3A"/>
    <w:rsid w:val="00163E89"/>
    <w:rsid w:val="00164778"/>
    <w:rsid w:val="00165928"/>
    <w:rsid w:val="0016624B"/>
    <w:rsid w:val="001663F9"/>
    <w:rsid w:val="00166756"/>
    <w:rsid w:val="001670CB"/>
    <w:rsid w:val="00167C9D"/>
    <w:rsid w:val="001712E8"/>
    <w:rsid w:val="00171BCB"/>
    <w:rsid w:val="00171C91"/>
    <w:rsid w:val="0017203D"/>
    <w:rsid w:val="00172EAE"/>
    <w:rsid w:val="00173638"/>
    <w:rsid w:val="0017502B"/>
    <w:rsid w:val="0017599F"/>
    <w:rsid w:val="001764E0"/>
    <w:rsid w:val="00176873"/>
    <w:rsid w:val="001802B4"/>
    <w:rsid w:val="0018158A"/>
    <w:rsid w:val="00181F9F"/>
    <w:rsid w:val="00182113"/>
    <w:rsid w:val="00182CB1"/>
    <w:rsid w:val="00183F00"/>
    <w:rsid w:val="00184755"/>
    <w:rsid w:val="00184A42"/>
    <w:rsid w:val="00184BE8"/>
    <w:rsid w:val="0018626D"/>
    <w:rsid w:val="00186B22"/>
    <w:rsid w:val="0018723D"/>
    <w:rsid w:val="00187B73"/>
    <w:rsid w:val="00190062"/>
    <w:rsid w:val="00190DB1"/>
    <w:rsid w:val="00191593"/>
    <w:rsid w:val="001918C8"/>
    <w:rsid w:val="00193305"/>
    <w:rsid w:val="001937B9"/>
    <w:rsid w:val="001944F6"/>
    <w:rsid w:val="0019499C"/>
    <w:rsid w:val="00196422"/>
    <w:rsid w:val="00196847"/>
    <w:rsid w:val="00197B5E"/>
    <w:rsid w:val="001A0B35"/>
    <w:rsid w:val="001A0F4B"/>
    <w:rsid w:val="001A1CD2"/>
    <w:rsid w:val="001A2042"/>
    <w:rsid w:val="001A2876"/>
    <w:rsid w:val="001A303D"/>
    <w:rsid w:val="001A3B6E"/>
    <w:rsid w:val="001A3E40"/>
    <w:rsid w:val="001A3F9E"/>
    <w:rsid w:val="001A44EF"/>
    <w:rsid w:val="001A5401"/>
    <w:rsid w:val="001A5C41"/>
    <w:rsid w:val="001B011A"/>
    <w:rsid w:val="001B0737"/>
    <w:rsid w:val="001B0EF7"/>
    <w:rsid w:val="001B18C4"/>
    <w:rsid w:val="001B2113"/>
    <w:rsid w:val="001B57E6"/>
    <w:rsid w:val="001B5FDB"/>
    <w:rsid w:val="001B6B1C"/>
    <w:rsid w:val="001B73BC"/>
    <w:rsid w:val="001B7839"/>
    <w:rsid w:val="001B7BE4"/>
    <w:rsid w:val="001C14D8"/>
    <w:rsid w:val="001C1606"/>
    <w:rsid w:val="001C2634"/>
    <w:rsid w:val="001C34A0"/>
    <w:rsid w:val="001C381F"/>
    <w:rsid w:val="001C3840"/>
    <w:rsid w:val="001C4B11"/>
    <w:rsid w:val="001C4B58"/>
    <w:rsid w:val="001C4BB8"/>
    <w:rsid w:val="001C787B"/>
    <w:rsid w:val="001C7B8B"/>
    <w:rsid w:val="001D09B4"/>
    <w:rsid w:val="001D1045"/>
    <w:rsid w:val="001D1109"/>
    <w:rsid w:val="001D1219"/>
    <w:rsid w:val="001D1D38"/>
    <w:rsid w:val="001D21B5"/>
    <w:rsid w:val="001D21EF"/>
    <w:rsid w:val="001D25D6"/>
    <w:rsid w:val="001D27DD"/>
    <w:rsid w:val="001D3799"/>
    <w:rsid w:val="001D3DCF"/>
    <w:rsid w:val="001D469C"/>
    <w:rsid w:val="001D51E9"/>
    <w:rsid w:val="001D56FE"/>
    <w:rsid w:val="001D6941"/>
    <w:rsid w:val="001D75BF"/>
    <w:rsid w:val="001D7FDA"/>
    <w:rsid w:val="001E032D"/>
    <w:rsid w:val="001E122B"/>
    <w:rsid w:val="001E1BBF"/>
    <w:rsid w:val="001E2043"/>
    <w:rsid w:val="001E21D9"/>
    <w:rsid w:val="001E32CC"/>
    <w:rsid w:val="001E4453"/>
    <w:rsid w:val="001E5F42"/>
    <w:rsid w:val="001E60E8"/>
    <w:rsid w:val="001E71F1"/>
    <w:rsid w:val="001F063A"/>
    <w:rsid w:val="001F0FC2"/>
    <w:rsid w:val="001F16A6"/>
    <w:rsid w:val="001F1FF4"/>
    <w:rsid w:val="001F305B"/>
    <w:rsid w:val="001F41E9"/>
    <w:rsid w:val="001F4780"/>
    <w:rsid w:val="001F4C3D"/>
    <w:rsid w:val="001F6185"/>
    <w:rsid w:val="001F6FDA"/>
    <w:rsid w:val="001F7747"/>
    <w:rsid w:val="001F7816"/>
    <w:rsid w:val="001F7D19"/>
    <w:rsid w:val="00200C1B"/>
    <w:rsid w:val="00201ADA"/>
    <w:rsid w:val="00201FFE"/>
    <w:rsid w:val="00202C04"/>
    <w:rsid w:val="00202D10"/>
    <w:rsid w:val="00203149"/>
    <w:rsid w:val="00203C0D"/>
    <w:rsid w:val="00203E29"/>
    <w:rsid w:val="00205116"/>
    <w:rsid w:val="00205863"/>
    <w:rsid w:val="002068B7"/>
    <w:rsid w:val="002073B8"/>
    <w:rsid w:val="0020786E"/>
    <w:rsid w:val="002111C8"/>
    <w:rsid w:val="00211E41"/>
    <w:rsid w:val="0021368F"/>
    <w:rsid w:val="00213791"/>
    <w:rsid w:val="00214783"/>
    <w:rsid w:val="00214C83"/>
    <w:rsid w:val="00215605"/>
    <w:rsid w:val="0021579B"/>
    <w:rsid w:val="002159AA"/>
    <w:rsid w:val="00216137"/>
    <w:rsid w:val="002163EC"/>
    <w:rsid w:val="00217141"/>
    <w:rsid w:val="00217452"/>
    <w:rsid w:val="00217E73"/>
    <w:rsid w:val="00220512"/>
    <w:rsid w:val="002208F3"/>
    <w:rsid w:val="00221770"/>
    <w:rsid w:val="0022184F"/>
    <w:rsid w:val="002229FF"/>
    <w:rsid w:val="00222A45"/>
    <w:rsid w:val="00222B14"/>
    <w:rsid w:val="00222BAF"/>
    <w:rsid w:val="00222DF1"/>
    <w:rsid w:val="002230A7"/>
    <w:rsid w:val="0022340D"/>
    <w:rsid w:val="0022350F"/>
    <w:rsid w:val="00223F36"/>
    <w:rsid w:val="002251ED"/>
    <w:rsid w:val="002258B6"/>
    <w:rsid w:val="002310F4"/>
    <w:rsid w:val="002324A3"/>
    <w:rsid w:val="00232625"/>
    <w:rsid w:val="0023282B"/>
    <w:rsid w:val="00232B08"/>
    <w:rsid w:val="002359EF"/>
    <w:rsid w:val="002360D9"/>
    <w:rsid w:val="00237808"/>
    <w:rsid w:val="002378D6"/>
    <w:rsid w:val="00237A41"/>
    <w:rsid w:val="00240BA9"/>
    <w:rsid w:val="00240F7A"/>
    <w:rsid w:val="0024108A"/>
    <w:rsid w:val="002410DF"/>
    <w:rsid w:val="002411FA"/>
    <w:rsid w:val="0024149B"/>
    <w:rsid w:val="00241749"/>
    <w:rsid w:val="00241D0E"/>
    <w:rsid w:val="0024216C"/>
    <w:rsid w:val="00242882"/>
    <w:rsid w:val="00242D12"/>
    <w:rsid w:val="00243F04"/>
    <w:rsid w:val="00244B19"/>
    <w:rsid w:val="00245033"/>
    <w:rsid w:val="002451B1"/>
    <w:rsid w:val="0024631C"/>
    <w:rsid w:val="00246517"/>
    <w:rsid w:val="00247C3A"/>
    <w:rsid w:val="00247F70"/>
    <w:rsid w:val="002500CC"/>
    <w:rsid w:val="0025053A"/>
    <w:rsid w:val="0025077A"/>
    <w:rsid w:val="00250858"/>
    <w:rsid w:val="00250EA0"/>
    <w:rsid w:val="00250F63"/>
    <w:rsid w:val="0025220B"/>
    <w:rsid w:val="00252625"/>
    <w:rsid w:val="00254D49"/>
    <w:rsid w:val="00255373"/>
    <w:rsid w:val="00255943"/>
    <w:rsid w:val="00255EAF"/>
    <w:rsid w:val="00256315"/>
    <w:rsid w:val="00256631"/>
    <w:rsid w:val="0025669E"/>
    <w:rsid w:val="00257EE8"/>
    <w:rsid w:val="00260174"/>
    <w:rsid w:val="00261226"/>
    <w:rsid w:val="00261A87"/>
    <w:rsid w:val="002622ED"/>
    <w:rsid w:val="00262A86"/>
    <w:rsid w:val="002630F1"/>
    <w:rsid w:val="00263490"/>
    <w:rsid w:val="002655F5"/>
    <w:rsid w:val="0026586C"/>
    <w:rsid w:val="0026592A"/>
    <w:rsid w:val="00265D70"/>
    <w:rsid w:val="00266356"/>
    <w:rsid w:val="00266692"/>
    <w:rsid w:val="00266AE4"/>
    <w:rsid w:val="0026784C"/>
    <w:rsid w:val="00267AAF"/>
    <w:rsid w:val="0027007B"/>
    <w:rsid w:val="002710B6"/>
    <w:rsid w:val="0027252C"/>
    <w:rsid w:val="00273003"/>
    <w:rsid w:val="00273C03"/>
    <w:rsid w:val="00273D52"/>
    <w:rsid w:val="00274C22"/>
    <w:rsid w:val="00274F1E"/>
    <w:rsid w:val="00277D74"/>
    <w:rsid w:val="002803F8"/>
    <w:rsid w:val="002808CD"/>
    <w:rsid w:val="002816D9"/>
    <w:rsid w:val="00282C27"/>
    <w:rsid w:val="00283907"/>
    <w:rsid w:val="00283B3C"/>
    <w:rsid w:val="002844D3"/>
    <w:rsid w:val="00284B0A"/>
    <w:rsid w:val="00284D8A"/>
    <w:rsid w:val="002852B3"/>
    <w:rsid w:val="00285945"/>
    <w:rsid w:val="00285C60"/>
    <w:rsid w:val="00285D84"/>
    <w:rsid w:val="00285E73"/>
    <w:rsid w:val="002876B4"/>
    <w:rsid w:val="00291418"/>
    <w:rsid w:val="00291A45"/>
    <w:rsid w:val="00291CB1"/>
    <w:rsid w:val="0029238A"/>
    <w:rsid w:val="00292ACC"/>
    <w:rsid w:val="0029321C"/>
    <w:rsid w:val="0029331F"/>
    <w:rsid w:val="0029339A"/>
    <w:rsid w:val="00294180"/>
    <w:rsid w:val="0029492B"/>
    <w:rsid w:val="00295177"/>
    <w:rsid w:val="00295246"/>
    <w:rsid w:val="0029541F"/>
    <w:rsid w:val="0029549C"/>
    <w:rsid w:val="0029583B"/>
    <w:rsid w:val="00295845"/>
    <w:rsid w:val="00296B93"/>
    <w:rsid w:val="00296EA6"/>
    <w:rsid w:val="002A0EB1"/>
    <w:rsid w:val="002A3358"/>
    <w:rsid w:val="002A4266"/>
    <w:rsid w:val="002A43F6"/>
    <w:rsid w:val="002A4F9D"/>
    <w:rsid w:val="002A4FFB"/>
    <w:rsid w:val="002A554A"/>
    <w:rsid w:val="002A59A2"/>
    <w:rsid w:val="002A6CA4"/>
    <w:rsid w:val="002A70F8"/>
    <w:rsid w:val="002A7461"/>
    <w:rsid w:val="002A7ABA"/>
    <w:rsid w:val="002B0631"/>
    <w:rsid w:val="002B1475"/>
    <w:rsid w:val="002B1541"/>
    <w:rsid w:val="002B1840"/>
    <w:rsid w:val="002B208E"/>
    <w:rsid w:val="002B2536"/>
    <w:rsid w:val="002B2A11"/>
    <w:rsid w:val="002B2D80"/>
    <w:rsid w:val="002B32A9"/>
    <w:rsid w:val="002B401A"/>
    <w:rsid w:val="002B5183"/>
    <w:rsid w:val="002B526D"/>
    <w:rsid w:val="002B635B"/>
    <w:rsid w:val="002B6430"/>
    <w:rsid w:val="002B6457"/>
    <w:rsid w:val="002C0453"/>
    <w:rsid w:val="002C0C3A"/>
    <w:rsid w:val="002C1EDE"/>
    <w:rsid w:val="002C1FB9"/>
    <w:rsid w:val="002C3E24"/>
    <w:rsid w:val="002C4B8E"/>
    <w:rsid w:val="002C5C49"/>
    <w:rsid w:val="002C65A2"/>
    <w:rsid w:val="002C67BD"/>
    <w:rsid w:val="002C69A9"/>
    <w:rsid w:val="002C6DFB"/>
    <w:rsid w:val="002C7607"/>
    <w:rsid w:val="002C7A8B"/>
    <w:rsid w:val="002C7E90"/>
    <w:rsid w:val="002C7F9F"/>
    <w:rsid w:val="002D20FE"/>
    <w:rsid w:val="002D21C4"/>
    <w:rsid w:val="002D240D"/>
    <w:rsid w:val="002D3009"/>
    <w:rsid w:val="002D3710"/>
    <w:rsid w:val="002D4084"/>
    <w:rsid w:val="002D4573"/>
    <w:rsid w:val="002D4EE8"/>
    <w:rsid w:val="002D516B"/>
    <w:rsid w:val="002D5348"/>
    <w:rsid w:val="002D6F2F"/>
    <w:rsid w:val="002D7430"/>
    <w:rsid w:val="002E0485"/>
    <w:rsid w:val="002E099D"/>
    <w:rsid w:val="002E18E3"/>
    <w:rsid w:val="002E1905"/>
    <w:rsid w:val="002E1EAB"/>
    <w:rsid w:val="002E20B7"/>
    <w:rsid w:val="002E214E"/>
    <w:rsid w:val="002E2767"/>
    <w:rsid w:val="002E3340"/>
    <w:rsid w:val="002E33C8"/>
    <w:rsid w:val="002E395D"/>
    <w:rsid w:val="002E3CA8"/>
    <w:rsid w:val="002E4B58"/>
    <w:rsid w:val="002E54C7"/>
    <w:rsid w:val="002E5A72"/>
    <w:rsid w:val="002E684C"/>
    <w:rsid w:val="002E6B1F"/>
    <w:rsid w:val="002E6C41"/>
    <w:rsid w:val="002F0327"/>
    <w:rsid w:val="002F22A1"/>
    <w:rsid w:val="002F303D"/>
    <w:rsid w:val="002F30C9"/>
    <w:rsid w:val="002F37A4"/>
    <w:rsid w:val="002F3811"/>
    <w:rsid w:val="002F42BF"/>
    <w:rsid w:val="002F5296"/>
    <w:rsid w:val="002F56B0"/>
    <w:rsid w:val="002F6269"/>
    <w:rsid w:val="002F67A1"/>
    <w:rsid w:val="002F6A9D"/>
    <w:rsid w:val="002F6D26"/>
    <w:rsid w:val="002F7AC6"/>
    <w:rsid w:val="00300558"/>
    <w:rsid w:val="0030072B"/>
    <w:rsid w:val="00300FEA"/>
    <w:rsid w:val="00301121"/>
    <w:rsid w:val="003015FC"/>
    <w:rsid w:val="0030204B"/>
    <w:rsid w:val="0030342B"/>
    <w:rsid w:val="00305476"/>
    <w:rsid w:val="00307A6E"/>
    <w:rsid w:val="00307BA7"/>
    <w:rsid w:val="00310088"/>
    <w:rsid w:val="00310171"/>
    <w:rsid w:val="003101A4"/>
    <w:rsid w:val="00310E0F"/>
    <w:rsid w:val="00311156"/>
    <w:rsid w:val="003112D6"/>
    <w:rsid w:val="00311B11"/>
    <w:rsid w:val="00311CF4"/>
    <w:rsid w:val="00311E2D"/>
    <w:rsid w:val="00312D36"/>
    <w:rsid w:val="00315A3B"/>
    <w:rsid w:val="00316495"/>
    <w:rsid w:val="00316897"/>
    <w:rsid w:val="00316B0C"/>
    <w:rsid w:val="00317F97"/>
    <w:rsid w:val="00320334"/>
    <w:rsid w:val="003208DE"/>
    <w:rsid w:val="003215F8"/>
    <w:rsid w:val="00322430"/>
    <w:rsid w:val="003229BE"/>
    <w:rsid w:val="00323745"/>
    <w:rsid w:val="00323AB6"/>
    <w:rsid w:val="00323E79"/>
    <w:rsid w:val="00324F16"/>
    <w:rsid w:val="00325200"/>
    <w:rsid w:val="00325767"/>
    <w:rsid w:val="003257CF"/>
    <w:rsid w:val="003257FF"/>
    <w:rsid w:val="0032638D"/>
    <w:rsid w:val="0032677B"/>
    <w:rsid w:val="003268DE"/>
    <w:rsid w:val="00326BE7"/>
    <w:rsid w:val="00326DAB"/>
    <w:rsid w:val="00327DA9"/>
    <w:rsid w:val="00331CED"/>
    <w:rsid w:val="003320DF"/>
    <w:rsid w:val="00332247"/>
    <w:rsid w:val="00332B4F"/>
    <w:rsid w:val="0033436E"/>
    <w:rsid w:val="00334601"/>
    <w:rsid w:val="003353BE"/>
    <w:rsid w:val="003359F8"/>
    <w:rsid w:val="00335FB9"/>
    <w:rsid w:val="00336AFB"/>
    <w:rsid w:val="003371D9"/>
    <w:rsid w:val="00341913"/>
    <w:rsid w:val="003420B8"/>
    <w:rsid w:val="00342A4A"/>
    <w:rsid w:val="00343E75"/>
    <w:rsid w:val="00344888"/>
    <w:rsid w:val="003448ED"/>
    <w:rsid w:val="00345090"/>
    <w:rsid w:val="003459AA"/>
    <w:rsid w:val="0034626A"/>
    <w:rsid w:val="003474CD"/>
    <w:rsid w:val="0035003B"/>
    <w:rsid w:val="003501A6"/>
    <w:rsid w:val="0035177E"/>
    <w:rsid w:val="00351D7E"/>
    <w:rsid w:val="00354581"/>
    <w:rsid w:val="00356A46"/>
    <w:rsid w:val="0035738A"/>
    <w:rsid w:val="003573D9"/>
    <w:rsid w:val="0035749C"/>
    <w:rsid w:val="0035760E"/>
    <w:rsid w:val="00361B78"/>
    <w:rsid w:val="00362007"/>
    <w:rsid w:val="00362492"/>
    <w:rsid w:val="0036330D"/>
    <w:rsid w:val="00363FC6"/>
    <w:rsid w:val="00364EF7"/>
    <w:rsid w:val="003659F4"/>
    <w:rsid w:val="00365C06"/>
    <w:rsid w:val="003669CB"/>
    <w:rsid w:val="00366C9D"/>
    <w:rsid w:val="00366E2B"/>
    <w:rsid w:val="00366F17"/>
    <w:rsid w:val="00366FD7"/>
    <w:rsid w:val="0036799C"/>
    <w:rsid w:val="00372747"/>
    <w:rsid w:val="00373102"/>
    <w:rsid w:val="00374696"/>
    <w:rsid w:val="00374BE5"/>
    <w:rsid w:val="00375164"/>
    <w:rsid w:val="003755D2"/>
    <w:rsid w:val="00376A75"/>
    <w:rsid w:val="00380F54"/>
    <w:rsid w:val="00381DFA"/>
    <w:rsid w:val="00381EF5"/>
    <w:rsid w:val="00382D78"/>
    <w:rsid w:val="003839C5"/>
    <w:rsid w:val="0038444E"/>
    <w:rsid w:val="00386275"/>
    <w:rsid w:val="00386753"/>
    <w:rsid w:val="003870D1"/>
    <w:rsid w:val="0038784F"/>
    <w:rsid w:val="00387A93"/>
    <w:rsid w:val="00391140"/>
    <w:rsid w:val="00391159"/>
    <w:rsid w:val="00391169"/>
    <w:rsid w:val="003915B4"/>
    <w:rsid w:val="003949F9"/>
    <w:rsid w:val="00394A3B"/>
    <w:rsid w:val="00394B3C"/>
    <w:rsid w:val="0039612A"/>
    <w:rsid w:val="00396E0C"/>
    <w:rsid w:val="003976B8"/>
    <w:rsid w:val="00397A75"/>
    <w:rsid w:val="003A28E5"/>
    <w:rsid w:val="003A2A03"/>
    <w:rsid w:val="003A3F3B"/>
    <w:rsid w:val="003A5248"/>
    <w:rsid w:val="003A57A0"/>
    <w:rsid w:val="003A5918"/>
    <w:rsid w:val="003A6323"/>
    <w:rsid w:val="003A6701"/>
    <w:rsid w:val="003A7DAC"/>
    <w:rsid w:val="003B0EB2"/>
    <w:rsid w:val="003B24AC"/>
    <w:rsid w:val="003B29B3"/>
    <w:rsid w:val="003B3128"/>
    <w:rsid w:val="003B4202"/>
    <w:rsid w:val="003B5422"/>
    <w:rsid w:val="003B54F6"/>
    <w:rsid w:val="003B550C"/>
    <w:rsid w:val="003B5DF0"/>
    <w:rsid w:val="003B5F1E"/>
    <w:rsid w:val="003B63A6"/>
    <w:rsid w:val="003B6A9E"/>
    <w:rsid w:val="003B7013"/>
    <w:rsid w:val="003C0935"/>
    <w:rsid w:val="003C09A3"/>
    <w:rsid w:val="003C0C63"/>
    <w:rsid w:val="003C22DB"/>
    <w:rsid w:val="003C2BA4"/>
    <w:rsid w:val="003C458C"/>
    <w:rsid w:val="003C48AD"/>
    <w:rsid w:val="003C69E4"/>
    <w:rsid w:val="003C6C44"/>
    <w:rsid w:val="003C729A"/>
    <w:rsid w:val="003D0278"/>
    <w:rsid w:val="003D059A"/>
    <w:rsid w:val="003D08DF"/>
    <w:rsid w:val="003D280E"/>
    <w:rsid w:val="003D3E10"/>
    <w:rsid w:val="003D4451"/>
    <w:rsid w:val="003D4620"/>
    <w:rsid w:val="003D57C5"/>
    <w:rsid w:val="003D5F75"/>
    <w:rsid w:val="003D5FAE"/>
    <w:rsid w:val="003D6EED"/>
    <w:rsid w:val="003D7CAE"/>
    <w:rsid w:val="003E1187"/>
    <w:rsid w:val="003E1606"/>
    <w:rsid w:val="003E1F63"/>
    <w:rsid w:val="003E3125"/>
    <w:rsid w:val="003E3196"/>
    <w:rsid w:val="003E3322"/>
    <w:rsid w:val="003E33DE"/>
    <w:rsid w:val="003E4685"/>
    <w:rsid w:val="003E58F4"/>
    <w:rsid w:val="003E76A5"/>
    <w:rsid w:val="003E7FC2"/>
    <w:rsid w:val="003F06B1"/>
    <w:rsid w:val="003F122A"/>
    <w:rsid w:val="003F1BCB"/>
    <w:rsid w:val="003F1D17"/>
    <w:rsid w:val="003F20E2"/>
    <w:rsid w:val="003F254D"/>
    <w:rsid w:val="003F28D1"/>
    <w:rsid w:val="003F417D"/>
    <w:rsid w:val="003F478C"/>
    <w:rsid w:val="003F4D4B"/>
    <w:rsid w:val="003F4EB4"/>
    <w:rsid w:val="003F58DE"/>
    <w:rsid w:val="003F603E"/>
    <w:rsid w:val="003F6875"/>
    <w:rsid w:val="003F7099"/>
    <w:rsid w:val="0040083E"/>
    <w:rsid w:val="004010EA"/>
    <w:rsid w:val="00403642"/>
    <w:rsid w:val="0040364D"/>
    <w:rsid w:val="00403F9B"/>
    <w:rsid w:val="00405140"/>
    <w:rsid w:val="004051E2"/>
    <w:rsid w:val="004063CD"/>
    <w:rsid w:val="00406577"/>
    <w:rsid w:val="00407B61"/>
    <w:rsid w:val="00407F91"/>
    <w:rsid w:val="00410084"/>
    <w:rsid w:val="00410729"/>
    <w:rsid w:val="00410D69"/>
    <w:rsid w:val="004129A3"/>
    <w:rsid w:val="00412D21"/>
    <w:rsid w:val="00412D84"/>
    <w:rsid w:val="00414DAA"/>
    <w:rsid w:val="004153ED"/>
    <w:rsid w:val="00417714"/>
    <w:rsid w:val="00420257"/>
    <w:rsid w:val="0042193B"/>
    <w:rsid w:val="0042235E"/>
    <w:rsid w:val="004228A6"/>
    <w:rsid w:val="004234D3"/>
    <w:rsid w:val="004246F0"/>
    <w:rsid w:val="0042512A"/>
    <w:rsid w:val="004261A4"/>
    <w:rsid w:val="004306EA"/>
    <w:rsid w:val="00431235"/>
    <w:rsid w:val="004322CC"/>
    <w:rsid w:val="00432C6E"/>
    <w:rsid w:val="00432FA8"/>
    <w:rsid w:val="004336FD"/>
    <w:rsid w:val="00433D38"/>
    <w:rsid w:val="0043426D"/>
    <w:rsid w:val="0043464F"/>
    <w:rsid w:val="00435230"/>
    <w:rsid w:val="0043589F"/>
    <w:rsid w:val="00435D62"/>
    <w:rsid w:val="0043611F"/>
    <w:rsid w:val="00436362"/>
    <w:rsid w:val="00437828"/>
    <w:rsid w:val="00437C85"/>
    <w:rsid w:val="00437D8F"/>
    <w:rsid w:val="00437EA1"/>
    <w:rsid w:val="00440204"/>
    <w:rsid w:val="00440205"/>
    <w:rsid w:val="00440313"/>
    <w:rsid w:val="00440420"/>
    <w:rsid w:val="004405AD"/>
    <w:rsid w:val="004413FC"/>
    <w:rsid w:val="00441CC2"/>
    <w:rsid w:val="004427BC"/>
    <w:rsid w:val="00442AC5"/>
    <w:rsid w:val="00444FCB"/>
    <w:rsid w:val="004450AD"/>
    <w:rsid w:val="004458BB"/>
    <w:rsid w:val="00446892"/>
    <w:rsid w:val="00446BCC"/>
    <w:rsid w:val="00446DC2"/>
    <w:rsid w:val="004503D1"/>
    <w:rsid w:val="00451F8D"/>
    <w:rsid w:val="00453339"/>
    <w:rsid w:val="004536AB"/>
    <w:rsid w:val="00453986"/>
    <w:rsid w:val="00453E4F"/>
    <w:rsid w:val="0045418F"/>
    <w:rsid w:val="004578EA"/>
    <w:rsid w:val="004624D0"/>
    <w:rsid w:val="00462753"/>
    <w:rsid w:val="00462A23"/>
    <w:rsid w:val="00463273"/>
    <w:rsid w:val="004634BD"/>
    <w:rsid w:val="004643EC"/>
    <w:rsid w:val="004656EA"/>
    <w:rsid w:val="0046594A"/>
    <w:rsid w:val="004662A2"/>
    <w:rsid w:val="004663CD"/>
    <w:rsid w:val="00467C37"/>
    <w:rsid w:val="00467E31"/>
    <w:rsid w:val="004715F5"/>
    <w:rsid w:val="00472A8D"/>
    <w:rsid w:val="00472E9A"/>
    <w:rsid w:val="00473812"/>
    <w:rsid w:val="004751D2"/>
    <w:rsid w:val="00475BD5"/>
    <w:rsid w:val="004767CB"/>
    <w:rsid w:val="004801A0"/>
    <w:rsid w:val="0048151A"/>
    <w:rsid w:val="004816FF"/>
    <w:rsid w:val="00482B31"/>
    <w:rsid w:val="00482E8D"/>
    <w:rsid w:val="0048363C"/>
    <w:rsid w:val="0048390D"/>
    <w:rsid w:val="004840ED"/>
    <w:rsid w:val="00484839"/>
    <w:rsid w:val="004852BC"/>
    <w:rsid w:val="004856B6"/>
    <w:rsid w:val="00486077"/>
    <w:rsid w:val="00486A3D"/>
    <w:rsid w:val="004876B9"/>
    <w:rsid w:val="00490BE0"/>
    <w:rsid w:val="00490D7E"/>
    <w:rsid w:val="00490F08"/>
    <w:rsid w:val="004916BF"/>
    <w:rsid w:val="00491F6D"/>
    <w:rsid w:val="0049232F"/>
    <w:rsid w:val="0049398D"/>
    <w:rsid w:val="00493B70"/>
    <w:rsid w:val="00494A6D"/>
    <w:rsid w:val="00495066"/>
    <w:rsid w:val="0049656C"/>
    <w:rsid w:val="00496794"/>
    <w:rsid w:val="0049693D"/>
    <w:rsid w:val="00496AB6"/>
    <w:rsid w:val="0049784B"/>
    <w:rsid w:val="004A04D5"/>
    <w:rsid w:val="004A066F"/>
    <w:rsid w:val="004A0958"/>
    <w:rsid w:val="004A1D25"/>
    <w:rsid w:val="004A2E02"/>
    <w:rsid w:val="004A3642"/>
    <w:rsid w:val="004A3800"/>
    <w:rsid w:val="004A3A3A"/>
    <w:rsid w:val="004A3CCD"/>
    <w:rsid w:val="004A4D09"/>
    <w:rsid w:val="004A52FD"/>
    <w:rsid w:val="004A5987"/>
    <w:rsid w:val="004A5993"/>
    <w:rsid w:val="004A5B9D"/>
    <w:rsid w:val="004A5CD5"/>
    <w:rsid w:val="004A5DF1"/>
    <w:rsid w:val="004A65F6"/>
    <w:rsid w:val="004A6DD5"/>
    <w:rsid w:val="004A6E14"/>
    <w:rsid w:val="004A7F22"/>
    <w:rsid w:val="004B005D"/>
    <w:rsid w:val="004B0436"/>
    <w:rsid w:val="004B06CA"/>
    <w:rsid w:val="004B0AAE"/>
    <w:rsid w:val="004B0BF2"/>
    <w:rsid w:val="004B1D37"/>
    <w:rsid w:val="004B21B7"/>
    <w:rsid w:val="004B3A9F"/>
    <w:rsid w:val="004B5510"/>
    <w:rsid w:val="004B58C2"/>
    <w:rsid w:val="004B7C65"/>
    <w:rsid w:val="004C023C"/>
    <w:rsid w:val="004C0F45"/>
    <w:rsid w:val="004C124D"/>
    <w:rsid w:val="004C2EC8"/>
    <w:rsid w:val="004C4B2B"/>
    <w:rsid w:val="004C4E3E"/>
    <w:rsid w:val="004C5E4D"/>
    <w:rsid w:val="004C5F49"/>
    <w:rsid w:val="004C6334"/>
    <w:rsid w:val="004C63B8"/>
    <w:rsid w:val="004C68E7"/>
    <w:rsid w:val="004D249B"/>
    <w:rsid w:val="004D2C48"/>
    <w:rsid w:val="004D6416"/>
    <w:rsid w:val="004D6614"/>
    <w:rsid w:val="004D6CA3"/>
    <w:rsid w:val="004D6FB2"/>
    <w:rsid w:val="004D7B45"/>
    <w:rsid w:val="004D7D0E"/>
    <w:rsid w:val="004D7E16"/>
    <w:rsid w:val="004E00E7"/>
    <w:rsid w:val="004E0C99"/>
    <w:rsid w:val="004E191E"/>
    <w:rsid w:val="004E1B2B"/>
    <w:rsid w:val="004E2469"/>
    <w:rsid w:val="004E476B"/>
    <w:rsid w:val="004E4852"/>
    <w:rsid w:val="004E533F"/>
    <w:rsid w:val="004E58A6"/>
    <w:rsid w:val="004E6354"/>
    <w:rsid w:val="004E6F17"/>
    <w:rsid w:val="004E74DD"/>
    <w:rsid w:val="004E7C63"/>
    <w:rsid w:val="004E7F45"/>
    <w:rsid w:val="004F1C77"/>
    <w:rsid w:val="004F23FB"/>
    <w:rsid w:val="004F2610"/>
    <w:rsid w:val="004F4475"/>
    <w:rsid w:val="004F4527"/>
    <w:rsid w:val="004F6016"/>
    <w:rsid w:val="004F62B1"/>
    <w:rsid w:val="004F7342"/>
    <w:rsid w:val="004F7BAA"/>
    <w:rsid w:val="004F7D4D"/>
    <w:rsid w:val="004F7F9A"/>
    <w:rsid w:val="004F7FC9"/>
    <w:rsid w:val="0050058A"/>
    <w:rsid w:val="00500636"/>
    <w:rsid w:val="00501E90"/>
    <w:rsid w:val="0050244A"/>
    <w:rsid w:val="00502A13"/>
    <w:rsid w:val="00502B17"/>
    <w:rsid w:val="00502B40"/>
    <w:rsid w:val="00502BC3"/>
    <w:rsid w:val="00502C4D"/>
    <w:rsid w:val="00502E82"/>
    <w:rsid w:val="005041CD"/>
    <w:rsid w:val="005048FD"/>
    <w:rsid w:val="005055D4"/>
    <w:rsid w:val="0050577D"/>
    <w:rsid w:val="00505A90"/>
    <w:rsid w:val="005064F1"/>
    <w:rsid w:val="0050699E"/>
    <w:rsid w:val="00506CFD"/>
    <w:rsid w:val="005072F9"/>
    <w:rsid w:val="00507B33"/>
    <w:rsid w:val="00510130"/>
    <w:rsid w:val="0051222E"/>
    <w:rsid w:val="0051430E"/>
    <w:rsid w:val="00514D37"/>
    <w:rsid w:val="005156EB"/>
    <w:rsid w:val="00516B0D"/>
    <w:rsid w:val="00516BDA"/>
    <w:rsid w:val="0051711A"/>
    <w:rsid w:val="005174D1"/>
    <w:rsid w:val="00517D52"/>
    <w:rsid w:val="0052041A"/>
    <w:rsid w:val="00520538"/>
    <w:rsid w:val="00520B76"/>
    <w:rsid w:val="005210CC"/>
    <w:rsid w:val="00521775"/>
    <w:rsid w:val="005249FD"/>
    <w:rsid w:val="00525793"/>
    <w:rsid w:val="00525856"/>
    <w:rsid w:val="00525A05"/>
    <w:rsid w:val="0052602D"/>
    <w:rsid w:val="005269CC"/>
    <w:rsid w:val="00526A33"/>
    <w:rsid w:val="0053072A"/>
    <w:rsid w:val="00531398"/>
    <w:rsid w:val="005315F6"/>
    <w:rsid w:val="00531A29"/>
    <w:rsid w:val="00532FCD"/>
    <w:rsid w:val="005339A2"/>
    <w:rsid w:val="00533B5D"/>
    <w:rsid w:val="00534751"/>
    <w:rsid w:val="00534CCD"/>
    <w:rsid w:val="00535290"/>
    <w:rsid w:val="005356EC"/>
    <w:rsid w:val="00535C95"/>
    <w:rsid w:val="00536CE8"/>
    <w:rsid w:val="0053797F"/>
    <w:rsid w:val="00541269"/>
    <w:rsid w:val="00541C28"/>
    <w:rsid w:val="0054226B"/>
    <w:rsid w:val="005427CF"/>
    <w:rsid w:val="005430D0"/>
    <w:rsid w:val="00543D89"/>
    <w:rsid w:val="0054486F"/>
    <w:rsid w:val="005454B5"/>
    <w:rsid w:val="005458FA"/>
    <w:rsid w:val="00545DED"/>
    <w:rsid w:val="00546975"/>
    <w:rsid w:val="0055066B"/>
    <w:rsid w:val="005508E7"/>
    <w:rsid w:val="00550BCF"/>
    <w:rsid w:val="00550CB1"/>
    <w:rsid w:val="005511AE"/>
    <w:rsid w:val="00552253"/>
    <w:rsid w:val="00552743"/>
    <w:rsid w:val="0055310E"/>
    <w:rsid w:val="005535B0"/>
    <w:rsid w:val="005536AF"/>
    <w:rsid w:val="00554372"/>
    <w:rsid w:val="00554858"/>
    <w:rsid w:val="00554C1F"/>
    <w:rsid w:val="0055582F"/>
    <w:rsid w:val="00555E2A"/>
    <w:rsid w:val="00556A66"/>
    <w:rsid w:val="0055708D"/>
    <w:rsid w:val="00557E22"/>
    <w:rsid w:val="00560678"/>
    <w:rsid w:val="005607A1"/>
    <w:rsid w:val="0056308C"/>
    <w:rsid w:val="0056308E"/>
    <w:rsid w:val="00563AB9"/>
    <w:rsid w:val="00563B4D"/>
    <w:rsid w:val="00563DBE"/>
    <w:rsid w:val="00565306"/>
    <w:rsid w:val="0056648A"/>
    <w:rsid w:val="0056725E"/>
    <w:rsid w:val="00567D6E"/>
    <w:rsid w:val="005703AF"/>
    <w:rsid w:val="005708CE"/>
    <w:rsid w:val="00570D13"/>
    <w:rsid w:val="005711FB"/>
    <w:rsid w:val="00571BC4"/>
    <w:rsid w:val="00571D35"/>
    <w:rsid w:val="0057227A"/>
    <w:rsid w:val="00572846"/>
    <w:rsid w:val="00573FF0"/>
    <w:rsid w:val="0057461A"/>
    <w:rsid w:val="00574CF5"/>
    <w:rsid w:val="00574D54"/>
    <w:rsid w:val="005756DB"/>
    <w:rsid w:val="0057634E"/>
    <w:rsid w:val="0057639C"/>
    <w:rsid w:val="005764FA"/>
    <w:rsid w:val="0057662A"/>
    <w:rsid w:val="00577008"/>
    <w:rsid w:val="00580716"/>
    <w:rsid w:val="00581407"/>
    <w:rsid w:val="0058182D"/>
    <w:rsid w:val="0058231E"/>
    <w:rsid w:val="00583490"/>
    <w:rsid w:val="00583793"/>
    <w:rsid w:val="00583E44"/>
    <w:rsid w:val="005840E3"/>
    <w:rsid w:val="005842E1"/>
    <w:rsid w:val="005844DA"/>
    <w:rsid w:val="00584FEC"/>
    <w:rsid w:val="0058647E"/>
    <w:rsid w:val="005864E9"/>
    <w:rsid w:val="00587727"/>
    <w:rsid w:val="00587BC4"/>
    <w:rsid w:val="00587D6A"/>
    <w:rsid w:val="005900E6"/>
    <w:rsid w:val="0059049E"/>
    <w:rsid w:val="005913FD"/>
    <w:rsid w:val="00592BD4"/>
    <w:rsid w:val="00592C14"/>
    <w:rsid w:val="00593CD6"/>
    <w:rsid w:val="00593D5F"/>
    <w:rsid w:val="0059456C"/>
    <w:rsid w:val="005945E3"/>
    <w:rsid w:val="0059565D"/>
    <w:rsid w:val="00596320"/>
    <w:rsid w:val="0059667B"/>
    <w:rsid w:val="00596E04"/>
    <w:rsid w:val="00596EF6"/>
    <w:rsid w:val="005972C8"/>
    <w:rsid w:val="00597B8D"/>
    <w:rsid w:val="00597D9F"/>
    <w:rsid w:val="005A054A"/>
    <w:rsid w:val="005A068B"/>
    <w:rsid w:val="005A06FD"/>
    <w:rsid w:val="005A0D31"/>
    <w:rsid w:val="005A0E8B"/>
    <w:rsid w:val="005A0F24"/>
    <w:rsid w:val="005A170E"/>
    <w:rsid w:val="005A2613"/>
    <w:rsid w:val="005A3633"/>
    <w:rsid w:val="005A3C8F"/>
    <w:rsid w:val="005A3DE0"/>
    <w:rsid w:val="005A4930"/>
    <w:rsid w:val="005A4C44"/>
    <w:rsid w:val="005A6863"/>
    <w:rsid w:val="005A6AE0"/>
    <w:rsid w:val="005A6F82"/>
    <w:rsid w:val="005A75A9"/>
    <w:rsid w:val="005B0988"/>
    <w:rsid w:val="005B1130"/>
    <w:rsid w:val="005B2510"/>
    <w:rsid w:val="005B2B77"/>
    <w:rsid w:val="005B2FA5"/>
    <w:rsid w:val="005B3668"/>
    <w:rsid w:val="005B48B1"/>
    <w:rsid w:val="005B5022"/>
    <w:rsid w:val="005B5A9D"/>
    <w:rsid w:val="005B771D"/>
    <w:rsid w:val="005B77AB"/>
    <w:rsid w:val="005C1961"/>
    <w:rsid w:val="005C2A4D"/>
    <w:rsid w:val="005C3F4E"/>
    <w:rsid w:val="005C4E4C"/>
    <w:rsid w:val="005C58AD"/>
    <w:rsid w:val="005C5BFC"/>
    <w:rsid w:val="005C6413"/>
    <w:rsid w:val="005C6553"/>
    <w:rsid w:val="005C6B73"/>
    <w:rsid w:val="005C764B"/>
    <w:rsid w:val="005C7870"/>
    <w:rsid w:val="005C7F14"/>
    <w:rsid w:val="005D111E"/>
    <w:rsid w:val="005D13A2"/>
    <w:rsid w:val="005D19BF"/>
    <w:rsid w:val="005D259B"/>
    <w:rsid w:val="005D259D"/>
    <w:rsid w:val="005D2611"/>
    <w:rsid w:val="005D37AC"/>
    <w:rsid w:val="005D4170"/>
    <w:rsid w:val="005D51A9"/>
    <w:rsid w:val="005D59CF"/>
    <w:rsid w:val="005D5E67"/>
    <w:rsid w:val="005D6C5D"/>
    <w:rsid w:val="005D6F9C"/>
    <w:rsid w:val="005D7B02"/>
    <w:rsid w:val="005E00B8"/>
    <w:rsid w:val="005E067B"/>
    <w:rsid w:val="005E09A5"/>
    <w:rsid w:val="005E1B87"/>
    <w:rsid w:val="005E1BA8"/>
    <w:rsid w:val="005E2433"/>
    <w:rsid w:val="005E303F"/>
    <w:rsid w:val="005E30E4"/>
    <w:rsid w:val="005E3CC1"/>
    <w:rsid w:val="005E4316"/>
    <w:rsid w:val="005E4A35"/>
    <w:rsid w:val="005E4BC0"/>
    <w:rsid w:val="005E4DA4"/>
    <w:rsid w:val="005E5175"/>
    <w:rsid w:val="005E6D20"/>
    <w:rsid w:val="005E7D1B"/>
    <w:rsid w:val="005F06D5"/>
    <w:rsid w:val="005F094F"/>
    <w:rsid w:val="005F25C9"/>
    <w:rsid w:val="005F2999"/>
    <w:rsid w:val="005F2A47"/>
    <w:rsid w:val="005F3E7F"/>
    <w:rsid w:val="005F44B1"/>
    <w:rsid w:val="005F4F64"/>
    <w:rsid w:val="005F5E19"/>
    <w:rsid w:val="005F65E5"/>
    <w:rsid w:val="005F72BE"/>
    <w:rsid w:val="005F7459"/>
    <w:rsid w:val="005F7A1B"/>
    <w:rsid w:val="006013EE"/>
    <w:rsid w:val="00601503"/>
    <w:rsid w:val="00601769"/>
    <w:rsid w:val="00601AD1"/>
    <w:rsid w:val="00602620"/>
    <w:rsid w:val="00602DC5"/>
    <w:rsid w:val="006037EA"/>
    <w:rsid w:val="00603B31"/>
    <w:rsid w:val="00603C8B"/>
    <w:rsid w:val="00604528"/>
    <w:rsid w:val="00604881"/>
    <w:rsid w:val="00605A9A"/>
    <w:rsid w:val="00606AC7"/>
    <w:rsid w:val="00610E37"/>
    <w:rsid w:val="00610E78"/>
    <w:rsid w:val="0061101B"/>
    <w:rsid w:val="006122FE"/>
    <w:rsid w:val="00612E05"/>
    <w:rsid w:val="00614068"/>
    <w:rsid w:val="006142B3"/>
    <w:rsid w:val="00615F93"/>
    <w:rsid w:val="00616441"/>
    <w:rsid w:val="00617668"/>
    <w:rsid w:val="006176E0"/>
    <w:rsid w:val="00617C40"/>
    <w:rsid w:val="0062086E"/>
    <w:rsid w:val="00620F52"/>
    <w:rsid w:val="00621A02"/>
    <w:rsid w:val="00622936"/>
    <w:rsid w:val="006231BD"/>
    <w:rsid w:val="006249AA"/>
    <w:rsid w:val="00625008"/>
    <w:rsid w:val="006263F5"/>
    <w:rsid w:val="00626A6C"/>
    <w:rsid w:val="00626BB7"/>
    <w:rsid w:val="00626C31"/>
    <w:rsid w:val="00626C79"/>
    <w:rsid w:val="006305F6"/>
    <w:rsid w:val="006311CA"/>
    <w:rsid w:val="00631438"/>
    <w:rsid w:val="00631637"/>
    <w:rsid w:val="00631BA0"/>
    <w:rsid w:val="00631ED6"/>
    <w:rsid w:val="006333A7"/>
    <w:rsid w:val="006335A3"/>
    <w:rsid w:val="0063384C"/>
    <w:rsid w:val="006348EF"/>
    <w:rsid w:val="00634928"/>
    <w:rsid w:val="00635065"/>
    <w:rsid w:val="006356C8"/>
    <w:rsid w:val="006400DB"/>
    <w:rsid w:val="00641360"/>
    <w:rsid w:val="00641C56"/>
    <w:rsid w:val="006428F4"/>
    <w:rsid w:val="00642976"/>
    <w:rsid w:val="00643691"/>
    <w:rsid w:val="00644914"/>
    <w:rsid w:val="00645FAB"/>
    <w:rsid w:val="0064749B"/>
    <w:rsid w:val="006476A9"/>
    <w:rsid w:val="00650554"/>
    <w:rsid w:val="0065060C"/>
    <w:rsid w:val="0065209B"/>
    <w:rsid w:val="006522CF"/>
    <w:rsid w:val="00652C20"/>
    <w:rsid w:val="00652CAC"/>
    <w:rsid w:val="00652CBB"/>
    <w:rsid w:val="00653876"/>
    <w:rsid w:val="006545A8"/>
    <w:rsid w:val="00655247"/>
    <w:rsid w:val="00655FA4"/>
    <w:rsid w:val="006562E7"/>
    <w:rsid w:val="00657179"/>
    <w:rsid w:val="006571E9"/>
    <w:rsid w:val="0066006C"/>
    <w:rsid w:val="0066007B"/>
    <w:rsid w:val="00660180"/>
    <w:rsid w:val="00660DAA"/>
    <w:rsid w:val="0066139D"/>
    <w:rsid w:val="006615BE"/>
    <w:rsid w:val="00661F99"/>
    <w:rsid w:val="00662046"/>
    <w:rsid w:val="00662A46"/>
    <w:rsid w:val="00662BF8"/>
    <w:rsid w:val="006630E1"/>
    <w:rsid w:val="0066477D"/>
    <w:rsid w:val="006648B6"/>
    <w:rsid w:val="00664968"/>
    <w:rsid w:val="00664AF1"/>
    <w:rsid w:val="0066567A"/>
    <w:rsid w:val="00666357"/>
    <w:rsid w:val="00666D44"/>
    <w:rsid w:val="00667CC0"/>
    <w:rsid w:val="00670F3B"/>
    <w:rsid w:val="006713F5"/>
    <w:rsid w:val="00671404"/>
    <w:rsid w:val="00671923"/>
    <w:rsid w:val="0067197B"/>
    <w:rsid w:val="006724EA"/>
    <w:rsid w:val="0067269D"/>
    <w:rsid w:val="00672765"/>
    <w:rsid w:val="0067296D"/>
    <w:rsid w:val="00672D8E"/>
    <w:rsid w:val="00673E36"/>
    <w:rsid w:val="00676219"/>
    <w:rsid w:val="00676692"/>
    <w:rsid w:val="00676D0D"/>
    <w:rsid w:val="00677058"/>
    <w:rsid w:val="006803CC"/>
    <w:rsid w:val="00680A8A"/>
    <w:rsid w:val="006816E6"/>
    <w:rsid w:val="0068185D"/>
    <w:rsid w:val="00681D11"/>
    <w:rsid w:val="00682BC4"/>
    <w:rsid w:val="00683264"/>
    <w:rsid w:val="006836AC"/>
    <w:rsid w:val="00684F5F"/>
    <w:rsid w:val="0068578C"/>
    <w:rsid w:val="0068590E"/>
    <w:rsid w:val="00685B2B"/>
    <w:rsid w:val="00685EAD"/>
    <w:rsid w:val="0068634C"/>
    <w:rsid w:val="00686DD7"/>
    <w:rsid w:val="00686F11"/>
    <w:rsid w:val="00686FB2"/>
    <w:rsid w:val="0068701F"/>
    <w:rsid w:val="00687A53"/>
    <w:rsid w:val="00687AD5"/>
    <w:rsid w:val="00687BA4"/>
    <w:rsid w:val="00687E27"/>
    <w:rsid w:val="00690927"/>
    <w:rsid w:val="00690CB2"/>
    <w:rsid w:val="006916B8"/>
    <w:rsid w:val="00691A08"/>
    <w:rsid w:val="00691A8D"/>
    <w:rsid w:val="00691F98"/>
    <w:rsid w:val="006920AA"/>
    <w:rsid w:val="00693510"/>
    <w:rsid w:val="00693F61"/>
    <w:rsid w:val="006940AD"/>
    <w:rsid w:val="00694343"/>
    <w:rsid w:val="0069498B"/>
    <w:rsid w:val="006949BB"/>
    <w:rsid w:val="00694A5B"/>
    <w:rsid w:val="006968BC"/>
    <w:rsid w:val="00696D6D"/>
    <w:rsid w:val="006974FD"/>
    <w:rsid w:val="00697AA6"/>
    <w:rsid w:val="00697E0F"/>
    <w:rsid w:val="006A0E91"/>
    <w:rsid w:val="006A1196"/>
    <w:rsid w:val="006A1D83"/>
    <w:rsid w:val="006A2233"/>
    <w:rsid w:val="006A2655"/>
    <w:rsid w:val="006A3847"/>
    <w:rsid w:val="006A4BE6"/>
    <w:rsid w:val="006A5D24"/>
    <w:rsid w:val="006A6297"/>
    <w:rsid w:val="006B02CB"/>
    <w:rsid w:val="006B0368"/>
    <w:rsid w:val="006B0390"/>
    <w:rsid w:val="006B1FA7"/>
    <w:rsid w:val="006B2273"/>
    <w:rsid w:val="006B2334"/>
    <w:rsid w:val="006B343C"/>
    <w:rsid w:val="006B42F6"/>
    <w:rsid w:val="006B5402"/>
    <w:rsid w:val="006B7414"/>
    <w:rsid w:val="006B77E9"/>
    <w:rsid w:val="006B79E4"/>
    <w:rsid w:val="006B7E59"/>
    <w:rsid w:val="006C04F6"/>
    <w:rsid w:val="006C1016"/>
    <w:rsid w:val="006C13BF"/>
    <w:rsid w:val="006C1BCE"/>
    <w:rsid w:val="006C1CF3"/>
    <w:rsid w:val="006C256D"/>
    <w:rsid w:val="006C55AE"/>
    <w:rsid w:val="006C5612"/>
    <w:rsid w:val="006C5670"/>
    <w:rsid w:val="006C74C9"/>
    <w:rsid w:val="006C75D4"/>
    <w:rsid w:val="006C75E8"/>
    <w:rsid w:val="006C7E86"/>
    <w:rsid w:val="006D0AFC"/>
    <w:rsid w:val="006D1635"/>
    <w:rsid w:val="006D1DEF"/>
    <w:rsid w:val="006D3004"/>
    <w:rsid w:val="006D4926"/>
    <w:rsid w:val="006D4EB3"/>
    <w:rsid w:val="006D52BD"/>
    <w:rsid w:val="006D5830"/>
    <w:rsid w:val="006D5B63"/>
    <w:rsid w:val="006D64CE"/>
    <w:rsid w:val="006D6AEC"/>
    <w:rsid w:val="006D6F94"/>
    <w:rsid w:val="006D77D6"/>
    <w:rsid w:val="006D7B01"/>
    <w:rsid w:val="006D7DF8"/>
    <w:rsid w:val="006D7F17"/>
    <w:rsid w:val="006E04C4"/>
    <w:rsid w:val="006E13FC"/>
    <w:rsid w:val="006E1C1E"/>
    <w:rsid w:val="006E1F55"/>
    <w:rsid w:val="006E34DD"/>
    <w:rsid w:val="006E4480"/>
    <w:rsid w:val="006E50A8"/>
    <w:rsid w:val="006E5951"/>
    <w:rsid w:val="006E5C53"/>
    <w:rsid w:val="006E5DA7"/>
    <w:rsid w:val="006E6931"/>
    <w:rsid w:val="006E6BBA"/>
    <w:rsid w:val="006F0CF0"/>
    <w:rsid w:val="006F0DC8"/>
    <w:rsid w:val="006F0DDA"/>
    <w:rsid w:val="006F0F5F"/>
    <w:rsid w:val="006F0FB7"/>
    <w:rsid w:val="006F15CF"/>
    <w:rsid w:val="006F1D37"/>
    <w:rsid w:val="006F3799"/>
    <w:rsid w:val="006F3BA8"/>
    <w:rsid w:val="006F3CD1"/>
    <w:rsid w:val="006F5C78"/>
    <w:rsid w:val="006F6E15"/>
    <w:rsid w:val="006F7062"/>
    <w:rsid w:val="006F76AF"/>
    <w:rsid w:val="006F7A32"/>
    <w:rsid w:val="007002E9"/>
    <w:rsid w:val="00700D15"/>
    <w:rsid w:val="00702A45"/>
    <w:rsid w:val="00702FC6"/>
    <w:rsid w:val="00703375"/>
    <w:rsid w:val="00703985"/>
    <w:rsid w:val="00703A82"/>
    <w:rsid w:val="00703F5B"/>
    <w:rsid w:val="00704689"/>
    <w:rsid w:val="007059CF"/>
    <w:rsid w:val="00705C17"/>
    <w:rsid w:val="007064B5"/>
    <w:rsid w:val="00706571"/>
    <w:rsid w:val="00706662"/>
    <w:rsid w:val="00706F87"/>
    <w:rsid w:val="00707985"/>
    <w:rsid w:val="007105B8"/>
    <w:rsid w:val="00710E34"/>
    <w:rsid w:val="00711816"/>
    <w:rsid w:val="00711E9D"/>
    <w:rsid w:val="00712C1F"/>
    <w:rsid w:val="00713DC6"/>
    <w:rsid w:val="00713DD0"/>
    <w:rsid w:val="007144E9"/>
    <w:rsid w:val="0071586E"/>
    <w:rsid w:val="0071662C"/>
    <w:rsid w:val="00717457"/>
    <w:rsid w:val="00721076"/>
    <w:rsid w:val="0072130A"/>
    <w:rsid w:val="007215E8"/>
    <w:rsid w:val="007218C0"/>
    <w:rsid w:val="00721CD7"/>
    <w:rsid w:val="00721F3E"/>
    <w:rsid w:val="0072246B"/>
    <w:rsid w:val="00722633"/>
    <w:rsid w:val="00722F08"/>
    <w:rsid w:val="00723737"/>
    <w:rsid w:val="0072604F"/>
    <w:rsid w:val="00726E7F"/>
    <w:rsid w:val="007301F2"/>
    <w:rsid w:val="0073033E"/>
    <w:rsid w:val="00730520"/>
    <w:rsid w:val="00730BA1"/>
    <w:rsid w:val="00730EE6"/>
    <w:rsid w:val="007338BB"/>
    <w:rsid w:val="00733B60"/>
    <w:rsid w:val="00733BCF"/>
    <w:rsid w:val="0073497A"/>
    <w:rsid w:val="007350AD"/>
    <w:rsid w:val="007352BF"/>
    <w:rsid w:val="007405A1"/>
    <w:rsid w:val="007406E9"/>
    <w:rsid w:val="00740F40"/>
    <w:rsid w:val="007433B1"/>
    <w:rsid w:val="0074345E"/>
    <w:rsid w:val="00743FC9"/>
    <w:rsid w:val="007463EE"/>
    <w:rsid w:val="00746F29"/>
    <w:rsid w:val="00747E96"/>
    <w:rsid w:val="00750126"/>
    <w:rsid w:val="00750C05"/>
    <w:rsid w:val="00750F0A"/>
    <w:rsid w:val="00751C7E"/>
    <w:rsid w:val="00751EDF"/>
    <w:rsid w:val="00753730"/>
    <w:rsid w:val="007548C5"/>
    <w:rsid w:val="007551B6"/>
    <w:rsid w:val="00755410"/>
    <w:rsid w:val="007555D5"/>
    <w:rsid w:val="00755E33"/>
    <w:rsid w:val="00756213"/>
    <w:rsid w:val="007563C9"/>
    <w:rsid w:val="00756AA2"/>
    <w:rsid w:val="0076015B"/>
    <w:rsid w:val="0076034D"/>
    <w:rsid w:val="00760849"/>
    <w:rsid w:val="00761283"/>
    <w:rsid w:val="00761CD7"/>
    <w:rsid w:val="00762628"/>
    <w:rsid w:val="00764DEA"/>
    <w:rsid w:val="00764F1A"/>
    <w:rsid w:val="007659C9"/>
    <w:rsid w:val="00765C67"/>
    <w:rsid w:val="007668EF"/>
    <w:rsid w:val="00766EA1"/>
    <w:rsid w:val="007674E1"/>
    <w:rsid w:val="00767E78"/>
    <w:rsid w:val="00767FE6"/>
    <w:rsid w:val="0077095C"/>
    <w:rsid w:val="00770DCA"/>
    <w:rsid w:val="00771261"/>
    <w:rsid w:val="00771643"/>
    <w:rsid w:val="0077258E"/>
    <w:rsid w:val="00773AA0"/>
    <w:rsid w:val="007746AD"/>
    <w:rsid w:val="0077680B"/>
    <w:rsid w:val="00777F84"/>
    <w:rsid w:val="00780305"/>
    <w:rsid w:val="00781DC6"/>
    <w:rsid w:val="0078295D"/>
    <w:rsid w:val="00783080"/>
    <w:rsid w:val="00783459"/>
    <w:rsid w:val="007841FF"/>
    <w:rsid w:val="0078452A"/>
    <w:rsid w:val="00784E72"/>
    <w:rsid w:val="007853E0"/>
    <w:rsid w:val="007861C3"/>
    <w:rsid w:val="00786220"/>
    <w:rsid w:val="0078671E"/>
    <w:rsid w:val="0078683D"/>
    <w:rsid w:val="007877E8"/>
    <w:rsid w:val="0078780C"/>
    <w:rsid w:val="007909DA"/>
    <w:rsid w:val="00790F28"/>
    <w:rsid w:val="007918B6"/>
    <w:rsid w:val="00791FF2"/>
    <w:rsid w:val="007922F1"/>
    <w:rsid w:val="007925E3"/>
    <w:rsid w:val="00792947"/>
    <w:rsid w:val="00792C9C"/>
    <w:rsid w:val="0079334C"/>
    <w:rsid w:val="00793F4E"/>
    <w:rsid w:val="007940BD"/>
    <w:rsid w:val="00794DE0"/>
    <w:rsid w:val="0079500D"/>
    <w:rsid w:val="00795B1E"/>
    <w:rsid w:val="00795FEE"/>
    <w:rsid w:val="00796711"/>
    <w:rsid w:val="00797209"/>
    <w:rsid w:val="007A026A"/>
    <w:rsid w:val="007A353E"/>
    <w:rsid w:val="007A3898"/>
    <w:rsid w:val="007A43BA"/>
    <w:rsid w:val="007A4F51"/>
    <w:rsid w:val="007A5B61"/>
    <w:rsid w:val="007A5D90"/>
    <w:rsid w:val="007A6A92"/>
    <w:rsid w:val="007A71D4"/>
    <w:rsid w:val="007A7760"/>
    <w:rsid w:val="007B1312"/>
    <w:rsid w:val="007B17C2"/>
    <w:rsid w:val="007B257A"/>
    <w:rsid w:val="007B2F5F"/>
    <w:rsid w:val="007B2F67"/>
    <w:rsid w:val="007B441B"/>
    <w:rsid w:val="007B47F4"/>
    <w:rsid w:val="007B53E2"/>
    <w:rsid w:val="007B5D66"/>
    <w:rsid w:val="007B6B1F"/>
    <w:rsid w:val="007C07DA"/>
    <w:rsid w:val="007C08FC"/>
    <w:rsid w:val="007C2B1C"/>
    <w:rsid w:val="007C2DB2"/>
    <w:rsid w:val="007C337D"/>
    <w:rsid w:val="007C35FF"/>
    <w:rsid w:val="007C37BF"/>
    <w:rsid w:val="007C3AF0"/>
    <w:rsid w:val="007C44E5"/>
    <w:rsid w:val="007C460B"/>
    <w:rsid w:val="007C5B7F"/>
    <w:rsid w:val="007C61D2"/>
    <w:rsid w:val="007C6291"/>
    <w:rsid w:val="007C6449"/>
    <w:rsid w:val="007C6573"/>
    <w:rsid w:val="007C6EF6"/>
    <w:rsid w:val="007C7FD0"/>
    <w:rsid w:val="007D00BA"/>
    <w:rsid w:val="007D06CC"/>
    <w:rsid w:val="007D0E16"/>
    <w:rsid w:val="007D2D71"/>
    <w:rsid w:val="007D3574"/>
    <w:rsid w:val="007D4D14"/>
    <w:rsid w:val="007D592B"/>
    <w:rsid w:val="007D6ADF"/>
    <w:rsid w:val="007D6E83"/>
    <w:rsid w:val="007D751D"/>
    <w:rsid w:val="007E076E"/>
    <w:rsid w:val="007E0B08"/>
    <w:rsid w:val="007E2250"/>
    <w:rsid w:val="007E2A90"/>
    <w:rsid w:val="007E3EA1"/>
    <w:rsid w:val="007E3F9E"/>
    <w:rsid w:val="007E4A24"/>
    <w:rsid w:val="007E4EEF"/>
    <w:rsid w:val="007E512C"/>
    <w:rsid w:val="007E566C"/>
    <w:rsid w:val="007E58CA"/>
    <w:rsid w:val="007E5E52"/>
    <w:rsid w:val="007E6C00"/>
    <w:rsid w:val="007F1FB7"/>
    <w:rsid w:val="007F2E82"/>
    <w:rsid w:val="007F3A4A"/>
    <w:rsid w:val="007F420F"/>
    <w:rsid w:val="007F504C"/>
    <w:rsid w:val="007F642E"/>
    <w:rsid w:val="007F6976"/>
    <w:rsid w:val="007F7306"/>
    <w:rsid w:val="007F7614"/>
    <w:rsid w:val="007F7988"/>
    <w:rsid w:val="008010F5"/>
    <w:rsid w:val="008016D6"/>
    <w:rsid w:val="008023FA"/>
    <w:rsid w:val="00802775"/>
    <w:rsid w:val="0080331F"/>
    <w:rsid w:val="00803574"/>
    <w:rsid w:val="00804AC3"/>
    <w:rsid w:val="008054E2"/>
    <w:rsid w:val="00806920"/>
    <w:rsid w:val="0081083E"/>
    <w:rsid w:val="00811583"/>
    <w:rsid w:val="00812EC6"/>
    <w:rsid w:val="00813868"/>
    <w:rsid w:val="00814749"/>
    <w:rsid w:val="00814B34"/>
    <w:rsid w:val="008152BB"/>
    <w:rsid w:val="00815D95"/>
    <w:rsid w:val="00816E54"/>
    <w:rsid w:val="008172AD"/>
    <w:rsid w:val="008213A9"/>
    <w:rsid w:val="008217C2"/>
    <w:rsid w:val="00821FA4"/>
    <w:rsid w:val="00822ACF"/>
    <w:rsid w:val="00822C91"/>
    <w:rsid w:val="008233AD"/>
    <w:rsid w:val="00823573"/>
    <w:rsid w:val="00823BE6"/>
    <w:rsid w:val="008247BA"/>
    <w:rsid w:val="008252C7"/>
    <w:rsid w:val="008254E9"/>
    <w:rsid w:val="00825F91"/>
    <w:rsid w:val="0082633A"/>
    <w:rsid w:val="00826F4D"/>
    <w:rsid w:val="00827B00"/>
    <w:rsid w:val="00831471"/>
    <w:rsid w:val="00832179"/>
    <w:rsid w:val="0083294B"/>
    <w:rsid w:val="00832A3B"/>
    <w:rsid w:val="00832A55"/>
    <w:rsid w:val="00834A0E"/>
    <w:rsid w:val="00834AAF"/>
    <w:rsid w:val="00834B8C"/>
    <w:rsid w:val="008358C1"/>
    <w:rsid w:val="00835D7D"/>
    <w:rsid w:val="00836D35"/>
    <w:rsid w:val="00836D9D"/>
    <w:rsid w:val="008370A8"/>
    <w:rsid w:val="00837162"/>
    <w:rsid w:val="0084031A"/>
    <w:rsid w:val="008414EB"/>
    <w:rsid w:val="00842139"/>
    <w:rsid w:val="00842A0E"/>
    <w:rsid w:val="008453BC"/>
    <w:rsid w:val="00845F44"/>
    <w:rsid w:val="0084616D"/>
    <w:rsid w:val="00847574"/>
    <w:rsid w:val="0085017E"/>
    <w:rsid w:val="00850182"/>
    <w:rsid w:val="008501E0"/>
    <w:rsid w:val="00850636"/>
    <w:rsid w:val="00850A41"/>
    <w:rsid w:val="00851043"/>
    <w:rsid w:val="0085167E"/>
    <w:rsid w:val="008523FC"/>
    <w:rsid w:val="00853973"/>
    <w:rsid w:val="0085528B"/>
    <w:rsid w:val="008552BC"/>
    <w:rsid w:val="00856C5D"/>
    <w:rsid w:val="00857AD2"/>
    <w:rsid w:val="00860608"/>
    <w:rsid w:val="008626C8"/>
    <w:rsid w:val="008635F5"/>
    <w:rsid w:val="00864A3D"/>
    <w:rsid w:val="00865155"/>
    <w:rsid w:val="00867A28"/>
    <w:rsid w:val="00867AE4"/>
    <w:rsid w:val="00870142"/>
    <w:rsid w:val="00870F60"/>
    <w:rsid w:val="00871C0E"/>
    <w:rsid w:val="00871D34"/>
    <w:rsid w:val="0087268A"/>
    <w:rsid w:val="00873047"/>
    <w:rsid w:val="00873D6F"/>
    <w:rsid w:val="00874620"/>
    <w:rsid w:val="0087520D"/>
    <w:rsid w:val="0087533A"/>
    <w:rsid w:val="00875BF3"/>
    <w:rsid w:val="00875DD5"/>
    <w:rsid w:val="00875EF0"/>
    <w:rsid w:val="00876C60"/>
    <w:rsid w:val="00876FF3"/>
    <w:rsid w:val="0087799F"/>
    <w:rsid w:val="00880F66"/>
    <w:rsid w:val="008811A3"/>
    <w:rsid w:val="00881F38"/>
    <w:rsid w:val="00882021"/>
    <w:rsid w:val="0088247E"/>
    <w:rsid w:val="00882533"/>
    <w:rsid w:val="00882D50"/>
    <w:rsid w:val="00883341"/>
    <w:rsid w:val="00883545"/>
    <w:rsid w:val="00883732"/>
    <w:rsid w:val="00883BA0"/>
    <w:rsid w:val="0088454B"/>
    <w:rsid w:val="00884F50"/>
    <w:rsid w:val="008907D8"/>
    <w:rsid w:val="008911A7"/>
    <w:rsid w:val="0089124F"/>
    <w:rsid w:val="00891942"/>
    <w:rsid w:val="00891F01"/>
    <w:rsid w:val="0089250D"/>
    <w:rsid w:val="008928CC"/>
    <w:rsid w:val="0089345E"/>
    <w:rsid w:val="0089466A"/>
    <w:rsid w:val="00894942"/>
    <w:rsid w:val="008952DE"/>
    <w:rsid w:val="008A04F0"/>
    <w:rsid w:val="008A17F0"/>
    <w:rsid w:val="008A1DDB"/>
    <w:rsid w:val="008A2772"/>
    <w:rsid w:val="008A2E26"/>
    <w:rsid w:val="008A2F45"/>
    <w:rsid w:val="008A2FF9"/>
    <w:rsid w:val="008A48D9"/>
    <w:rsid w:val="008A4F69"/>
    <w:rsid w:val="008A5A36"/>
    <w:rsid w:val="008A5CED"/>
    <w:rsid w:val="008A6167"/>
    <w:rsid w:val="008A63FF"/>
    <w:rsid w:val="008A68C6"/>
    <w:rsid w:val="008A704E"/>
    <w:rsid w:val="008A7065"/>
    <w:rsid w:val="008A73C8"/>
    <w:rsid w:val="008A77E7"/>
    <w:rsid w:val="008A7B52"/>
    <w:rsid w:val="008B0BE1"/>
    <w:rsid w:val="008B0E43"/>
    <w:rsid w:val="008B16B8"/>
    <w:rsid w:val="008B17A5"/>
    <w:rsid w:val="008B1B48"/>
    <w:rsid w:val="008B2276"/>
    <w:rsid w:val="008B23C1"/>
    <w:rsid w:val="008B2A38"/>
    <w:rsid w:val="008B3962"/>
    <w:rsid w:val="008B5CCA"/>
    <w:rsid w:val="008B6325"/>
    <w:rsid w:val="008B6598"/>
    <w:rsid w:val="008B7BC8"/>
    <w:rsid w:val="008B7D97"/>
    <w:rsid w:val="008C150A"/>
    <w:rsid w:val="008C1B26"/>
    <w:rsid w:val="008C24D1"/>
    <w:rsid w:val="008C254D"/>
    <w:rsid w:val="008C30CE"/>
    <w:rsid w:val="008C3618"/>
    <w:rsid w:val="008C3AB0"/>
    <w:rsid w:val="008C4A3F"/>
    <w:rsid w:val="008C4F6A"/>
    <w:rsid w:val="008C5E39"/>
    <w:rsid w:val="008C761C"/>
    <w:rsid w:val="008C7927"/>
    <w:rsid w:val="008D06C7"/>
    <w:rsid w:val="008D0A36"/>
    <w:rsid w:val="008D0C9E"/>
    <w:rsid w:val="008D0E70"/>
    <w:rsid w:val="008D1219"/>
    <w:rsid w:val="008D253C"/>
    <w:rsid w:val="008D3035"/>
    <w:rsid w:val="008D3D8E"/>
    <w:rsid w:val="008D3EF1"/>
    <w:rsid w:val="008D4026"/>
    <w:rsid w:val="008D4D61"/>
    <w:rsid w:val="008D5EBF"/>
    <w:rsid w:val="008D6212"/>
    <w:rsid w:val="008D76C9"/>
    <w:rsid w:val="008D7A56"/>
    <w:rsid w:val="008D7BCB"/>
    <w:rsid w:val="008D7DD3"/>
    <w:rsid w:val="008E10C7"/>
    <w:rsid w:val="008E25F3"/>
    <w:rsid w:val="008E2987"/>
    <w:rsid w:val="008E298B"/>
    <w:rsid w:val="008E2E99"/>
    <w:rsid w:val="008E2FDC"/>
    <w:rsid w:val="008E30BB"/>
    <w:rsid w:val="008E3904"/>
    <w:rsid w:val="008E3ADF"/>
    <w:rsid w:val="008E591A"/>
    <w:rsid w:val="008E5C7C"/>
    <w:rsid w:val="008E6273"/>
    <w:rsid w:val="008E64C8"/>
    <w:rsid w:val="008E64F9"/>
    <w:rsid w:val="008E6ED0"/>
    <w:rsid w:val="008F0070"/>
    <w:rsid w:val="008F177C"/>
    <w:rsid w:val="008F1E03"/>
    <w:rsid w:val="008F36F9"/>
    <w:rsid w:val="008F40F6"/>
    <w:rsid w:val="008F5A98"/>
    <w:rsid w:val="008F600F"/>
    <w:rsid w:val="008F6BB8"/>
    <w:rsid w:val="008F6F00"/>
    <w:rsid w:val="008F7651"/>
    <w:rsid w:val="0090046F"/>
    <w:rsid w:val="00900B3B"/>
    <w:rsid w:val="00900DEF"/>
    <w:rsid w:val="009010F9"/>
    <w:rsid w:val="0090133A"/>
    <w:rsid w:val="00901C55"/>
    <w:rsid w:val="0090227D"/>
    <w:rsid w:val="0090295B"/>
    <w:rsid w:val="00903975"/>
    <w:rsid w:val="009047A6"/>
    <w:rsid w:val="009053DB"/>
    <w:rsid w:val="009058E7"/>
    <w:rsid w:val="009063DB"/>
    <w:rsid w:val="009066DA"/>
    <w:rsid w:val="009067BA"/>
    <w:rsid w:val="00906F89"/>
    <w:rsid w:val="00907586"/>
    <w:rsid w:val="009102EA"/>
    <w:rsid w:val="00910E89"/>
    <w:rsid w:val="009128D5"/>
    <w:rsid w:val="00912D02"/>
    <w:rsid w:val="00912FE2"/>
    <w:rsid w:val="00913095"/>
    <w:rsid w:val="00913B4C"/>
    <w:rsid w:val="00914966"/>
    <w:rsid w:val="00914D0A"/>
    <w:rsid w:val="00914DA7"/>
    <w:rsid w:val="0091603F"/>
    <w:rsid w:val="00917582"/>
    <w:rsid w:val="00917655"/>
    <w:rsid w:val="00917835"/>
    <w:rsid w:val="00917C2B"/>
    <w:rsid w:val="00920976"/>
    <w:rsid w:val="009209BB"/>
    <w:rsid w:val="00920BC3"/>
    <w:rsid w:val="009211D6"/>
    <w:rsid w:val="0092280C"/>
    <w:rsid w:val="00923162"/>
    <w:rsid w:val="0092325E"/>
    <w:rsid w:val="0092399F"/>
    <w:rsid w:val="00924221"/>
    <w:rsid w:val="00924377"/>
    <w:rsid w:val="00924666"/>
    <w:rsid w:val="00924EFE"/>
    <w:rsid w:val="00926CE8"/>
    <w:rsid w:val="00926D7A"/>
    <w:rsid w:val="009271D2"/>
    <w:rsid w:val="009306AA"/>
    <w:rsid w:val="00930E15"/>
    <w:rsid w:val="009325A3"/>
    <w:rsid w:val="00932D2E"/>
    <w:rsid w:val="00933146"/>
    <w:rsid w:val="00933852"/>
    <w:rsid w:val="009342D1"/>
    <w:rsid w:val="00934B84"/>
    <w:rsid w:val="00934CA0"/>
    <w:rsid w:val="00935081"/>
    <w:rsid w:val="009354C6"/>
    <w:rsid w:val="00935D31"/>
    <w:rsid w:val="00936CEA"/>
    <w:rsid w:val="00936DDD"/>
    <w:rsid w:val="00936F68"/>
    <w:rsid w:val="0093759D"/>
    <w:rsid w:val="009377EA"/>
    <w:rsid w:val="00940E30"/>
    <w:rsid w:val="00941C18"/>
    <w:rsid w:val="00943567"/>
    <w:rsid w:val="009445CA"/>
    <w:rsid w:val="00944C37"/>
    <w:rsid w:val="00945514"/>
    <w:rsid w:val="009459CF"/>
    <w:rsid w:val="0094723E"/>
    <w:rsid w:val="00950018"/>
    <w:rsid w:val="00952A1C"/>
    <w:rsid w:val="00953688"/>
    <w:rsid w:val="009543BA"/>
    <w:rsid w:val="00955AFC"/>
    <w:rsid w:val="009575B1"/>
    <w:rsid w:val="00957BB3"/>
    <w:rsid w:val="0096117B"/>
    <w:rsid w:val="00963528"/>
    <w:rsid w:val="009643A0"/>
    <w:rsid w:val="00965A72"/>
    <w:rsid w:val="009662E9"/>
    <w:rsid w:val="00966FBB"/>
    <w:rsid w:val="00970760"/>
    <w:rsid w:val="00970864"/>
    <w:rsid w:val="0097104F"/>
    <w:rsid w:val="0097130C"/>
    <w:rsid w:val="00971A12"/>
    <w:rsid w:val="00971D37"/>
    <w:rsid w:val="00972D24"/>
    <w:rsid w:val="0097316C"/>
    <w:rsid w:val="009744EB"/>
    <w:rsid w:val="00974883"/>
    <w:rsid w:val="00974B78"/>
    <w:rsid w:val="00974BD2"/>
    <w:rsid w:val="00975AEA"/>
    <w:rsid w:val="0097615E"/>
    <w:rsid w:val="0097647B"/>
    <w:rsid w:val="00976913"/>
    <w:rsid w:val="00976BE2"/>
    <w:rsid w:val="00976F56"/>
    <w:rsid w:val="00977015"/>
    <w:rsid w:val="00977654"/>
    <w:rsid w:val="00977D39"/>
    <w:rsid w:val="00982CD7"/>
    <w:rsid w:val="00983013"/>
    <w:rsid w:val="00983B07"/>
    <w:rsid w:val="009847BB"/>
    <w:rsid w:val="0098490A"/>
    <w:rsid w:val="00985CB1"/>
    <w:rsid w:val="0098752C"/>
    <w:rsid w:val="00987FCF"/>
    <w:rsid w:val="00990A0A"/>
    <w:rsid w:val="009910B0"/>
    <w:rsid w:val="0099155A"/>
    <w:rsid w:val="009917B5"/>
    <w:rsid w:val="0099297A"/>
    <w:rsid w:val="00993A34"/>
    <w:rsid w:val="00993CF1"/>
    <w:rsid w:val="00993E8F"/>
    <w:rsid w:val="0099486E"/>
    <w:rsid w:val="0099489F"/>
    <w:rsid w:val="00995112"/>
    <w:rsid w:val="00995206"/>
    <w:rsid w:val="00995330"/>
    <w:rsid w:val="0099541C"/>
    <w:rsid w:val="00996766"/>
    <w:rsid w:val="009A04E6"/>
    <w:rsid w:val="009A0AEC"/>
    <w:rsid w:val="009A12B5"/>
    <w:rsid w:val="009A1526"/>
    <w:rsid w:val="009A190C"/>
    <w:rsid w:val="009A2FE6"/>
    <w:rsid w:val="009A34BB"/>
    <w:rsid w:val="009A37B5"/>
    <w:rsid w:val="009A3B98"/>
    <w:rsid w:val="009A4276"/>
    <w:rsid w:val="009A47FD"/>
    <w:rsid w:val="009A4814"/>
    <w:rsid w:val="009A4F11"/>
    <w:rsid w:val="009A517F"/>
    <w:rsid w:val="009A528C"/>
    <w:rsid w:val="009A5400"/>
    <w:rsid w:val="009A644A"/>
    <w:rsid w:val="009A712E"/>
    <w:rsid w:val="009A71E0"/>
    <w:rsid w:val="009A7D10"/>
    <w:rsid w:val="009B0AE9"/>
    <w:rsid w:val="009B0E56"/>
    <w:rsid w:val="009B2618"/>
    <w:rsid w:val="009B4958"/>
    <w:rsid w:val="009B5572"/>
    <w:rsid w:val="009B6092"/>
    <w:rsid w:val="009B6BFD"/>
    <w:rsid w:val="009B7176"/>
    <w:rsid w:val="009B7C27"/>
    <w:rsid w:val="009C001F"/>
    <w:rsid w:val="009C01E4"/>
    <w:rsid w:val="009C0866"/>
    <w:rsid w:val="009C1229"/>
    <w:rsid w:val="009C1377"/>
    <w:rsid w:val="009C1BE2"/>
    <w:rsid w:val="009C25B0"/>
    <w:rsid w:val="009C2673"/>
    <w:rsid w:val="009C2ACD"/>
    <w:rsid w:val="009C4170"/>
    <w:rsid w:val="009C57EA"/>
    <w:rsid w:val="009C60D5"/>
    <w:rsid w:val="009C6F68"/>
    <w:rsid w:val="009D1B01"/>
    <w:rsid w:val="009D1F90"/>
    <w:rsid w:val="009D2205"/>
    <w:rsid w:val="009D22C3"/>
    <w:rsid w:val="009D292D"/>
    <w:rsid w:val="009D3C08"/>
    <w:rsid w:val="009D41E5"/>
    <w:rsid w:val="009D4289"/>
    <w:rsid w:val="009D4739"/>
    <w:rsid w:val="009D51D1"/>
    <w:rsid w:val="009D577C"/>
    <w:rsid w:val="009D5C6B"/>
    <w:rsid w:val="009D5ECD"/>
    <w:rsid w:val="009D6DED"/>
    <w:rsid w:val="009D6F26"/>
    <w:rsid w:val="009D7EEB"/>
    <w:rsid w:val="009E0197"/>
    <w:rsid w:val="009E0D61"/>
    <w:rsid w:val="009E2E4A"/>
    <w:rsid w:val="009E2F84"/>
    <w:rsid w:val="009E432B"/>
    <w:rsid w:val="009E47B0"/>
    <w:rsid w:val="009E4A57"/>
    <w:rsid w:val="009E4D02"/>
    <w:rsid w:val="009E5784"/>
    <w:rsid w:val="009E5F9C"/>
    <w:rsid w:val="009E67C1"/>
    <w:rsid w:val="009E7EDC"/>
    <w:rsid w:val="009F07B3"/>
    <w:rsid w:val="009F0E26"/>
    <w:rsid w:val="009F15F5"/>
    <w:rsid w:val="009F169F"/>
    <w:rsid w:val="009F21F5"/>
    <w:rsid w:val="009F262A"/>
    <w:rsid w:val="009F27C7"/>
    <w:rsid w:val="009F313F"/>
    <w:rsid w:val="009F353B"/>
    <w:rsid w:val="009F3B2A"/>
    <w:rsid w:val="009F3F2F"/>
    <w:rsid w:val="009F4224"/>
    <w:rsid w:val="009F4680"/>
    <w:rsid w:val="009F4CEF"/>
    <w:rsid w:val="009F5594"/>
    <w:rsid w:val="009F5DC9"/>
    <w:rsid w:val="009F63CD"/>
    <w:rsid w:val="009F662E"/>
    <w:rsid w:val="009F688B"/>
    <w:rsid w:val="009F6A18"/>
    <w:rsid w:val="00A00828"/>
    <w:rsid w:val="00A0087D"/>
    <w:rsid w:val="00A011C5"/>
    <w:rsid w:val="00A015D2"/>
    <w:rsid w:val="00A017E3"/>
    <w:rsid w:val="00A02FEA"/>
    <w:rsid w:val="00A036E8"/>
    <w:rsid w:val="00A048D7"/>
    <w:rsid w:val="00A05421"/>
    <w:rsid w:val="00A05B76"/>
    <w:rsid w:val="00A065F7"/>
    <w:rsid w:val="00A072AB"/>
    <w:rsid w:val="00A079C3"/>
    <w:rsid w:val="00A103A9"/>
    <w:rsid w:val="00A116C3"/>
    <w:rsid w:val="00A117D8"/>
    <w:rsid w:val="00A12579"/>
    <w:rsid w:val="00A13022"/>
    <w:rsid w:val="00A1363A"/>
    <w:rsid w:val="00A138FC"/>
    <w:rsid w:val="00A14476"/>
    <w:rsid w:val="00A1483E"/>
    <w:rsid w:val="00A1491A"/>
    <w:rsid w:val="00A14A97"/>
    <w:rsid w:val="00A14C82"/>
    <w:rsid w:val="00A1563D"/>
    <w:rsid w:val="00A15D3B"/>
    <w:rsid w:val="00A16FD3"/>
    <w:rsid w:val="00A176B7"/>
    <w:rsid w:val="00A17AFF"/>
    <w:rsid w:val="00A17EB3"/>
    <w:rsid w:val="00A20466"/>
    <w:rsid w:val="00A20C1D"/>
    <w:rsid w:val="00A22011"/>
    <w:rsid w:val="00A23F27"/>
    <w:rsid w:val="00A26556"/>
    <w:rsid w:val="00A26577"/>
    <w:rsid w:val="00A27AD0"/>
    <w:rsid w:val="00A27AF6"/>
    <w:rsid w:val="00A31FBF"/>
    <w:rsid w:val="00A340A9"/>
    <w:rsid w:val="00A34C34"/>
    <w:rsid w:val="00A35438"/>
    <w:rsid w:val="00A35D1A"/>
    <w:rsid w:val="00A36C57"/>
    <w:rsid w:val="00A3740B"/>
    <w:rsid w:val="00A37534"/>
    <w:rsid w:val="00A3788E"/>
    <w:rsid w:val="00A37D8C"/>
    <w:rsid w:val="00A4082D"/>
    <w:rsid w:val="00A40C89"/>
    <w:rsid w:val="00A411B9"/>
    <w:rsid w:val="00A41A17"/>
    <w:rsid w:val="00A43660"/>
    <w:rsid w:val="00A442EB"/>
    <w:rsid w:val="00A45CA4"/>
    <w:rsid w:val="00A46103"/>
    <w:rsid w:val="00A4699D"/>
    <w:rsid w:val="00A50A10"/>
    <w:rsid w:val="00A513C6"/>
    <w:rsid w:val="00A5152F"/>
    <w:rsid w:val="00A5211E"/>
    <w:rsid w:val="00A522FB"/>
    <w:rsid w:val="00A545F5"/>
    <w:rsid w:val="00A54A1F"/>
    <w:rsid w:val="00A5500C"/>
    <w:rsid w:val="00A5558E"/>
    <w:rsid w:val="00A55A12"/>
    <w:rsid w:val="00A56527"/>
    <w:rsid w:val="00A56EA8"/>
    <w:rsid w:val="00A57259"/>
    <w:rsid w:val="00A6054C"/>
    <w:rsid w:val="00A608F6"/>
    <w:rsid w:val="00A61771"/>
    <w:rsid w:val="00A61883"/>
    <w:rsid w:val="00A61C81"/>
    <w:rsid w:val="00A6211F"/>
    <w:rsid w:val="00A62148"/>
    <w:rsid w:val="00A63DB5"/>
    <w:rsid w:val="00A63F7B"/>
    <w:rsid w:val="00A6430A"/>
    <w:rsid w:val="00A64707"/>
    <w:rsid w:val="00A64D3D"/>
    <w:rsid w:val="00A65062"/>
    <w:rsid w:val="00A66C22"/>
    <w:rsid w:val="00A675D8"/>
    <w:rsid w:val="00A70077"/>
    <w:rsid w:val="00A70A7C"/>
    <w:rsid w:val="00A70B68"/>
    <w:rsid w:val="00A710D9"/>
    <w:rsid w:val="00A71432"/>
    <w:rsid w:val="00A71A3F"/>
    <w:rsid w:val="00A72938"/>
    <w:rsid w:val="00A73154"/>
    <w:rsid w:val="00A73F66"/>
    <w:rsid w:val="00A746EE"/>
    <w:rsid w:val="00A74EA4"/>
    <w:rsid w:val="00A7609B"/>
    <w:rsid w:val="00A7688C"/>
    <w:rsid w:val="00A76F06"/>
    <w:rsid w:val="00A774BE"/>
    <w:rsid w:val="00A77998"/>
    <w:rsid w:val="00A77B59"/>
    <w:rsid w:val="00A80431"/>
    <w:rsid w:val="00A81103"/>
    <w:rsid w:val="00A813AE"/>
    <w:rsid w:val="00A817A0"/>
    <w:rsid w:val="00A81826"/>
    <w:rsid w:val="00A81B77"/>
    <w:rsid w:val="00A82461"/>
    <w:rsid w:val="00A829C9"/>
    <w:rsid w:val="00A82BBA"/>
    <w:rsid w:val="00A83920"/>
    <w:rsid w:val="00A83C99"/>
    <w:rsid w:val="00A840D9"/>
    <w:rsid w:val="00A85F14"/>
    <w:rsid w:val="00A86B6E"/>
    <w:rsid w:val="00A87485"/>
    <w:rsid w:val="00A90482"/>
    <w:rsid w:val="00A90CBA"/>
    <w:rsid w:val="00A92AD1"/>
    <w:rsid w:val="00A92FBD"/>
    <w:rsid w:val="00A93100"/>
    <w:rsid w:val="00A938E5"/>
    <w:rsid w:val="00A93D38"/>
    <w:rsid w:val="00A942AF"/>
    <w:rsid w:val="00A95447"/>
    <w:rsid w:val="00A958ED"/>
    <w:rsid w:val="00A95941"/>
    <w:rsid w:val="00A96463"/>
    <w:rsid w:val="00A964DB"/>
    <w:rsid w:val="00A966FC"/>
    <w:rsid w:val="00A97CB7"/>
    <w:rsid w:val="00AA0D3E"/>
    <w:rsid w:val="00AA0FD5"/>
    <w:rsid w:val="00AA144C"/>
    <w:rsid w:val="00AA3A51"/>
    <w:rsid w:val="00AA425A"/>
    <w:rsid w:val="00AA45C1"/>
    <w:rsid w:val="00AA5E2D"/>
    <w:rsid w:val="00AA6140"/>
    <w:rsid w:val="00AA62D2"/>
    <w:rsid w:val="00AA65B8"/>
    <w:rsid w:val="00AA6F52"/>
    <w:rsid w:val="00AA7506"/>
    <w:rsid w:val="00AB0A58"/>
    <w:rsid w:val="00AB14E5"/>
    <w:rsid w:val="00AB16AB"/>
    <w:rsid w:val="00AB1718"/>
    <w:rsid w:val="00AB18C8"/>
    <w:rsid w:val="00AB5502"/>
    <w:rsid w:val="00AB61B3"/>
    <w:rsid w:val="00AB6F36"/>
    <w:rsid w:val="00AB707B"/>
    <w:rsid w:val="00AB721A"/>
    <w:rsid w:val="00AB7AC6"/>
    <w:rsid w:val="00AC008D"/>
    <w:rsid w:val="00AC0370"/>
    <w:rsid w:val="00AC0655"/>
    <w:rsid w:val="00AC0F3A"/>
    <w:rsid w:val="00AC1360"/>
    <w:rsid w:val="00AC1520"/>
    <w:rsid w:val="00AC1775"/>
    <w:rsid w:val="00AC1C3C"/>
    <w:rsid w:val="00AC1F0F"/>
    <w:rsid w:val="00AC2783"/>
    <w:rsid w:val="00AC2961"/>
    <w:rsid w:val="00AC2C05"/>
    <w:rsid w:val="00AC4136"/>
    <w:rsid w:val="00AC46DF"/>
    <w:rsid w:val="00AC51F2"/>
    <w:rsid w:val="00AC576D"/>
    <w:rsid w:val="00AC6BF1"/>
    <w:rsid w:val="00AC6EFC"/>
    <w:rsid w:val="00AD1D2B"/>
    <w:rsid w:val="00AD1D37"/>
    <w:rsid w:val="00AD373C"/>
    <w:rsid w:val="00AD3F5C"/>
    <w:rsid w:val="00AD4AA8"/>
    <w:rsid w:val="00AD5BDC"/>
    <w:rsid w:val="00AD5ECF"/>
    <w:rsid w:val="00AD61E5"/>
    <w:rsid w:val="00AE0359"/>
    <w:rsid w:val="00AE058D"/>
    <w:rsid w:val="00AE074E"/>
    <w:rsid w:val="00AE2C6B"/>
    <w:rsid w:val="00AE4C65"/>
    <w:rsid w:val="00AE53E9"/>
    <w:rsid w:val="00AE5D51"/>
    <w:rsid w:val="00AE6046"/>
    <w:rsid w:val="00AE65B8"/>
    <w:rsid w:val="00AE6EFF"/>
    <w:rsid w:val="00AE72C9"/>
    <w:rsid w:val="00AE79E0"/>
    <w:rsid w:val="00AE7F52"/>
    <w:rsid w:val="00AF0018"/>
    <w:rsid w:val="00AF136C"/>
    <w:rsid w:val="00AF1DC5"/>
    <w:rsid w:val="00AF1F47"/>
    <w:rsid w:val="00AF2BCF"/>
    <w:rsid w:val="00AF4579"/>
    <w:rsid w:val="00AF475D"/>
    <w:rsid w:val="00AF5F99"/>
    <w:rsid w:val="00AF62D9"/>
    <w:rsid w:val="00AF6768"/>
    <w:rsid w:val="00AF7213"/>
    <w:rsid w:val="00AF7324"/>
    <w:rsid w:val="00B0287D"/>
    <w:rsid w:val="00B033B7"/>
    <w:rsid w:val="00B035D7"/>
    <w:rsid w:val="00B041FB"/>
    <w:rsid w:val="00B04F29"/>
    <w:rsid w:val="00B055EA"/>
    <w:rsid w:val="00B06744"/>
    <w:rsid w:val="00B06921"/>
    <w:rsid w:val="00B0761F"/>
    <w:rsid w:val="00B07A58"/>
    <w:rsid w:val="00B107FC"/>
    <w:rsid w:val="00B10B70"/>
    <w:rsid w:val="00B11F0F"/>
    <w:rsid w:val="00B14448"/>
    <w:rsid w:val="00B15115"/>
    <w:rsid w:val="00B15149"/>
    <w:rsid w:val="00B152C2"/>
    <w:rsid w:val="00B15E42"/>
    <w:rsid w:val="00B15F9D"/>
    <w:rsid w:val="00B16162"/>
    <w:rsid w:val="00B16749"/>
    <w:rsid w:val="00B16A52"/>
    <w:rsid w:val="00B1708A"/>
    <w:rsid w:val="00B176C0"/>
    <w:rsid w:val="00B219CA"/>
    <w:rsid w:val="00B21ABF"/>
    <w:rsid w:val="00B21F67"/>
    <w:rsid w:val="00B2326D"/>
    <w:rsid w:val="00B23B75"/>
    <w:rsid w:val="00B24145"/>
    <w:rsid w:val="00B242B8"/>
    <w:rsid w:val="00B246A9"/>
    <w:rsid w:val="00B25071"/>
    <w:rsid w:val="00B25105"/>
    <w:rsid w:val="00B26857"/>
    <w:rsid w:val="00B269D1"/>
    <w:rsid w:val="00B27BA0"/>
    <w:rsid w:val="00B3157F"/>
    <w:rsid w:val="00B31EBB"/>
    <w:rsid w:val="00B320A9"/>
    <w:rsid w:val="00B33134"/>
    <w:rsid w:val="00B338E3"/>
    <w:rsid w:val="00B33B68"/>
    <w:rsid w:val="00B350E2"/>
    <w:rsid w:val="00B354C3"/>
    <w:rsid w:val="00B36F03"/>
    <w:rsid w:val="00B41752"/>
    <w:rsid w:val="00B41982"/>
    <w:rsid w:val="00B41FEF"/>
    <w:rsid w:val="00B4269B"/>
    <w:rsid w:val="00B43122"/>
    <w:rsid w:val="00B4322F"/>
    <w:rsid w:val="00B462BF"/>
    <w:rsid w:val="00B474AA"/>
    <w:rsid w:val="00B51496"/>
    <w:rsid w:val="00B53057"/>
    <w:rsid w:val="00B53305"/>
    <w:rsid w:val="00B5333F"/>
    <w:rsid w:val="00B53CFB"/>
    <w:rsid w:val="00B54726"/>
    <w:rsid w:val="00B55742"/>
    <w:rsid w:val="00B55CFD"/>
    <w:rsid w:val="00B55F34"/>
    <w:rsid w:val="00B56033"/>
    <w:rsid w:val="00B56CA6"/>
    <w:rsid w:val="00B57F84"/>
    <w:rsid w:val="00B605B4"/>
    <w:rsid w:val="00B60F19"/>
    <w:rsid w:val="00B6117A"/>
    <w:rsid w:val="00B61AC6"/>
    <w:rsid w:val="00B6237B"/>
    <w:rsid w:val="00B63120"/>
    <w:rsid w:val="00B63122"/>
    <w:rsid w:val="00B63251"/>
    <w:rsid w:val="00B63893"/>
    <w:rsid w:val="00B65143"/>
    <w:rsid w:val="00B65495"/>
    <w:rsid w:val="00B6732B"/>
    <w:rsid w:val="00B67E4D"/>
    <w:rsid w:val="00B703BB"/>
    <w:rsid w:val="00B71F72"/>
    <w:rsid w:val="00B72231"/>
    <w:rsid w:val="00B730F4"/>
    <w:rsid w:val="00B73941"/>
    <w:rsid w:val="00B76FAA"/>
    <w:rsid w:val="00B77336"/>
    <w:rsid w:val="00B800FB"/>
    <w:rsid w:val="00B811C0"/>
    <w:rsid w:val="00B81248"/>
    <w:rsid w:val="00B81E3E"/>
    <w:rsid w:val="00B823A4"/>
    <w:rsid w:val="00B8307C"/>
    <w:rsid w:val="00B830CA"/>
    <w:rsid w:val="00B8351B"/>
    <w:rsid w:val="00B83A6A"/>
    <w:rsid w:val="00B83E8D"/>
    <w:rsid w:val="00B83ED5"/>
    <w:rsid w:val="00B84829"/>
    <w:rsid w:val="00B909DC"/>
    <w:rsid w:val="00B912C6"/>
    <w:rsid w:val="00B921AC"/>
    <w:rsid w:val="00B921DB"/>
    <w:rsid w:val="00B92797"/>
    <w:rsid w:val="00B92A23"/>
    <w:rsid w:val="00B93735"/>
    <w:rsid w:val="00B938A8"/>
    <w:rsid w:val="00B9402A"/>
    <w:rsid w:val="00B94C40"/>
    <w:rsid w:val="00B96723"/>
    <w:rsid w:val="00B96C61"/>
    <w:rsid w:val="00B974E7"/>
    <w:rsid w:val="00B97A8F"/>
    <w:rsid w:val="00B97AED"/>
    <w:rsid w:val="00B97FD6"/>
    <w:rsid w:val="00B97FE6"/>
    <w:rsid w:val="00BA0541"/>
    <w:rsid w:val="00BA05E4"/>
    <w:rsid w:val="00BA1D8E"/>
    <w:rsid w:val="00BA1E02"/>
    <w:rsid w:val="00BA23EB"/>
    <w:rsid w:val="00BA2547"/>
    <w:rsid w:val="00BA3585"/>
    <w:rsid w:val="00BA381A"/>
    <w:rsid w:val="00BA445D"/>
    <w:rsid w:val="00BA5F98"/>
    <w:rsid w:val="00BA6678"/>
    <w:rsid w:val="00BA6F48"/>
    <w:rsid w:val="00BA7059"/>
    <w:rsid w:val="00BB01DC"/>
    <w:rsid w:val="00BB37B0"/>
    <w:rsid w:val="00BB3BAE"/>
    <w:rsid w:val="00BB462F"/>
    <w:rsid w:val="00BB5169"/>
    <w:rsid w:val="00BB572E"/>
    <w:rsid w:val="00BB6C8A"/>
    <w:rsid w:val="00BB78FF"/>
    <w:rsid w:val="00BB7E29"/>
    <w:rsid w:val="00BC0667"/>
    <w:rsid w:val="00BC0776"/>
    <w:rsid w:val="00BC1416"/>
    <w:rsid w:val="00BC1535"/>
    <w:rsid w:val="00BC178F"/>
    <w:rsid w:val="00BC1D81"/>
    <w:rsid w:val="00BC2783"/>
    <w:rsid w:val="00BC311F"/>
    <w:rsid w:val="00BC3C1A"/>
    <w:rsid w:val="00BC47FA"/>
    <w:rsid w:val="00BC4E42"/>
    <w:rsid w:val="00BC5B8F"/>
    <w:rsid w:val="00BC6110"/>
    <w:rsid w:val="00BC6948"/>
    <w:rsid w:val="00BC72F6"/>
    <w:rsid w:val="00BC74ED"/>
    <w:rsid w:val="00BD0C5F"/>
    <w:rsid w:val="00BD1436"/>
    <w:rsid w:val="00BD184A"/>
    <w:rsid w:val="00BD25B3"/>
    <w:rsid w:val="00BD2977"/>
    <w:rsid w:val="00BD58D6"/>
    <w:rsid w:val="00BD75A2"/>
    <w:rsid w:val="00BD75B7"/>
    <w:rsid w:val="00BD7713"/>
    <w:rsid w:val="00BD7E28"/>
    <w:rsid w:val="00BE1324"/>
    <w:rsid w:val="00BE2623"/>
    <w:rsid w:val="00BE27E1"/>
    <w:rsid w:val="00BE2B62"/>
    <w:rsid w:val="00BE2D1F"/>
    <w:rsid w:val="00BE2F44"/>
    <w:rsid w:val="00BE51A0"/>
    <w:rsid w:val="00BE603A"/>
    <w:rsid w:val="00BF0218"/>
    <w:rsid w:val="00BF068D"/>
    <w:rsid w:val="00BF13D1"/>
    <w:rsid w:val="00BF210C"/>
    <w:rsid w:val="00BF23B3"/>
    <w:rsid w:val="00BF3132"/>
    <w:rsid w:val="00BF34D8"/>
    <w:rsid w:val="00BF3AF3"/>
    <w:rsid w:val="00BF457F"/>
    <w:rsid w:val="00BF635B"/>
    <w:rsid w:val="00BF7225"/>
    <w:rsid w:val="00BF7814"/>
    <w:rsid w:val="00BF7CA9"/>
    <w:rsid w:val="00C002EB"/>
    <w:rsid w:val="00C01E8F"/>
    <w:rsid w:val="00C021BB"/>
    <w:rsid w:val="00C02B6D"/>
    <w:rsid w:val="00C0382B"/>
    <w:rsid w:val="00C05611"/>
    <w:rsid w:val="00C05BE4"/>
    <w:rsid w:val="00C05EBA"/>
    <w:rsid w:val="00C06944"/>
    <w:rsid w:val="00C06E22"/>
    <w:rsid w:val="00C07C57"/>
    <w:rsid w:val="00C10C21"/>
    <w:rsid w:val="00C11A38"/>
    <w:rsid w:val="00C11EBA"/>
    <w:rsid w:val="00C1211E"/>
    <w:rsid w:val="00C13D5A"/>
    <w:rsid w:val="00C14C46"/>
    <w:rsid w:val="00C16AFF"/>
    <w:rsid w:val="00C170BD"/>
    <w:rsid w:val="00C17E33"/>
    <w:rsid w:val="00C206AA"/>
    <w:rsid w:val="00C20D2C"/>
    <w:rsid w:val="00C20F6D"/>
    <w:rsid w:val="00C21BA4"/>
    <w:rsid w:val="00C22FCD"/>
    <w:rsid w:val="00C2492B"/>
    <w:rsid w:val="00C24F8B"/>
    <w:rsid w:val="00C2532D"/>
    <w:rsid w:val="00C258F5"/>
    <w:rsid w:val="00C25BEC"/>
    <w:rsid w:val="00C262EF"/>
    <w:rsid w:val="00C27CB5"/>
    <w:rsid w:val="00C27F61"/>
    <w:rsid w:val="00C3129B"/>
    <w:rsid w:val="00C32175"/>
    <w:rsid w:val="00C32B24"/>
    <w:rsid w:val="00C34264"/>
    <w:rsid w:val="00C34288"/>
    <w:rsid w:val="00C34D64"/>
    <w:rsid w:val="00C35B66"/>
    <w:rsid w:val="00C35F56"/>
    <w:rsid w:val="00C3663D"/>
    <w:rsid w:val="00C37209"/>
    <w:rsid w:val="00C3734E"/>
    <w:rsid w:val="00C4090D"/>
    <w:rsid w:val="00C40A9A"/>
    <w:rsid w:val="00C40BDA"/>
    <w:rsid w:val="00C410B8"/>
    <w:rsid w:val="00C4141A"/>
    <w:rsid w:val="00C42778"/>
    <w:rsid w:val="00C427D2"/>
    <w:rsid w:val="00C428CC"/>
    <w:rsid w:val="00C429FA"/>
    <w:rsid w:val="00C42E71"/>
    <w:rsid w:val="00C4445C"/>
    <w:rsid w:val="00C45B3B"/>
    <w:rsid w:val="00C45F2C"/>
    <w:rsid w:val="00C46D4A"/>
    <w:rsid w:val="00C471D3"/>
    <w:rsid w:val="00C47959"/>
    <w:rsid w:val="00C479ED"/>
    <w:rsid w:val="00C50657"/>
    <w:rsid w:val="00C515A3"/>
    <w:rsid w:val="00C51F2A"/>
    <w:rsid w:val="00C51F46"/>
    <w:rsid w:val="00C5275C"/>
    <w:rsid w:val="00C53B9A"/>
    <w:rsid w:val="00C542E1"/>
    <w:rsid w:val="00C54B4F"/>
    <w:rsid w:val="00C54DE8"/>
    <w:rsid w:val="00C5592A"/>
    <w:rsid w:val="00C571D3"/>
    <w:rsid w:val="00C605FB"/>
    <w:rsid w:val="00C60850"/>
    <w:rsid w:val="00C61ACA"/>
    <w:rsid w:val="00C61D62"/>
    <w:rsid w:val="00C6280F"/>
    <w:rsid w:val="00C6284B"/>
    <w:rsid w:val="00C63524"/>
    <w:rsid w:val="00C63545"/>
    <w:rsid w:val="00C637A5"/>
    <w:rsid w:val="00C63F7E"/>
    <w:rsid w:val="00C65545"/>
    <w:rsid w:val="00C65A66"/>
    <w:rsid w:val="00C66406"/>
    <w:rsid w:val="00C6683D"/>
    <w:rsid w:val="00C6784A"/>
    <w:rsid w:val="00C67AA3"/>
    <w:rsid w:val="00C67F10"/>
    <w:rsid w:val="00C706B0"/>
    <w:rsid w:val="00C7145B"/>
    <w:rsid w:val="00C72A5F"/>
    <w:rsid w:val="00C734CC"/>
    <w:rsid w:val="00C73671"/>
    <w:rsid w:val="00C775F2"/>
    <w:rsid w:val="00C7774B"/>
    <w:rsid w:val="00C80359"/>
    <w:rsid w:val="00C80371"/>
    <w:rsid w:val="00C810FF"/>
    <w:rsid w:val="00C82047"/>
    <w:rsid w:val="00C82B5C"/>
    <w:rsid w:val="00C82F6E"/>
    <w:rsid w:val="00C830F9"/>
    <w:rsid w:val="00C83B5E"/>
    <w:rsid w:val="00C84166"/>
    <w:rsid w:val="00C84340"/>
    <w:rsid w:val="00C84718"/>
    <w:rsid w:val="00C85ACE"/>
    <w:rsid w:val="00C85C72"/>
    <w:rsid w:val="00C85E42"/>
    <w:rsid w:val="00C879C2"/>
    <w:rsid w:val="00C90299"/>
    <w:rsid w:val="00C91D27"/>
    <w:rsid w:val="00C921F5"/>
    <w:rsid w:val="00C924BD"/>
    <w:rsid w:val="00C924F2"/>
    <w:rsid w:val="00C95E94"/>
    <w:rsid w:val="00C96538"/>
    <w:rsid w:val="00C969BF"/>
    <w:rsid w:val="00C979FE"/>
    <w:rsid w:val="00CA082A"/>
    <w:rsid w:val="00CA0976"/>
    <w:rsid w:val="00CA14C9"/>
    <w:rsid w:val="00CA2098"/>
    <w:rsid w:val="00CA2732"/>
    <w:rsid w:val="00CA2794"/>
    <w:rsid w:val="00CA2DC1"/>
    <w:rsid w:val="00CA3277"/>
    <w:rsid w:val="00CA3CDF"/>
    <w:rsid w:val="00CA5E91"/>
    <w:rsid w:val="00CA6ACE"/>
    <w:rsid w:val="00CB0405"/>
    <w:rsid w:val="00CB142C"/>
    <w:rsid w:val="00CB53D0"/>
    <w:rsid w:val="00CB5712"/>
    <w:rsid w:val="00CB5AEE"/>
    <w:rsid w:val="00CB5D98"/>
    <w:rsid w:val="00CB73BD"/>
    <w:rsid w:val="00CB745F"/>
    <w:rsid w:val="00CC0C83"/>
    <w:rsid w:val="00CC0E1B"/>
    <w:rsid w:val="00CC0E7D"/>
    <w:rsid w:val="00CC1EB5"/>
    <w:rsid w:val="00CC204B"/>
    <w:rsid w:val="00CC2C1D"/>
    <w:rsid w:val="00CC2D91"/>
    <w:rsid w:val="00CC3EF9"/>
    <w:rsid w:val="00CC4514"/>
    <w:rsid w:val="00CC4BAC"/>
    <w:rsid w:val="00CC4D8B"/>
    <w:rsid w:val="00CC4D9E"/>
    <w:rsid w:val="00CC4DEC"/>
    <w:rsid w:val="00CC6079"/>
    <w:rsid w:val="00CC633A"/>
    <w:rsid w:val="00CC6C1A"/>
    <w:rsid w:val="00CD01BD"/>
    <w:rsid w:val="00CD0D43"/>
    <w:rsid w:val="00CD1453"/>
    <w:rsid w:val="00CD1F99"/>
    <w:rsid w:val="00CD2188"/>
    <w:rsid w:val="00CD3328"/>
    <w:rsid w:val="00CD35DC"/>
    <w:rsid w:val="00CD3625"/>
    <w:rsid w:val="00CD4359"/>
    <w:rsid w:val="00CD651B"/>
    <w:rsid w:val="00CE2A2C"/>
    <w:rsid w:val="00CE2F20"/>
    <w:rsid w:val="00CE3AE5"/>
    <w:rsid w:val="00CE3D25"/>
    <w:rsid w:val="00CE5131"/>
    <w:rsid w:val="00CE572B"/>
    <w:rsid w:val="00CE59A7"/>
    <w:rsid w:val="00CE5DFB"/>
    <w:rsid w:val="00CE65F3"/>
    <w:rsid w:val="00CE6C3D"/>
    <w:rsid w:val="00CE7B9E"/>
    <w:rsid w:val="00CF05B3"/>
    <w:rsid w:val="00CF0B9F"/>
    <w:rsid w:val="00CF0FCD"/>
    <w:rsid w:val="00CF1368"/>
    <w:rsid w:val="00CF3228"/>
    <w:rsid w:val="00CF367D"/>
    <w:rsid w:val="00CF5059"/>
    <w:rsid w:val="00CF6834"/>
    <w:rsid w:val="00CF7200"/>
    <w:rsid w:val="00CF727F"/>
    <w:rsid w:val="00CF7592"/>
    <w:rsid w:val="00CF75DE"/>
    <w:rsid w:val="00D00119"/>
    <w:rsid w:val="00D0035B"/>
    <w:rsid w:val="00D0046D"/>
    <w:rsid w:val="00D005AD"/>
    <w:rsid w:val="00D00C0E"/>
    <w:rsid w:val="00D00FF4"/>
    <w:rsid w:val="00D01C60"/>
    <w:rsid w:val="00D02DAC"/>
    <w:rsid w:val="00D03CC5"/>
    <w:rsid w:val="00D03CD1"/>
    <w:rsid w:val="00D03DF5"/>
    <w:rsid w:val="00D04845"/>
    <w:rsid w:val="00D05341"/>
    <w:rsid w:val="00D054F2"/>
    <w:rsid w:val="00D06167"/>
    <w:rsid w:val="00D06498"/>
    <w:rsid w:val="00D06835"/>
    <w:rsid w:val="00D07A8B"/>
    <w:rsid w:val="00D1044E"/>
    <w:rsid w:val="00D10E88"/>
    <w:rsid w:val="00D10EAA"/>
    <w:rsid w:val="00D11CAD"/>
    <w:rsid w:val="00D122D0"/>
    <w:rsid w:val="00D125AC"/>
    <w:rsid w:val="00D127B9"/>
    <w:rsid w:val="00D1432F"/>
    <w:rsid w:val="00D15039"/>
    <w:rsid w:val="00D17483"/>
    <w:rsid w:val="00D17F05"/>
    <w:rsid w:val="00D20730"/>
    <w:rsid w:val="00D21018"/>
    <w:rsid w:val="00D217EA"/>
    <w:rsid w:val="00D218C9"/>
    <w:rsid w:val="00D21F52"/>
    <w:rsid w:val="00D22A10"/>
    <w:rsid w:val="00D22BDC"/>
    <w:rsid w:val="00D233F5"/>
    <w:rsid w:val="00D239F7"/>
    <w:rsid w:val="00D2459A"/>
    <w:rsid w:val="00D24DFB"/>
    <w:rsid w:val="00D24EE9"/>
    <w:rsid w:val="00D24EEA"/>
    <w:rsid w:val="00D25760"/>
    <w:rsid w:val="00D272F5"/>
    <w:rsid w:val="00D273D0"/>
    <w:rsid w:val="00D27D93"/>
    <w:rsid w:val="00D305B8"/>
    <w:rsid w:val="00D31CB1"/>
    <w:rsid w:val="00D32E5A"/>
    <w:rsid w:val="00D344CE"/>
    <w:rsid w:val="00D35753"/>
    <w:rsid w:val="00D35A91"/>
    <w:rsid w:val="00D35E3D"/>
    <w:rsid w:val="00D36926"/>
    <w:rsid w:val="00D36DE4"/>
    <w:rsid w:val="00D37F6C"/>
    <w:rsid w:val="00D404B7"/>
    <w:rsid w:val="00D41298"/>
    <w:rsid w:val="00D426A9"/>
    <w:rsid w:val="00D4281B"/>
    <w:rsid w:val="00D43085"/>
    <w:rsid w:val="00D441EC"/>
    <w:rsid w:val="00D446E5"/>
    <w:rsid w:val="00D4536C"/>
    <w:rsid w:val="00D45EB2"/>
    <w:rsid w:val="00D45EC1"/>
    <w:rsid w:val="00D46E3B"/>
    <w:rsid w:val="00D47490"/>
    <w:rsid w:val="00D502EE"/>
    <w:rsid w:val="00D50650"/>
    <w:rsid w:val="00D50FD3"/>
    <w:rsid w:val="00D5201F"/>
    <w:rsid w:val="00D54492"/>
    <w:rsid w:val="00D55A7D"/>
    <w:rsid w:val="00D56C3C"/>
    <w:rsid w:val="00D576A0"/>
    <w:rsid w:val="00D57E9D"/>
    <w:rsid w:val="00D60083"/>
    <w:rsid w:val="00D60BA6"/>
    <w:rsid w:val="00D61DE2"/>
    <w:rsid w:val="00D61E81"/>
    <w:rsid w:val="00D6327D"/>
    <w:rsid w:val="00D63DF6"/>
    <w:rsid w:val="00D64A11"/>
    <w:rsid w:val="00D64C4F"/>
    <w:rsid w:val="00D64E06"/>
    <w:rsid w:val="00D65518"/>
    <w:rsid w:val="00D65DE5"/>
    <w:rsid w:val="00D6677A"/>
    <w:rsid w:val="00D66852"/>
    <w:rsid w:val="00D677C0"/>
    <w:rsid w:val="00D6791C"/>
    <w:rsid w:val="00D7082B"/>
    <w:rsid w:val="00D71AD2"/>
    <w:rsid w:val="00D72DF3"/>
    <w:rsid w:val="00D730C1"/>
    <w:rsid w:val="00D74A66"/>
    <w:rsid w:val="00D76A12"/>
    <w:rsid w:val="00D76B58"/>
    <w:rsid w:val="00D76C6F"/>
    <w:rsid w:val="00D77C02"/>
    <w:rsid w:val="00D80F9B"/>
    <w:rsid w:val="00D8125D"/>
    <w:rsid w:val="00D814C0"/>
    <w:rsid w:val="00D814FD"/>
    <w:rsid w:val="00D81FF8"/>
    <w:rsid w:val="00D82503"/>
    <w:rsid w:val="00D83CD9"/>
    <w:rsid w:val="00D84A4F"/>
    <w:rsid w:val="00D84B93"/>
    <w:rsid w:val="00D851A1"/>
    <w:rsid w:val="00D86428"/>
    <w:rsid w:val="00D8721F"/>
    <w:rsid w:val="00D8790D"/>
    <w:rsid w:val="00D9001E"/>
    <w:rsid w:val="00D904E8"/>
    <w:rsid w:val="00D90592"/>
    <w:rsid w:val="00D91314"/>
    <w:rsid w:val="00D918D3"/>
    <w:rsid w:val="00D92443"/>
    <w:rsid w:val="00D925FA"/>
    <w:rsid w:val="00D92975"/>
    <w:rsid w:val="00D940BB"/>
    <w:rsid w:val="00D94501"/>
    <w:rsid w:val="00D94783"/>
    <w:rsid w:val="00D94FE6"/>
    <w:rsid w:val="00D96580"/>
    <w:rsid w:val="00D9706B"/>
    <w:rsid w:val="00D975BC"/>
    <w:rsid w:val="00D97758"/>
    <w:rsid w:val="00D97D7B"/>
    <w:rsid w:val="00DA0584"/>
    <w:rsid w:val="00DA1043"/>
    <w:rsid w:val="00DA1498"/>
    <w:rsid w:val="00DA2559"/>
    <w:rsid w:val="00DA3C68"/>
    <w:rsid w:val="00DA47EF"/>
    <w:rsid w:val="00DA4E83"/>
    <w:rsid w:val="00DA4FD0"/>
    <w:rsid w:val="00DA57FD"/>
    <w:rsid w:val="00DA5F21"/>
    <w:rsid w:val="00DA5F4D"/>
    <w:rsid w:val="00DB06FC"/>
    <w:rsid w:val="00DB0A47"/>
    <w:rsid w:val="00DB0C46"/>
    <w:rsid w:val="00DB1C84"/>
    <w:rsid w:val="00DB217E"/>
    <w:rsid w:val="00DB2BDE"/>
    <w:rsid w:val="00DB429E"/>
    <w:rsid w:val="00DB43FB"/>
    <w:rsid w:val="00DB52F5"/>
    <w:rsid w:val="00DB63A9"/>
    <w:rsid w:val="00DB66F5"/>
    <w:rsid w:val="00DB6A9C"/>
    <w:rsid w:val="00DB71D3"/>
    <w:rsid w:val="00DB7437"/>
    <w:rsid w:val="00DC0651"/>
    <w:rsid w:val="00DC2EDF"/>
    <w:rsid w:val="00DC4C04"/>
    <w:rsid w:val="00DC5BFD"/>
    <w:rsid w:val="00DC71AB"/>
    <w:rsid w:val="00DC77D7"/>
    <w:rsid w:val="00DC7CA0"/>
    <w:rsid w:val="00DD0509"/>
    <w:rsid w:val="00DD113D"/>
    <w:rsid w:val="00DD135E"/>
    <w:rsid w:val="00DD14FB"/>
    <w:rsid w:val="00DD36B0"/>
    <w:rsid w:val="00DD4620"/>
    <w:rsid w:val="00DD47A4"/>
    <w:rsid w:val="00DD4F33"/>
    <w:rsid w:val="00DD572F"/>
    <w:rsid w:val="00DD5DBB"/>
    <w:rsid w:val="00DD6DEA"/>
    <w:rsid w:val="00DD74F8"/>
    <w:rsid w:val="00DD76D2"/>
    <w:rsid w:val="00DD796F"/>
    <w:rsid w:val="00DD7D55"/>
    <w:rsid w:val="00DD7EF1"/>
    <w:rsid w:val="00DE067F"/>
    <w:rsid w:val="00DE1258"/>
    <w:rsid w:val="00DE30A5"/>
    <w:rsid w:val="00DE42A7"/>
    <w:rsid w:val="00DE4AD4"/>
    <w:rsid w:val="00DE4CB0"/>
    <w:rsid w:val="00DE4F8E"/>
    <w:rsid w:val="00DE5783"/>
    <w:rsid w:val="00DE59E7"/>
    <w:rsid w:val="00DE5E8A"/>
    <w:rsid w:val="00DE5EE8"/>
    <w:rsid w:val="00DE6B58"/>
    <w:rsid w:val="00DE72DD"/>
    <w:rsid w:val="00DF0553"/>
    <w:rsid w:val="00DF0AE8"/>
    <w:rsid w:val="00DF0D42"/>
    <w:rsid w:val="00DF1C28"/>
    <w:rsid w:val="00DF1CF2"/>
    <w:rsid w:val="00DF2260"/>
    <w:rsid w:val="00DF26A9"/>
    <w:rsid w:val="00DF3B93"/>
    <w:rsid w:val="00DF4003"/>
    <w:rsid w:val="00DF4142"/>
    <w:rsid w:val="00DF47F7"/>
    <w:rsid w:val="00DF51E6"/>
    <w:rsid w:val="00DF7119"/>
    <w:rsid w:val="00DF7508"/>
    <w:rsid w:val="00E01700"/>
    <w:rsid w:val="00E01D92"/>
    <w:rsid w:val="00E04305"/>
    <w:rsid w:val="00E04C56"/>
    <w:rsid w:val="00E04EB8"/>
    <w:rsid w:val="00E0597E"/>
    <w:rsid w:val="00E10224"/>
    <w:rsid w:val="00E1066B"/>
    <w:rsid w:val="00E11134"/>
    <w:rsid w:val="00E118C7"/>
    <w:rsid w:val="00E11CBD"/>
    <w:rsid w:val="00E1223F"/>
    <w:rsid w:val="00E12508"/>
    <w:rsid w:val="00E126C5"/>
    <w:rsid w:val="00E14C13"/>
    <w:rsid w:val="00E14D2C"/>
    <w:rsid w:val="00E158CA"/>
    <w:rsid w:val="00E164DB"/>
    <w:rsid w:val="00E16CAF"/>
    <w:rsid w:val="00E17AB9"/>
    <w:rsid w:val="00E17DD6"/>
    <w:rsid w:val="00E20ED4"/>
    <w:rsid w:val="00E22C90"/>
    <w:rsid w:val="00E24477"/>
    <w:rsid w:val="00E245EB"/>
    <w:rsid w:val="00E2491F"/>
    <w:rsid w:val="00E24D98"/>
    <w:rsid w:val="00E24E7A"/>
    <w:rsid w:val="00E24FDF"/>
    <w:rsid w:val="00E2518D"/>
    <w:rsid w:val="00E25FAE"/>
    <w:rsid w:val="00E26216"/>
    <w:rsid w:val="00E2685B"/>
    <w:rsid w:val="00E26E12"/>
    <w:rsid w:val="00E26F80"/>
    <w:rsid w:val="00E27B3C"/>
    <w:rsid w:val="00E27F30"/>
    <w:rsid w:val="00E30716"/>
    <w:rsid w:val="00E30B1E"/>
    <w:rsid w:val="00E31169"/>
    <w:rsid w:val="00E316DF"/>
    <w:rsid w:val="00E31ABC"/>
    <w:rsid w:val="00E32D17"/>
    <w:rsid w:val="00E34316"/>
    <w:rsid w:val="00E34631"/>
    <w:rsid w:val="00E3521C"/>
    <w:rsid w:val="00E3639B"/>
    <w:rsid w:val="00E364A2"/>
    <w:rsid w:val="00E36EBB"/>
    <w:rsid w:val="00E373AC"/>
    <w:rsid w:val="00E40488"/>
    <w:rsid w:val="00E40C77"/>
    <w:rsid w:val="00E42734"/>
    <w:rsid w:val="00E43CD8"/>
    <w:rsid w:val="00E446C4"/>
    <w:rsid w:val="00E4536A"/>
    <w:rsid w:val="00E45AB1"/>
    <w:rsid w:val="00E45C32"/>
    <w:rsid w:val="00E45D7F"/>
    <w:rsid w:val="00E4616B"/>
    <w:rsid w:val="00E463C8"/>
    <w:rsid w:val="00E46763"/>
    <w:rsid w:val="00E479C7"/>
    <w:rsid w:val="00E50D33"/>
    <w:rsid w:val="00E514A9"/>
    <w:rsid w:val="00E520F9"/>
    <w:rsid w:val="00E5214D"/>
    <w:rsid w:val="00E53797"/>
    <w:rsid w:val="00E53959"/>
    <w:rsid w:val="00E53A4E"/>
    <w:rsid w:val="00E53D74"/>
    <w:rsid w:val="00E561E4"/>
    <w:rsid w:val="00E565B2"/>
    <w:rsid w:val="00E56EAE"/>
    <w:rsid w:val="00E57145"/>
    <w:rsid w:val="00E572BB"/>
    <w:rsid w:val="00E5773B"/>
    <w:rsid w:val="00E57CB1"/>
    <w:rsid w:val="00E60016"/>
    <w:rsid w:val="00E60A27"/>
    <w:rsid w:val="00E613DB"/>
    <w:rsid w:val="00E61A56"/>
    <w:rsid w:val="00E61E75"/>
    <w:rsid w:val="00E62F16"/>
    <w:rsid w:val="00E6365E"/>
    <w:rsid w:val="00E63F05"/>
    <w:rsid w:val="00E6403F"/>
    <w:rsid w:val="00E6478B"/>
    <w:rsid w:val="00E657AF"/>
    <w:rsid w:val="00E65A2D"/>
    <w:rsid w:val="00E661F8"/>
    <w:rsid w:val="00E66E5A"/>
    <w:rsid w:val="00E66F34"/>
    <w:rsid w:val="00E674CE"/>
    <w:rsid w:val="00E6780C"/>
    <w:rsid w:val="00E7089D"/>
    <w:rsid w:val="00E714F0"/>
    <w:rsid w:val="00E71FB5"/>
    <w:rsid w:val="00E72011"/>
    <w:rsid w:val="00E72E1C"/>
    <w:rsid w:val="00E7357D"/>
    <w:rsid w:val="00E73BF2"/>
    <w:rsid w:val="00E73D27"/>
    <w:rsid w:val="00E740AF"/>
    <w:rsid w:val="00E74FC5"/>
    <w:rsid w:val="00E75172"/>
    <w:rsid w:val="00E7626F"/>
    <w:rsid w:val="00E76A02"/>
    <w:rsid w:val="00E76E60"/>
    <w:rsid w:val="00E7755E"/>
    <w:rsid w:val="00E77E89"/>
    <w:rsid w:val="00E81BBA"/>
    <w:rsid w:val="00E8209B"/>
    <w:rsid w:val="00E82161"/>
    <w:rsid w:val="00E82456"/>
    <w:rsid w:val="00E826BE"/>
    <w:rsid w:val="00E830D3"/>
    <w:rsid w:val="00E83BE8"/>
    <w:rsid w:val="00E861C7"/>
    <w:rsid w:val="00E86295"/>
    <w:rsid w:val="00E874C4"/>
    <w:rsid w:val="00E874CA"/>
    <w:rsid w:val="00E902DC"/>
    <w:rsid w:val="00E9033A"/>
    <w:rsid w:val="00E90D3A"/>
    <w:rsid w:val="00E93271"/>
    <w:rsid w:val="00E93523"/>
    <w:rsid w:val="00E94247"/>
    <w:rsid w:val="00E9436C"/>
    <w:rsid w:val="00E94817"/>
    <w:rsid w:val="00E95FA9"/>
    <w:rsid w:val="00E973F6"/>
    <w:rsid w:val="00EA11F5"/>
    <w:rsid w:val="00EA1DCF"/>
    <w:rsid w:val="00EA2EE5"/>
    <w:rsid w:val="00EA3652"/>
    <w:rsid w:val="00EA3D7D"/>
    <w:rsid w:val="00EA3E38"/>
    <w:rsid w:val="00EA4A5F"/>
    <w:rsid w:val="00EA6FC4"/>
    <w:rsid w:val="00EA73FF"/>
    <w:rsid w:val="00EA7F7D"/>
    <w:rsid w:val="00EB010B"/>
    <w:rsid w:val="00EB0609"/>
    <w:rsid w:val="00EB14AB"/>
    <w:rsid w:val="00EB2473"/>
    <w:rsid w:val="00EB2EC0"/>
    <w:rsid w:val="00EB4105"/>
    <w:rsid w:val="00EB4D9B"/>
    <w:rsid w:val="00EB5A86"/>
    <w:rsid w:val="00EB5F62"/>
    <w:rsid w:val="00EB67CA"/>
    <w:rsid w:val="00EB738B"/>
    <w:rsid w:val="00EB766F"/>
    <w:rsid w:val="00EC0F3E"/>
    <w:rsid w:val="00EC15B0"/>
    <w:rsid w:val="00EC28CC"/>
    <w:rsid w:val="00EC3251"/>
    <w:rsid w:val="00EC3E56"/>
    <w:rsid w:val="00EC430C"/>
    <w:rsid w:val="00EC4734"/>
    <w:rsid w:val="00EC4A2B"/>
    <w:rsid w:val="00EC572F"/>
    <w:rsid w:val="00EC5919"/>
    <w:rsid w:val="00EC5A35"/>
    <w:rsid w:val="00EC6015"/>
    <w:rsid w:val="00EC72C0"/>
    <w:rsid w:val="00EC7386"/>
    <w:rsid w:val="00EC74F9"/>
    <w:rsid w:val="00EC7F2B"/>
    <w:rsid w:val="00ED044F"/>
    <w:rsid w:val="00ED098C"/>
    <w:rsid w:val="00ED0DC2"/>
    <w:rsid w:val="00ED1181"/>
    <w:rsid w:val="00ED124B"/>
    <w:rsid w:val="00ED184D"/>
    <w:rsid w:val="00ED1D68"/>
    <w:rsid w:val="00ED1E16"/>
    <w:rsid w:val="00ED1F00"/>
    <w:rsid w:val="00ED2994"/>
    <w:rsid w:val="00ED3244"/>
    <w:rsid w:val="00ED4585"/>
    <w:rsid w:val="00ED5250"/>
    <w:rsid w:val="00ED5F47"/>
    <w:rsid w:val="00ED7454"/>
    <w:rsid w:val="00EE02BD"/>
    <w:rsid w:val="00EE16C0"/>
    <w:rsid w:val="00EE192D"/>
    <w:rsid w:val="00EE1A95"/>
    <w:rsid w:val="00EE34CD"/>
    <w:rsid w:val="00EE3A2F"/>
    <w:rsid w:val="00EE3C5D"/>
    <w:rsid w:val="00EE3CF9"/>
    <w:rsid w:val="00EE48B1"/>
    <w:rsid w:val="00EE56E5"/>
    <w:rsid w:val="00EE58C3"/>
    <w:rsid w:val="00EE6077"/>
    <w:rsid w:val="00EE6681"/>
    <w:rsid w:val="00EE6A53"/>
    <w:rsid w:val="00EE7F90"/>
    <w:rsid w:val="00EF0280"/>
    <w:rsid w:val="00EF0E79"/>
    <w:rsid w:val="00EF1070"/>
    <w:rsid w:val="00EF118F"/>
    <w:rsid w:val="00EF11B6"/>
    <w:rsid w:val="00EF1A92"/>
    <w:rsid w:val="00EF480D"/>
    <w:rsid w:val="00EF57E7"/>
    <w:rsid w:val="00EF6351"/>
    <w:rsid w:val="00EF63E8"/>
    <w:rsid w:val="00F02762"/>
    <w:rsid w:val="00F03609"/>
    <w:rsid w:val="00F0363B"/>
    <w:rsid w:val="00F03E0C"/>
    <w:rsid w:val="00F04F7C"/>
    <w:rsid w:val="00F065A5"/>
    <w:rsid w:val="00F1005C"/>
    <w:rsid w:val="00F10437"/>
    <w:rsid w:val="00F104A5"/>
    <w:rsid w:val="00F12EB9"/>
    <w:rsid w:val="00F136B2"/>
    <w:rsid w:val="00F13797"/>
    <w:rsid w:val="00F13D97"/>
    <w:rsid w:val="00F14007"/>
    <w:rsid w:val="00F1452C"/>
    <w:rsid w:val="00F14616"/>
    <w:rsid w:val="00F15C8E"/>
    <w:rsid w:val="00F15FE2"/>
    <w:rsid w:val="00F161A4"/>
    <w:rsid w:val="00F161B2"/>
    <w:rsid w:val="00F164F8"/>
    <w:rsid w:val="00F170E5"/>
    <w:rsid w:val="00F17D57"/>
    <w:rsid w:val="00F200D9"/>
    <w:rsid w:val="00F207F9"/>
    <w:rsid w:val="00F20AF9"/>
    <w:rsid w:val="00F21434"/>
    <w:rsid w:val="00F23461"/>
    <w:rsid w:val="00F23944"/>
    <w:rsid w:val="00F24020"/>
    <w:rsid w:val="00F24C66"/>
    <w:rsid w:val="00F24CF4"/>
    <w:rsid w:val="00F25AD4"/>
    <w:rsid w:val="00F25BD3"/>
    <w:rsid w:val="00F26F90"/>
    <w:rsid w:val="00F30934"/>
    <w:rsid w:val="00F31434"/>
    <w:rsid w:val="00F323AF"/>
    <w:rsid w:val="00F332E7"/>
    <w:rsid w:val="00F33561"/>
    <w:rsid w:val="00F33F6E"/>
    <w:rsid w:val="00F349E9"/>
    <w:rsid w:val="00F35072"/>
    <w:rsid w:val="00F3560C"/>
    <w:rsid w:val="00F35AE9"/>
    <w:rsid w:val="00F36647"/>
    <w:rsid w:val="00F368A3"/>
    <w:rsid w:val="00F40186"/>
    <w:rsid w:val="00F4067F"/>
    <w:rsid w:val="00F40CFF"/>
    <w:rsid w:val="00F40DD9"/>
    <w:rsid w:val="00F41766"/>
    <w:rsid w:val="00F41B1B"/>
    <w:rsid w:val="00F42D2B"/>
    <w:rsid w:val="00F43EB9"/>
    <w:rsid w:val="00F44337"/>
    <w:rsid w:val="00F452AF"/>
    <w:rsid w:val="00F45604"/>
    <w:rsid w:val="00F46879"/>
    <w:rsid w:val="00F46AC5"/>
    <w:rsid w:val="00F46BDE"/>
    <w:rsid w:val="00F5033B"/>
    <w:rsid w:val="00F5069E"/>
    <w:rsid w:val="00F5166E"/>
    <w:rsid w:val="00F52585"/>
    <w:rsid w:val="00F528E1"/>
    <w:rsid w:val="00F54185"/>
    <w:rsid w:val="00F54741"/>
    <w:rsid w:val="00F547A4"/>
    <w:rsid w:val="00F550D4"/>
    <w:rsid w:val="00F55752"/>
    <w:rsid w:val="00F566A2"/>
    <w:rsid w:val="00F56E9E"/>
    <w:rsid w:val="00F578CD"/>
    <w:rsid w:val="00F57A91"/>
    <w:rsid w:val="00F61185"/>
    <w:rsid w:val="00F61736"/>
    <w:rsid w:val="00F61B66"/>
    <w:rsid w:val="00F6222A"/>
    <w:rsid w:val="00F6296B"/>
    <w:rsid w:val="00F62E0F"/>
    <w:rsid w:val="00F62F32"/>
    <w:rsid w:val="00F6329B"/>
    <w:rsid w:val="00F6462F"/>
    <w:rsid w:val="00F64659"/>
    <w:rsid w:val="00F6487C"/>
    <w:rsid w:val="00F64C48"/>
    <w:rsid w:val="00F65464"/>
    <w:rsid w:val="00F66352"/>
    <w:rsid w:val="00F66C4D"/>
    <w:rsid w:val="00F70BAB"/>
    <w:rsid w:val="00F70DE9"/>
    <w:rsid w:val="00F71DCC"/>
    <w:rsid w:val="00F7220C"/>
    <w:rsid w:val="00F744AE"/>
    <w:rsid w:val="00F74814"/>
    <w:rsid w:val="00F748EA"/>
    <w:rsid w:val="00F74F69"/>
    <w:rsid w:val="00F75DB0"/>
    <w:rsid w:val="00F81370"/>
    <w:rsid w:val="00F81FEA"/>
    <w:rsid w:val="00F82C21"/>
    <w:rsid w:val="00F8328B"/>
    <w:rsid w:val="00F833BA"/>
    <w:rsid w:val="00F8398A"/>
    <w:rsid w:val="00F83E90"/>
    <w:rsid w:val="00F8417C"/>
    <w:rsid w:val="00F859FC"/>
    <w:rsid w:val="00F86D2D"/>
    <w:rsid w:val="00F8779B"/>
    <w:rsid w:val="00F87977"/>
    <w:rsid w:val="00F87DA6"/>
    <w:rsid w:val="00F91165"/>
    <w:rsid w:val="00F919D9"/>
    <w:rsid w:val="00F91A99"/>
    <w:rsid w:val="00F933C9"/>
    <w:rsid w:val="00F94340"/>
    <w:rsid w:val="00F946C2"/>
    <w:rsid w:val="00F95672"/>
    <w:rsid w:val="00F95D71"/>
    <w:rsid w:val="00F95E12"/>
    <w:rsid w:val="00F969F5"/>
    <w:rsid w:val="00F97466"/>
    <w:rsid w:val="00FA0F4B"/>
    <w:rsid w:val="00FA138B"/>
    <w:rsid w:val="00FA1763"/>
    <w:rsid w:val="00FA1CCB"/>
    <w:rsid w:val="00FA2154"/>
    <w:rsid w:val="00FA3109"/>
    <w:rsid w:val="00FA3E8F"/>
    <w:rsid w:val="00FA4EFA"/>
    <w:rsid w:val="00FA5077"/>
    <w:rsid w:val="00FA50EE"/>
    <w:rsid w:val="00FA78EA"/>
    <w:rsid w:val="00FB01E7"/>
    <w:rsid w:val="00FB1977"/>
    <w:rsid w:val="00FB1E87"/>
    <w:rsid w:val="00FB3021"/>
    <w:rsid w:val="00FB4F1F"/>
    <w:rsid w:val="00FB53B5"/>
    <w:rsid w:val="00FB5A88"/>
    <w:rsid w:val="00FB5B53"/>
    <w:rsid w:val="00FB5BCF"/>
    <w:rsid w:val="00FB649E"/>
    <w:rsid w:val="00FB68A1"/>
    <w:rsid w:val="00FB704F"/>
    <w:rsid w:val="00FC1BC1"/>
    <w:rsid w:val="00FC28FF"/>
    <w:rsid w:val="00FC3455"/>
    <w:rsid w:val="00FC3C94"/>
    <w:rsid w:val="00FC4F72"/>
    <w:rsid w:val="00FC5A50"/>
    <w:rsid w:val="00FC5F85"/>
    <w:rsid w:val="00FC77B5"/>
    <w:rsid w:val="00FC79DE"/>
    <w:rsid w:val="00FD0281"/>
    <w:rsid w:val="00FD0D07"/>
    <w:rsid w:val="00FD1410"/>
    <w:rsid w:val="00FD2663"/>
    <w:rsid w:val="00FD2D26"/>
    <w:rsid w:val="00FD375D"/>
    <w:rsid w:val="00FD3DC0"/>
    <w:rsid w:val="00FD40ED"/>
    <w:rsid w:val="00FD5467"/>
    <w:rsid w:val="00FD6BBF"/>
    <w:rsid w:val="00FD7B6D"/>
    <w:rsid w:val="00FD7C33"/>
    <w:rsid w:val="00FE07EC"/>
    <w:rsid w:val="00FE098A"/>
    <w:rsid w:val="00FE12E0"/>
    <w:rsid w:val="00FE28E8"/>
    <w:rsid w:val="00FE544F"/>
    <w:rsid w:val="00FE5A0C"/>
    <w:rsid w:val="00FE6140"/>
    <w:rsid w:val="00FE6527"/>
    <w:rsid w:val="00FE741A"/>
    <w:rsid w:val="00FE7549"/>
    <w:rsid w:val="00FE7A52"/>
    <w:rsid w:val="00FF131A"/>
    <w:rsid w:val="00FF185B"/>
    <w:rsid w:val="00FF223E"/>
    <w:rsid w:val="00FF37AE"/>
    <w:rsid w:val="00FF4CDE"/>
    <w:rsid w:val="00FF4FA3"/>
    <w:rsid w:val="00FF5857"/>
    <w:rsid w:val="00FF5E63"/>
    <w:rsid w:val="00FF7109"/>
    <w:rsid w:val="00FF7452"/>
    <w:rsid w:val="00FF7F5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F52E0"/>
  <w15:docId w15:val="{C076BE3B-1DA8-49CE-9E0C-99CF30468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A776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table-value">
    <w:name w:val="table-value"/>
    <w:basedOn w:val="Numatytasispastraiposriftas"/>
    <w:rsid w:val="00D06498"/>
  </w:style>
  <w:style w:type="paragraph" w:customStyle="1" w:styleId="Default">
    <w:name w:val="Default"/>
    <w:rsid w:val="00E60016"/>
    <w:pPr>
      <w:autoSpaceDE w:val="0"/>
      <w:autoSpaceDN w:val="0"/>
      <w:adjustRightInd w:val="0"/>
    </w:pPr>
    <w:rPr>
      <w:color w:val="000000"/>
      <w:szCs w:val="24"/>
    </w:rPr>
  </w:style>
  <w:style w:type="character" w:styleId="Hipersaitas">
    <w:name w:val="Hyperlink"/>
    <w:basedOn w:val="Numatytasispastraiposriftas"/>
    <w:uiPriority w:val="99"/>
    <w:unhideWhenUsed/>
    <w:rsid w:val="004767CB"/>
    <w:rPr>
      <w:color w:val="0563C1" w:themeColor="hyperlink"/>
      <w:u w:val="single"/>
    </w:rPr>
  </w:style>
  <w:style w:type="table" w:styleId="Lentelstinklelis">
    <w:name w:val="Table Grid"/>
    <w:basedOn w:val="prastojilentel"/>
    <w:rsid w:val="005E3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aliases w:val="Diagrama"/>
    <w:basedOn w:val="prastasis"/>
    <w:link w:val="PuslapioinaostekstasDiagrama"/>
    <w:uiPriority w:val="99"/>
    <w:unhideWhenUsed/>
    <w:rsid w:val="006920AA"/>
    <w:rPr>
      <w:sz w:val="20"/>
    </w:rPr>
  </w:style>
  <w:style w:type="character" w:customStyle="1" w:styleId="PuslapioinaostekstasDiagrama">
    <w:name w:val="Puslapio išnašos tekstas Diagrama"/>
    <w:aliases w:val="Diagrama Diagrama"/>
    <w:basedOn w:val="Numatytasispastraiposriftas"/>
    <w:link w:val="Puslapioinaostekstas"/>
    <w:uiPriority w:val="99"/>
    <w:rsid w:val="006920AA"/>
    <w:rPr>
      <w:sz w:val="20"/>
    </w:rPr>
  </w:style>
  <w:style w:type="character" w:styleId="Puslapioinaosnuoroda">
    <w:name w:val="footnote reference"/>
    <w:aliases w:val="Footnote Reference Number,BVI fnr,Footnote symbol,Footnote anchor,Times 10 Point,Exposant 3 Point,Footnote reference number,Voetnootverwijzing,Footnote number,fr,Footnotemark,FR,Footnotemark1,Footnotemark2,FR1,Footnotemark3,FR2"/>
    <w:basedOn w:val="Numatytasispastraiposriftas"/>
    <w:uiPriority w:val="99"/>
    <w:unhideWhenUsed/>
    <w:qFormat/>
    <w:rsid w:val="006920AA"/>
    <w:rPr>
      <w:vertAlign w:val="superscript"/>
    </w:rPr>
  </w:style>
  <w:style w:type="table" w:customStyle="1" w:styleId="Lentelstinklelis1">
    <w:name w:val="Lentelės tinklelis1"/>
    <w:basedOn w:val="prastojilentel"/>
    <w:next w:val="Lentelstinklelis"/>
    <w:rsid w:val="00D36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rsid w:val="0081083E"/>
    <w:pPr>
      <w:ind w:left="720"/>
      <w:contextualSpacing/>
    </w:pPr>
  </w:style>
  <w:style w:type="character" w:styleId="Perirtashipersaitas">
    <w:name w:val="FollowedHyperlink"/>
    <w:basedOn w:val="Numatytasispastraiposriftas"/>
    <w:semiHidden/>
    <w:unhideWhenUsed/>
    <w:rsid w:val="00993CF1"/>
    <w:rPr>
      <w:color w:val="954F72" w:themeColor="followedHyperlink"/>
      <w:u w:val="single"/>
    </w:rPr>
  </w:style>
  <w:style w:type="paragraph" w:styleId="prastasiniatinklio">
    <w:name w:val="Normal (Web)"/>
    <w:basedOn w:val="prastasis"/>
    <w:uiPriority w:val="99"/>
    <w:semiHidden/>
    <w:unhideWhenUsed/>
    <w:rsid w:val="004E58A6"/>
    <w:pPr>
      <w:spacing w:before="100" w:beforeAutospacing="1" w:after="100" w:afterAutospacing="1"/>
    </w:pPr>
    <w:rPr>
      <w:szCs w:val="24"/>
      <w:lang w:eastAsia="lt-LT"/>
    </w:rPr>
  </w:style>
  <w:style w:type="paragraph" w:styleId="Debesliotekstas">
    <w:name w:val="Balloon Text"/>
    <w:basedOn w:val="prastasis"/>
    <w:link w:val="DebesliotekstasDiagrama"/>
    <w:semiHidden/>
    <w:unhideWhenUsed/>
    <w:rsid w:val="00072081"/>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072081"/>
    <w:rPr>
      <w:rFonts w:ascii="Segoe UI" w:hAnsi="Segoe UI" w:cs="Segoe UI"/>
      <w:sz w:val="18"/>
      <w:szCs w:val="18"/>
    </w:rPr>
  </w:style>
  <w:style w:type="table" w:styleId="Lentelstinklelisviesus">
    <w:name w:val="Grid Table Light"/>
    <w:basedOn w:val="prastojilentel"/>
    <w:uiPriority w:val="40"/>
    <w:rsid w:val="005B2F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ataisymai">
    <w:name w:val="Revision"/>
    <w:hidden/>
    <w:semiHidden/>
    <w:rsid w:val="00E82456"/>
  </w:style>
  <w:style w:type="paragraph" w:styleId="Komentarotekstas">
    <w:name w:val="annotation text"/>
    <w:basedOn w:val="prastasis"/>
    <w:link w:val="KomentarotekstasDiagrama"/>
    <w:semiHidden/>
    <w:unhideWhenUsed/>
    <w:rsid w:val="007C6EF6"/>
    <w:rPr>
      <w:sz w:val="20"/>
    </w:rPr>
  </w:style>
  <w:style w:type="character" w:customStyle="1" w:styleId="KomentarotekstasDiagrama">
    <w:name w:val="Komentaro tekstas Diagrama"/>
    <w:basedOn w:val="Numatytasispastraiposriftas"/>
    <w:link w:val="Komentarotekstas"/>
    <w:semiHidden/>
    <w:rsid w:val="007C6EF6"/>
    <w:rPr>
      <w:sz w:val="20"/>
    </w:rPr>
  </w:style>
  <w:style w:type="character" w:styleId="Komentaronuoroda">
    <w:name w:val="annotation reference"/>
    <w:basedOn w:val="Numatytasispastraiposriftas"/>
    <w:semiHidden/>
    <w:unhideWhenUsed/>
    <w:rsid w:val="007C6EF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20199">
      <w:bodyDiv w:val="1"/>
      <w:marLeft w:val="0"/>
      <w:marRight w:val="0"/>
      <w:marTop w:val="0"/>
      <w:marBottom w:val="0"/>
      <w:divBdr>
        <w:top w:val="none" w:sz="0" w:space="0" w:color="auto"/>
        <w:left w:val="none" w:sz="0" w:space="0" w:color="auto"/>
        <w:bottom w:val="none" w:sz="0" w:space="0" w:color="auto"/>
        <w:right w:val="none" w:sz="0" w:space="0" w:color="auto"/>
      </w:divBdr>
    </w:div>
    <w:div w:id="555047717">
      <w:bodyDiv w:val="1"/>
      <w:marLeft w:val="0"/>
      <w:marRight w:val="0"/>
      <w:marTop w:val="0"/>
      <w:marBottom w:val="0"/>
      <w:divBdr>
        <w:top w:val="none" w:sz="0" w:space="0" w:color="auto"/>
        <w:left w:val="none" w:sz="0" w:space="0" w:color="auto"/>
        <w:bottom w:val="none" w:sz="0" w:space="0" w:color="auto"/>
        <w:right w:val="none" w:sz="0" w:space="0" w:color="auto"/>
      </w:divBdr>
    </w:div>
    <w:div w:id="969899015">
      <w:bodyDiv w:val="1"/>
      <w:marLeft w:val="0"/>
      <w:marRight w:val="0"/>
      <w:marTop w:val="0"/>
      <w:marBottom w:val="0"/>
      <w:divBdr>
        <w:top w:val="none" w:sz="0" w:space="0" w:color="auto"/>
        <w:left w:val="none" w:sz="0" w:space="0" w:color="auto"/>
        <w:bottom w:val="none" w:sz="0" w:space="0" w:color="auto"/>
        <w:right w:val="none" w:sz="0" w:space="0" w:color="auto"/>
      </w:divBdr>
    </w:div>
    <w:div w:id="996767461">
      <w:bodyDiv w:val="1"/>
      <w:marLeft w:val="0"/>
      <w:marRight w:val="0"/>
      <w:marTop w:val="0"/>
      <w:marBottom w:val="0"/>
      <w:divBdr>
        <w:top w:val="none" w:sz="0" w:space="0" w:color="auto"/>
        <w:left w:val="none" w:sz="0" w:space="0" w:color="auto"/>
        <w:bottom w:val="none" w:sz="0" w:space="0" w:color="auto"/>
        <w:right w:val="none" w:sz="0" w:space="0" w:color="auto"/>
      </w:divBdr>
    </w:div>
    <w:div w:id="1282300229">
      <w:bodyDiv w:val="1"/>
      <w:marLeft w:val="0"/>
      <w:marRight w:val="0"/>
      <w:marTop w:val="0"/>
      <w:marBottom w:val="0"/>
      <w:divBdr>
        <w:top w:val="none" w:sz="0" w:space="0" w:color="auto"/>
        <w:left w:val="none" w:sz="0" w:space="0" w:color="auto"/>
        <w:bottom w:val="none" w:sz="0" w:space="0" w:color="auto"/>
        <w:right w:val="none" w:sz="0" w:space="0" w:color="auto"/>
      </w:divBdr>
      <w:divsChild>
        <w:div w:id="79376544">
          <w:marLeft w:val="0"/>
          <w:marRight w:val="0"/>
          <w:marTop w:val="0"/>
          <w:marBottom w:val="0"/>
          <w:divBdr>
            <w:top w:val="none" w:sz="0" w:space="0" w:color="auto"/>
            <w:left w:val="none" w:sz="0" w:space="0" w:color="auto"/>
            <w:bottom w:val="none" w:sz="0" w:space="0" w:color="auto"/>
            <w:right w:val="none" w:sz="0" w:space="0" w:color="auto"/>
          </w:divBdr>
        </w:div>
        <w:div w:id="152989809">
          <w:marLeft w:val="0"/>
          <w:marRight w:val="0"/>
          <w:marTop w:val="0"/>
          <w:marBottom w:val="0"/>
          <w:divBdr>
            <w:top w:val="none" w:sz="0" w:space="0" w:color="auto"/>
            <w:left w:val="none" w:sz="0" w:space="0" w:color="auto"/>
            <w:bottom w:val="none" w:sz="0" w:space="0" w:color="auto"/>
            <w:right w:val="none" w:sz="0" w:space="0" w:color="auto"/>
          </w:divBdr>
        </w:div>
        <w:div w:id="285697017">
          <w:marLeft w:val="0"/>
          <w:marRight w:val="0"/>
          <w:marTop w:val="0"/>
          <w:marBottom w:val="0"/>
          <w:divBdr>
            <w:top w:val="none" w:sz="0" w:space="0" w:color="auto"/>
            <w:left w:val="none" w:sz="0" w:space="0" w:color="auto"/>
            <w:bottom w:val="none" w:sz="0" w:space="0" w:color="auto"/>
            <w:right w:val="none" w:sz="0" w:space="0" w:color="auto"/>
          </w:divBdr>
        </w:div>
        <w:div w:id="821625941">
          <w:marLeft w:val="0"/>
          <w:marRight w:val="0"/>
          <w:marTop w:val="0"/>
          <w:marBottom w:val="0"/>
          <w:divBdr>
            <w:top w:val="none" w:sz="0" w:space="0" w:color="auto"/>
            <w:left w:val="none" w:sz="0" w:space="0" w:color="auto"/>
            <w:bottom w:val="none" w:sz="0" w:space="0" w:color="auto"/>
            <w:right w:val="none" w:sz="0" w:space="0" w:color="auto"/>
          </w:divBdr>
        </w:div>
        <w:div w:id="887759886">
          <w:marLeft w:val="0"/>
          <w:marRight w:val="0"/>
          <w:marTop w:val="0"/>
          <w:marBottom w:val="0"/>
          <w:divBdr>
            <w:top w:val="none" w:sz="0" w:space="0" w:color="auto"/>
            <w:left w:val="none" w:sz="0" w:space="0" w:color="auto"/>
            <w:bottom w:val="none" w:sz="0" w:space="0" w:color="auto"/>
            <w:right w:val="none" w:sz="0" w:space="0" w:color="auto"/>
          </w:divBdr>
        </w:div>
        <w:div w:id="1124926603">
          <w:marLeft w:val="0"/>
          <w:marRight w:val="0"/>
          <w:marTop w:val="0"/>
          <w:marBottom w:val="0"/>
          <w:divBdr>
            <w:top w:val="none" w:sz="0" w:space="0" w:color="auto"/>
            <w:left w:val="none" w:sz="0" w:space="0" w:color="auto"/>
            <w:bottom w:val="none" w:sz="0" w:space="0" w:color="auto"/>
            <w:right w:val="none" w:sz="0" w:space="0" w:color="auto"/>
          </w:divBdr>
        </w:div>
        <w:div w:id="1308435337">
          <w:marLeft w:val="0"/>
          <w:marRight w:val="0"/>
          <w:marTop w:val="0"/>
          <w:marBottom w:val="0"/>
          <w:divBdr>
            <w:top w:val="none" w:sz="0" w:space="0" w:color="auto"/>
            <w:left w:val="none" w:sz="0" w:space="0" w:color="auto"/>
            <w:bottom w:val="none" w:sz="0" w:space="0" w:color="auto"/>
            <w:right w:val="none" w:sz="0" w:space="0" w:color="auto"/>
          </w:divBdr>
        </w:div>
        <w:div w:id="1461266894">
          <w:marLeft w:val="0"/>
          <w:marRight w:val="0"/>
          <w:marTop w:val="0"/>
          <w:marBottom w:val="0"/>
          <w:divBdr>
            <w:top w:val="none" w:sz="0" w:space="0" w:color="auto"/>
            <w:left w:val="none" w:sz="0" w:space="0" w:color="auto"/>
            <w:bottom w:val="none" w:sz="0" w:space="0" w:color="auto"/>
            <w:right w:val="none" w:sz="0" w:space="0" w:color="auto"/>
          </w:divBdr>
          <w:divsChild>
            <w:div w:id="86006096">
              <w:marLeft w:val="0"/>
              <w:marRight w:val="0"/>
              <w:marTop w:val="0"/>
              <w:marBottom w:val="0"/>
              <w:divBdr>
                <w:top w:val="none" w:sz="0" w:space="0" w:color="auto"/>
                <w:left w:val="none" w:sz="0" w:space="0" w:color="auto"/>
                <w:bottom w:val="none" w:sz="0" w:space="0" w:color="auto"/>
                <w:right w:val="none" w:sz="0" w:space="0" w:color="auto"/>
              </w:divBdr>
            </w:div>
            <w:div w:id="110130194">
              <w:marLeft w:val="0"/>
              <w:marRight w:val="0"/>
              <w:marTop w:val="0"/>
              <w:marBottom w:val="0"/>
              <w:divBdr>
                <w:top w:val="none" w:sz="0" w:space="0" w:color="auto"/>
                <w:left w:val="none" w:sz="0" w:space="0" w:color="auto"/>
                <w:bottom w:val="none" w:sz="0" w:space="0" w:color="auto"/>
                <w:right w:val="none" w:sz="0" w:space="0" w:color="auto"/>
              </w:divBdr>
            </w:div>
            <w:div w:id="133375315">
              <w:marLeft w:val="0"/>
              <w:marRight w:val="0"/>
              <w:marTop w:val="0"/>
              <w:marBottom w:val="0"/>
              <w:divBdr>
                <w:top w:val="none" w:sz="0" w:space="0" w:color="auto"/>
                <w:left w:val="none" w:sz="0" w:space="0" w:color="auto"/>
                <w:bottom w:val="none" w:sz="0" w:space="0" w:color="auto"/>
                <w:right w:val="none" w:sz="0" w:space="0" w:color="auto"/>
              </w:divBdr>
            </w:div>
            <w:div w:id="141584131">
              <w:marLeft w:val="0"/>
              <w:marRight w:val="0"/>
              <w:marTop w:val="0"/>
              <w:marBottom w:val="0"/>
              <w:divBdr>
                <w:top w:val="none" w:sz="0" w:space="0" w:color="auto"/>
                <w:left w:val="none" w:sz="0" w:space="0" w:color="auto"/>
                <w:bottom w:val="none" w:sz="0" w:space="0" w:color="auto"/>
                <w:right w:val="none" w:sz="0" w:space="0" w:color="auto"/>
              </w:divBdr>
            </w:div>
            <w:div w:id="141970669">
              <w:marLeft w:val="0"/>
              <w:marRight w:val="0"/>
              <w:marTop w:val="0"/>
              <w:marBottom w:val="0"/>
              <w:divBdr>
                <w:top w:val="none" w:sz="0" w:space="0" w:color="auto"/>
                <w:left w:val="none" w:sz="0" w:space="0" w:color="auto"/>
                <w:bottom w:val="none" w:sz="0" w:space="0" w:color="auto"/>
                <w:right w:val="none" w:sz="0" w:space="0" w:color="auto"/>
              </w:divBdr>
            </w:div>
            <w:div w:id="147718561">
              <w:marLeft w:val="0"/>
              <w:marRight w:val="0"/>
              <w:marTop w:val="0"/>
              <w:marBottom w:val="0"/>
              <w:divBdr>
                <w:top w:val="none" w:sz="0" w:space="0" w:color="auto"/>
                <w:left w:val="none" w:sz="0" w:space="0" w:color="auto"/>
                <w:bottom w:val="none" w:sz="0" w:space="0" w:color="auto"/>
                <w:right w:val="none" w:sz="0" w:space="0" w:color="auto"/>
              </w:divBdr>
            </w:div>
            <w:div w:id="155540914">
              <w:marLeft w:val="0"/>
              <w:marRight w:val="0"/>
              <w:marTop w:val="0"/>
              <w:marBottom w:val="0"/>
              <w:divBdr>
                <w:top w:val="none" w:sz="0" w:space="0" w:color="auto"/>
                <w:left w:val="none" w:sz="0" w:space="0" w:color="auto"/>
                <w:bottom w:val="none" w:sz="0" w:space="0" w:color="auto"/>
                <w:right w:val="none" w:sz="0" w:space="0" w:color="auto"/>
              </w:divBdr>
            </w:div>
            <w:div w:id="247428084">
              <w:marLeft w:val="0"/>
              <w:marRight w:val="0"/>
              <w:marTop w:val="0"/>
              <w:marBottom w:val="0"/>
              <w:divBdr>
                <w:top w:val="none" w:sz="0" w:space="0" w:color="auto"/>
                <w:left w:val="none" w:sz="0" w:space="0" w:color="auto"/>
                <w:bottom w:val="none" w:sz="0" w:space="0" w:color="auto"/>
                <w:right w:val="none" w:sz="0" w:space="0" w:color="auto"/>
              </w:divBdr>
            </w:div>
            <w:div w:id="303049674">
              <w:marLeft w:val="0"/>
              <w:marRight w:val="0"/>
              <w:marTop w:val="0"/>
              <w:marBottom w:val="0"/>
              <w:divBdr>
                <w:top w:val="none" w:sz="0" w:space="0" w:color="auto"/>
                <w:left w:val="none" w:sz="0" w:space="0" w:color="auto"/>
                <w:bottom w:val="none" w:sz="0" w:space="0" w:color="auto"/>
                <w:right w:val="none" w:sz="0" w:space="0" w:color="auto"/>
              </w:divBdr>
            </w:div>
            <w:div w:id="313922773">
              <w:marLeft w:val="0"/>
              <w:marRight w:val="0"/>
              <w:marTop w:val="0"/>
              <w:marBottom w:val="0"/>
              <w:divBdr>
                <w:top w:val="none" w:sz="0" w:space="0" w:color="auto"/>
                <w:left w:val="none" w:sz="0" w:space="0" w:color="auto"/>
                <w:bottom w:val="none" w:sz="0" w:space="0" w:color="auto"/>
                <w:right w:val="none" w:sz="0" w:space="0" w:color="auto"/>
              </w:divBdr>
            </w:div>
            <w:div w:id="352191822">
              <w:marLeft w:val="0"/>
              <w:marRight w:val="0"/>
              <w:marTop w:val="0"/>
              <w:marBottom w:val="0"/>
              <w:divBdr>
                <w:top w:val="none" w:sz="0" w:space="0" w:color="auto"/>
                <w:left w:val="none" w:sz="0" w:space="0" w:color="auto"/>
                <w:bottom w:val="none" w:sz="0" w:space="0" w:color="auto"/>
                <w:right w:val="none" w:sz="0" w:space="0" w:color="auto"/>
              </w:divBdr>
            </w:div>
            <w:div w:id="355691061">
              <w:marLeft w:val="0"/>
              <w:marRight w:val="0"/>
              <w:marTop w:val="0"/>
              <w:marBottom w:val="0"/>
              <w:divBdr>
                <w:top w:val="none" w:sz="0" w:space="0" w:color="auto"/>
                <w:left w:val="none" w:sz="0" w:space="0" w:color="auto"/>
                <w:bottom w:val="none" w:sz="0" w:space="0" w:color="auto"/>
                <w:right w:val="none" w:sz="0" w:space="0" w:color="auto"/>
              </w:divBdr>
            </w:div>
            <w:div w:id="359818046">
              <w:marLeft w:val="0"/>
              <w:marRight w:val="0"/>
              <w:marTop w:val="0"/>
              <w:marBottom w:val="0"/>
              <w:divBdr>
                <w:top w:val="none" w:sz="0" w:space="0" w:color="auto"/>
                <w:left w:val="none" w:sz="0" w:space="0" w:color="auto"/>
                <w:bottom w:val="none" w:sz="0" w:space="0" w:color="auto"/>
                <w:right w:val="none" w:sz="0" w:space="0" w:color="auto"/>
              </w:divBdr>
            </w:div>
            <w:div w:id="371149555">
              <w:marLeft w:val="0"/>
              <w:marRight w:val="0"/>
              <w:marTop w:val="0"/>
              <w:marBottom w:val="0"/>
              <w:divBdr>
                <w:top w:val="none" w:sz="0" w:space="0" w:color="auto"/>
                <w:left w:val="none" w:sz="0" w:space="0" w:color="auto"/>
                <w:bottom w:val="none" w:sz="0" w:space="0" w:color="auto"/>
                <w:right w:val="none" w:sz="0" w:space="0" w:color="auto"/>
              </w:divBdr>
            </w:div>
            <w:div w:id="434205190">
              <w:marLeft w:val="0"/>
              <w:marRight w:val="0"/>
              <w:marTop w:val="0"/>
              <w:marBottom w:val="0"/>
              <w:divBdr>
                <w:top w:val="none" w:sz="0" w:space="0" w:color="auto"/>
                <w:left w:val="none" w:sz="0" w:space="0" w:color="auto"/>
                <w:bottom w:val="none" w:sz="0" w:space="0" w:color="auto"/>
                <w:right w:val="none" w:sz="0" w:space="0" w:color="auto"/>
              </w:divBdr>
            </w:div>
            <w:div w:id="457798660">
              <w:marLeft w:val="0"/>
              <w:marRight w:val="0"/>
              <w:marTop w:val="0"/>
              <w:marBottom w:val="0"/>
              <w:divBdr>
                <w:top w:val="none" w:sz="0" w:space="0" w:color="auto"/>
                <w:left w:val="none" w:sz="0" w:space="0" w:color="auto"/>
                <w:bottom w:val="none" w:sz="0" w:space="0" w:color="auto"/>
                <w:right w:val="none" w:sz="0" w:space="0" w:color="auto"/>
              </w:divBdr>
            </w:div>
            <w:div w:id="458842564">
              <w:marLeft w:val="0"/>
              <w:marRight w:val="0"/>
              <w:marTop w:val="0"/>
              <w:marBottom w:val="0"/>
              <w:divBdr>
                <w:top w:val="none" w:sz="0" w:space="0" w:color="auto"/>
                <w:left w:val="none" w:sz="0" w:space="0" w:color="auto"/>
                <w:bottom w:val="none" w:sz="0" w:space="0" w:color="auto"/>
                <w:right w:val="none" w:sz="0" w:space="0" w:color="auto"/>
              </w:divBdr>
            </w:div>
            <w:div w:id="466555377">
              <w:marLeft w:val="0"/>
              <w:marRight w:val="0"/>
              <w:marTop w:val="0"/>
              <w:marBottom w:val="0"/>
              <w:divBdr>
                <w:top w:val="none" w:sz="0" w:space="0" w:color="auto"/>
                <w:left w:val="none" w:sz="0" w:space="0" w:color="auto"/>
                <w:bottom w:val="none" w:sz="0" w:space="0" w:color="auto"/>
                <w:right w:val="none" w:sz="0" w:space="0" w:color="auto"/>
              </w:divBdr>
            </w:div>
            <w:div w:id="467939597">
              <w:marLeft w:val="0"/>
              <w:marRight w:val="0"/>
              <w:marTop w:val="0"/>
              <w:marBottom w:val="0"/>
              <w:divBdr>
                <w:top w:val="none" w:sz="0" w:space="0" w:color="auto"/>
                <w:left w:val="none" w:sz="0" w:space="0" w:color="auto"/>
                <w:bottom w:val="none" w:sz="0" w:space="0" w:color="auto"/>
                <w:right w:val="none" w:sz="0" w:space="0" w:color="auto"/>
              </w:divBdr>
            </w:div>
            <w:div w:id="490219290">
              <w:marLeft w:val="0"/>
              <w:marRight w:val="0"/>
              <w:marTop w:val="0"/>
              <w:marBottom w:val="0"/>
              <w:divBdr>
                <w:top w:val="none" w:sz="0" w:space="0" w:color="auto"/>
                <w:left w:val="none" w:sz="0" w:space="0" w:color="auto"/>
                <w:bottom w:val="none" w:sz="0" w:space="0" w:color="auto"/>
                <w:right w:val="none" w:sz="0" w:space="0" w:color="auto"/>
              </w:divBdr>
            </w:div>
            <w:div w:id="496924651">
              <w:marLeft w:val="0"/>
              <w:marRight w:val="0"/>
              <w:marTop w:val="0"/>
              <w:marBottom w:val="0"/>
              <w:divBdr>
                <w:top w:val="none" w:sz="0" w:space="0" w:color="auto"/>
                <w:left w:val="none" w:sz="0" w:space="0" w:color="auto"/>
                <w:bottom w:val="none" w:sz="0" w:space="0" w:color="auto"/>
                <w:right w:val="none" w:sz="0" w:space="0" w:color="auto"/>
              </w:divBdr>
            </w:div>
            <w:div w:id="507644617">
              <w:marLeft w:val="0"/>
              <w:marRight w:val="0"/>
              <w:marTop w:val="0"/>
              <w:marBottom w:val="0"/>
              <w:divBdr>
                <w:top w:val="none" w:sz="0" w:space="0" w:color="auto"/>
                <w:left w:val="none" w:sz="0" w:space="0" w:color="auto"/>
                <w:bottom w:val="none" w:sz="0" w:space="0" w:color="auto"/>
                <w:right w:val="none" w:sz="0" w:space="0" w:color="auto"/>
              </w:divBdr>
            </w:div>
            <w:div w:id="527839796">
              <w:marLeft w:val="0"/>
              <w:marRight w:val="0"/>
              <w:marTop w:val="0"/>
              <w:marBottom w:val="0"/>
              <w:divBdr>
                <w:top w:val="none" w:sz="0" w:space="0" w:color="auto"/>
                <w:left w:val="none" w:sz="0" w:space="0" w:color="auto"/>
                <w:bottom w:val="none" w:sz="0" w:space="0" w:color="auto"/>
                <w:right w:val="none" w:sz="0" w:space="0" w:color="auto"/>
              </w:divBdr>
            </w:div>
            <w:div w:id="529799588">
              <w:marLeft w:val="0"/>
              <w:marRight w:val="0"/>
              <w:marTop w:val="0"/>
              <w:marBottom w:val="0"/>
              <w:divBdr>
                <w:top w:val="none" w:sz="0" w:space="0" w:color="auto"/>
                <w:left w:val="none" w:sz="0" w:space="0" w:color="auto"/>
                <w:bottom w:val="none" w:sz="0" w:space="0" w:color="auto"/>
                <w:right w:val="none" w:sz="0" w:space="0" w:color="auto"/>
              </w:divBdr>
            </w:div>
            <w:div w:id="531116814">
              <w:marLeft w:val="0"/>
              <w:marRight w:val="0"/>
              <w:marTop w:val="0"/>
              <w:marBottom w:val="0"/>
              <w:divBdr>
                <w:top w:val="none" w:sz="0" w:space="0" w:color="auto"/>
                <w:left w:val="none" w:sz="0" w:space="0" w:color="auto"/>
                <w:bottom w:val="none" w:sz="0" w:space="0" w:color="auto"/>
                <w:right w:val="none" w:sz="0" w:space="0" w:color="auto"/>
              </w:divBdr>
            </w:div>
            <w:div w:id="571935583">
              <w:marLeft w:val="0"/>
              <w:marRight w:val="0"/>
              <w:marTop w:val="0"/>
              <w:marBottom w:val="0"/>
              <w:divBdr>
                <w:top w:val="none" w:sz="0" w:space="0" w:color="auto"/>
                <w:left w:val="none" w:sz="0" w:space="0" w:color="auto"/>
                <w:bottom w:val="none" w:sz="0" w:space="0" w:color="auto"/>
                <w:right w:val="none" w:sz="0" w:space="0" w:color="auto"/>
              </w:divBdr>
            </w:div>
            <w:div w:id="585462856">
              <w:marLeft w:val="0"/>
              <w:marRight w:val="0"/>
              <w:marTop w:val="0"/>
              <w:marBottom w:val="0"/>
              <w:divBdr>
                <w:top w:val="none" w:sz="0" w:space="0" w:color="auto"/>
                <w:left w:val="none" w:sz="0" w:space="0" w:color="auto"/>
                <w:bottom w:val="none" w:sz="0" w:space="0" w:color="auto"/>
                <w:right w:val="none" w:sz="0" w:space="0" w:color="auto"/>
              </w:divBdr>
            </w:div>
            <w:div w:id="596253683">
              <w:marLeft w:val="0"/>
              <w:marRight w:val="0"/>
              <w:marTop w:val="0"/>
              <w:marBottom w:val="0"/>
              <w:divBdr>
                <w:top w:val="none" w:sz="0" w:space="0" w:color="auto"/>
                <w:left w:val="none" w:sz="0" w:space="0" w:color="auto"/>
                <w:bottom w:val="none" w:sz="0" w:space="0" w:color="auto"/>
                <w:right w:val="none" w:sz="0" w:space="0" w:color="auto"/>
              </w:divBdr>
            </w:div>
            <w:div w:id="603850883">
              <w:marLeft w:val="0"/>
              <w:marRight w:val="0"/>
              <w:marTop w:val="0"/>
              <w:marBottom w:val="0"/>
              <w:divBdr>
                <w:top w:val="none" w:sz="0" w:space="0" w:color="auto"/>
                <w:left w:val="none" w:sz="0" w:space="0" w:color="auto"/>
                <w:bottom w:val="none" w:sz="0" w:space="0" w:color="auto"/>
                <w:right w:val="none" w:sz="0" w:space="0" w:color="auto"/>
              </w:divBdr>
            </w:div>
            <w:div w:id="604655585">
              <w:marLeft w:val="0"/>
              <w:marRight w:val="0"/>
              <w:marTop w:val="0"/>
              <w:marBottom w:val="0"/>
              <w:divBdr>
                <w:top w:val="none" w:sz="0" w:space="0" w:color="auto"/>
                <w:left w:val="none" w:sz="0" w:space="0" w:color="auto"/>
                <w:bottom w:val="none" w:sz="0" w:space="0" w:color="auto"/>
                <w:right w:val="none" w:sz="0" w:space="0" w:color="auto"/>
              </w:divBdr>
            </w:div>
            <w:div w:id="650066123">
              <w:marLeft w:val="0"/>
              <w:marRight w:val="0"/>
              <w:marTop w:val="0"/>
              <w:marBottom w:val="0"/>
              <w:divBdr>
                <w:top w:val="none" w:sz="0" w:space="0" w:color="auto"/>
                <w:left w:val="none" w:sz="0" w:space="0" w:color="auto"/>
                <w:bottom w:val="none" w:sz="0" w:space="0" w:color="auto"/>
                <w:right w:val="none" w:sz="0" w:space="0" w:color="auto"/>
              </w:divBdr>
            </w:div>
            <w:div w:id="704018713">
              <w:marLeft w:val="0"/>
              <w:marRight w:val="0"/>
              <w:marTop w:val="0"/>
              <w:marBottom w:val="0"/>
              <w:divBdr>
                <w:top w:val="none" w:sz="0" w:space="0" w:color="auto"/>
                <w:left w:val="none" w:sz="0" w:space="0" w:color="auto"/>
                <w:bottom w:val="none" w:sz="0" w:space="0" w:color="auto"/>
                <w:right w:val="none" w:sz="0" w:space="0" w:color="auto"/>
              </w:divBdr>
            </w:div>
            <w:div w:id="705640076">
              <w:marLeft w:val="0"/>
              <w:marRight w:val="0"/>
              <w:marTop w:val="0"/>
              <w:marBottom w:val="0"/>
              <w:divBdr>
                <w:top w:val="none" w:sz="0" w:space="0" w:color="auto"/>
                <w:left w:val="none" w:sz="0" w:space="0" w:color="auto"/>
                <w:bottom w:val="none" w:sz="0" w:space="0" w:color="auto"/>
                <w:right w:val="none" w:sz="0" w:space="0" w:color="auto"/>
              </w:divBdr>
            </w:div>
            <w:div w:id="728303792">
              <w:marLeft w:val="0"/>
              <w:marRight w:val="0"/>
              <w:marTop w:val="0"/>
              <w:marBottom w:val="0"/>
              <w:divBdr>
                <w:top w:val="none" w:sz="0" w:space="0" w:color="auto"/>
                <w:left w:val="none" w:sz="0" w:space="0" w:color="auto"/>
                <w:bottom w:val="none" w:sz="0" w:space="0" w:color="auto"/>
                <w:right w:val="none" w:sz="0" w:space="0" w:color="auto"/>
              </w:divBdr>
            </w:div>
            <w:div w:id="753741357">
              <w:marLeft w:val="0"/>
              <w:marRight w:val="0"/>
              <w:marTop w:val="0"/>
              <w:marBottom w:val="0"/>
              <w:divBdr>
                <w:top w:val="none" w:sz="0" w:space="0" w:color="auto"/>
                <w:left w:val="none" w:sz="0" w:space="0" w:color="auto"/>
                <w:bottom w:val="none" w:sz="0" w:space="0" w:color="auto"/>
                <w:right w:val="none" w:sz="0" w:space="0" w:color="auto"/>
              </w:divBdr>
            </w:div>
            <w:div w:id="756292114">
              <w:marLeft w:val="0"/>
              <w:marRight w:val="0"/>
              <w:marTop w:val="0"/>
              <w:marBottom w:val="0"/>
              <w:divBdr>
                <w:top w:val="none" w:sz="0" w:space="0" w:color="auto"/>
                <w:left w:val="none" w:sz="0" w:space="0" w:color="auto"/>
                <w:bottom w:val="none" w:sz="0" w:space="0" w:color="auto"/>
                <w:right w:val="none" w:sz="0" w:space="0" w:color="auto"/>
              </w:divBdr>
            </w:div>
            <w:div w:id="759179569">
              <w:marLeft w:val="0"/>
              <w:marRight w:val="0"/>
              <w:marTop w:val="0"/>
              <w:marBottom w:val="0"/>
              <w:divBdr>
                <w:top w:val="none" w:sz="0" w:space="0" w:color="auto"/>
                <w:left w:val="none" w:sz="0" w:space="0" w:color="auto"/>
                <w:bottom w:val="none" w:sz="0" w:space="0" w:color="auto"/>
                <w:right w:val="none" w:sz="0" w:space="0" w:color="auto"/>
              </w:divBdr>
            </w:div>
            <w:div w:id="785348949">
              <w:marLeft w:val="0"/>
              <w:marRight w:val="0"/>
              <w:marTop w:val="0"/>
              <w:marBottom w:val="0"/>
              <w:divBdr>
                <w:top w:val="none" w:sz="0" w:space="0" w:color="auto"/>
                <w:left w:val="none" w:sz="0" w:space="0" w:color="auto"/>
                <w:bottom w:val="none" w:sz="0" w:space="0" w:color="auto"/>
                <w:right w:val="none" w:sz="0" w:space="0" w:color="auto"/>
              </w:divBdr>
            </w:div>
            <w:div w:id="819887730">
              <w:marLeft w:val="0"/>
              <w:marRight w:val="0"/>
              <w:marTop w:val="0"/>
              <w:marBottom w:val="0"/>
              <w:divBdr>
                <w:top w:val="none" w:sz="0" w:space="0" w:color="auto"/>
                <w:left w:val="none" w:sz="0" w:space="0" w:color="auto"/>
                <w:bottom w:val="none" w:sz="0" w:space="0" w:color="auto"/>
                <w:right w:val="none" w:sz="0" w:space="0" w:color="auto"/>
              </w:divBdr>
            </w:div>
            <w:div w:id="839390219">
              <w:marLeft w:val="0"/>
              <w:marRight w:val="0"/>
              <w:marTop w:val="0"/>
              <w:marBottom w:val="0"/>
              <w:divBdr>
                <w:top w:val="none" w:sz="0" w:space="0" w:color="auto"/>
                <w:left w:val="none" w:sz="0" w:space="0" w:color="auto"/>
                <w:bottom w:val="none" w:sz="0" w:space="0" w:color="auto"/>
                <w:right w:val="none" w:sz="0" w:space="0" w:color="auto"/>
              </w:divBdr>
            </w:div>
            <w:div w:id="859665636">
              <w:marLeft w:val="0"/>
              <w:marRight w:val="0"/>
              <w:marTop w:val="0"/>
              <w:marBottom w:val="0"/>
              <w:divBdr>
                <w:top w:val="none" w:sz="0" w:space="0" w:color="auto"/>
                <w:left w:val="none" w:sz="0" w:space="0" w:color="auto"/>
                <w:bottom w:val="none" w:sz="0" w:space="0" w:color="auto"/>
                <w:right w:val="none" w:sz="0" w:space="0" w:color="auto"/>
              </w:divBdr>
            </w:div>
            <w:div w:id="890773342">
              <w:marLeft w:val="0"/>
              <w:marRight w:val="0"/>
              <w:marTop w:val="0"/>
              <w:marBottom w:val="0"/>
              <w:divBdr>
                <w:top w:val="none" w:sz="0" w:space="0" w:color="auto"/>
                <w:left w:val="none" w:sz="0" w:space="0" w:color="auto"/>
                <w:bottom w:val="none" w:sz="0" w:space="0" w:color="auto"/>
                <w:right w:val="none" w:sz="0" w:space="0" w:color="auto"/>
              </w:divBdr>
            </w:div>
            <w:div w:id="916330619">
              <w:marLeft w:val="0"/>
              <w:marRight w:val="0"/>
              <w:marTop w:val="0"/>
              <w:marBottom w:val="0"/>
              <w:divBdr>
                <w:top w:val="none" w:sz="0" w:space="0" w:color="auto"/>
                <w:left w:val="none" w:sz="0" w:space="0" w:color="auto"/>
                <w:bottom w:val="none" w:sz="0" w:space="0" w:color="auto"/>
                <w:right w:val="none" w:sz="0" w:space="0" w:color="auto"/>
              </w:divBdr>
            </w:div>
            <w:div w:id="947617724">
              <w:marLeft w:val="0"/>
              <w:marRight w:val="0"/>
              <w:marTop w:val="0"/>
              <w:marBottom w:val="0"/>
              <w:divBdr>
                <w:top w:val="none" w:sz="0" w:space="0" w:color="auto"/>
                <w:left w:val="none" w:sz="0" w:space="0" w:color="auto"/>
                <w:bottom w:val="none" w:sz="0" w:space="0" w:color="auto"/>
                <w:right w:val="none" w:sz="0" w:space="0" w:color="auto"/>
              </w:divBdr>
            </w:div>
            <w:div w:id="983317015">
              <w:marLeft w:val="0"/>
              <w:marRight w:val="0"/>
              <w:marTop w:val="0"/>
              <w:marBottom w:val="0"/>
              <w:divBdr>
                <w:top w:val="none" w:sz="0" w:space="0" w:color="auto"/>
                <w:left w:val="none" w:sz="0" w:space="0" w:color="auto"/>
                <w:bottom w:val="none" w:sz="0" w:space="0" w:color="auto"/>
                <w:right w:val="none" w:sz="0" w:space="0" w:color="auto"/>
              </w:divBdr>
            </w:div>
            <w:div w:id="989560320">
              <w:marLeft w:val="0"/>
              <w:marRight w:val="0"/>
              <w:marTop w:val="0"/>
              <w:marBottom w:val="0"/>
              <w:divBdr>
                <w:top w:val="none" w:sz="0" w:space="0" w:color="auto"/>
                <w:left w:val="none" w:sz="0" w:space="0" w:color="auto"/>
                <w:bottom w:val="none" w:sz="0" w:space="0" w:color="auto"/>
                <w:right w:val="none" w:sz="0" w:space="0" w:color="auto"/>
              </w:divBdr>
            </w:div>
            <w:div w:id="990595244">
              <w:marLeft w:val="0"/>
              <w:marRight w:val="0"/>
              <w:marTop w:val="0"/>
              <w:marBottom w:val="0"/>
              <w:divBdr>
                <w:top w:val="none" w:sz="0" w:space="0" w:color="auto"/>
                <w:left w:val="none" w:sz="0" w:space="0" w:color="auto"/>
                <w:bottom w:val="none" w:sz="0" w:space="0" w:color="auto"/>
                <w:right w:val="none" w:sz="0" w:space="0" w:color="auto"/>
              </w:divBdr>
            </w:div>
            <w:div w:id="992757867">
              <w:marLeft w:val="0"/>
              <w:marRight w:val="0"/>
              <w:marTop w:val="0"/>
              <w:marBottom w:val="0"/>
              <w:divBdr>
                <w:top w:val="none" w:sz="0" w:space="0" w:color="auto"/>
                <w:left w:val="none" w:sz="0" w:space="0" w:color="auto"/>
                <w:bottom w:val="none" w:sz="0" w:space="0" w:color="auto"/>
                <w:right w:val="none" w:sz="0" w:space="0" w:color="auto"/>
              </w:divBdr>
            </w:div>
            <w:div w:id="1049644922">
              <w:marLeft w:val="0"/>
              <w:marRight w:val="0"/>
              <w:marTop w:val="0"/>
              <w:marBottom w:val="0"/>
              <w:divBdr>
                <w:top w:val="none" w:sz="0" w:space="0" w:color="auto"/>
                <w:left w:val="none" w:sz="0" w:space="0" w:color="auto"/>
                <w:bottom w:val="none" w:sz="0" w:space="0" w:color="auto"/>
                <w:right w:val="none" w:sz="0" w:space="0" w:color="auto"/>
              </w:divBdr>
            </w:div>
            <w:div w:id="1055591131">
              <w:marLeft w:val="0"/>
              <w:marRight w:val="0"/>
              <w:marTop w:val="0"/>
              <w:marBottom w:val="0"/>
              <w:divBdr>
                <w:top w:val="none" w:sz="0" w:space="0" w:color="auto"/>
                <w:left w:val="none" w:sz="0" w:space="0" w:color="auto"/>
                <w:bottom w:val="none" w:sz="0" w:space="0" w:color="auto"/>
                <w:right w:val="none" w:sz="0" w:space="0" w:color="auto"/>
              </w:divBdr>
            </w:div>
            <w:div w:id="1059205995">
              <w:marLeft w:val="0"/>
              <w:marRight w:val="0"/>
              <w:marTop w:val="0"/>
              <w:marBottom w:val="0"/>
              <w:divBdr>
                <w:top w:val="none" w:sz="0" w:space="0" w:color="auto"/>
                <w:left w:val="none" w:sz="0" w:space="0" w:color="auto"/>
                <w:bottom w:val="none" w:sz="0" w:space="0" w:color="auto"/>
                <w:right w:val="none" w:sz="0" w:space="0" w:color="auto"/>
              </w:divBdr>
            </w:div>
            <w:div w:id="1093166405">
              <w:marLeft w:val="0"/>
              <w:marRight w:val="0"/>
              <w:marTop w:val="0"/>
              <w:marBottom w:val="0"/>
              <w:divBdr>
                <w:top w:val="none" w:sz="0" w:space="0" w:color="auto"/>
                <w:left w:val="none" w:sz="0" w:space="0" w:color="auto"/>
                <w:bottom w:val="none" w:sz="0" w:space="0" w:color="auto"/>
                <w:right w:val="none" w:sz="0" w:space="0" w:color="auto"/>
              </w:divBdr>
            </w:div>
            <w:div w:id="1122386507">
              <w:marLeft w:val="0"/>
              <w:marRight w:val="0"/>
              <w:marTop w:val="0"/>
              <w:marBottom w:val="0"/>
              <w:divBdr>
                <w:top w:val="none" w:sz="0" w:space="0" w:color="auto"/>
                <w:left w:val="none" w:sz="0" w:space="0" w:color="auto"/>
                <w:bottom w:val="none" w:sz="0" w:space="0" w:color="auto"/>
                <w:right w:val="none" w:sz="0" w:space="0" w:color="auto"/>
              </w:divBdr>
            </w:div>
            <w:div w:id="1131050984">
              <w:marLeft w:val="0"/>
              <w:marRight w:val="0"/>
              <w:marTop w:val="0"/>
              <w:marBottom w:val="0"/>
              <w:divBdr>
                <w:top w:val="none" w:sz="0" w:space="0" w:color="auto"/>
                <w:left w:val="none" w:sz="0" w:space="0" w:color="auto"/>
                <w:bottom w:val="none" w:sz="0" w:space="0" w:color="auto"/>
                <w:right w:val="none" w:sz="0" w:space="0" w:color="auto"/>
              </w:divBdr>
            </w:div>
            <w:div w:id="1133910869">
              <w:marLeft w:val="0"/>
              <w:marRight w:val="0"/>
              <w:marTop w:val="0"/>
              <w:marBottom w:val="0"/>
              <w:divBdr>
                <w:top w:val="none" w:sz="0" w:space="0" w:color="auto"/>
                <w:left w:val="none" w:sz="0" w:space="0" w:color="auto"/>
                <w:bottom w:val="none" w:sz="0" w:space="0" w:color="auto"/>
                <w:right w:val="none" w:sz="0" w:space="0" w:color="auto"/>
              </w:divBdr>
            </w:div>
            <w:div w:id="1134181381">
              <w:marLeft w:val="0"/>
              <w:marRight w:val="0"/>
              <w:marTop w:val="0"/>
              <w:marBottom w:val="0"/>
              <w:divBdr>
                <w:top w:val="none" w:sz="0" w:space="0" w:color="auto"/>
                <w:left w:val="none" w:sz="0" w:space="0" w:color="auto"/>
                <w:bottom w:val="none" w:sz="0" w:space="0" w:color="auto"/>
                <w:right w:val="none" w:sz="0" w:space="0" w:color="auto"/>
              </w:divBdr>
            </w:div>
            <w:div w:id="1150630263">
              <w:marLeft w:val="0"/>
              <w:marRight w:val="0"/>
              <w:marTop w:val="0"/>
              <w:marBottom w:val="0"/>
              <w:divBdr>
                <w:top w:val="none" w:sz="0" w:space="0" w:color="auto"/>
                <w:left w:val="none" w:sz="0" w:space="0" w:color="auto"/>
                <w:bottom w:val="none" w:sz="0" w:space="0" w:color="auto"/>
                <w:right w:val="none" w:sz="0" w:space="0" w:color="auto"/>
              </w:divBdr>
            </w:div>
            <w:div w:id="1153330462">
              <w:marLeft w:val="0"/>
              <w:marRight w:val="0"/>
              <w:marTop w:val="0"/>
              <w:marBottom w:val="0"/>
              <w:divBdr>
                <w:top w:val="none" w:sz="0" w:space="0" w:color="auto"/>
                <w:left w:val="none" w:sz="0" w:space="0" w:color="auto"/>
                <w:bottom w:val="none" w:sz="0" w:space="0" w:color="auto"/>
                <w:right w:val="none" w:sz="0" w:space="0" w:color="auto"/>
              </w:divBdr>
            </w:div>
            <w:div w:id="1168059780">
              <w:marLeft w:val="0"/>
              <w:marRight w:val="0"/>
              <w:marTop w:val="0"/>
              <w:marBottom w:val="0"/>
              <w:divBdr>
                <w:top w:val="none" w:sz="0" w:space="0" w:color="auto"/>
                <w:left w:val="none" w:sz="0" w:space="0" w:color="auto"/>
                <w:bottom w:val="none" w:sz="0" w:space="0" w:color="auto"/>
                <w:right w:val="none" w:sz="0" w:space="0" w:color="auto"/>
              </w:divBdr>
            </w:div>
            <w:div w:id="1218667783">
              <w:marLeft w:val="0"/>
              <w:marRight w:val="0"/>
              <w:marTop w:val="0"/>
              <w:marBottom w:val="0"/>
              <w:divBdr>
                <w:top w:val="none" w:sz="0" w:space="0" w:color="auto"/>
                <w:left w:val="none" w:sz="0" w:space="0" w:color="auto"/>
                <w:bottom w:val="none" w:sz="0" w:space="0" w:color="auto"/>
                <w:right w:val="none" w:sz="0" w:space="0" w:color="auto"/>
              </w:divBdr>
            </w:div>
            <w:div w:id="1227062843">
              <w:marLeft w:val="0"/>
              <w:marRight w:val="0"/>
              <w:marTop w:val="0"/>
              <w:marBottom w:val="0"/>
              <w:divBdr>
                <w:top w:val="none" w:sz="0" w:space="0" w:color="auto"/>
                <w:left w:val="none" w:sz="0" w:space="0" w:color="auto"/>
                <w:bottom w:val="none" w:sz="0" w:space="0" w:color="auto"/>
                <w:right w:val="none" w:sz="0" w:space="0" w:color="auto"/>
              </w:divBdr>
            </w:div>
            <w:div w:id="1233934000">
              <w:marLeft w:val="0"/>
              <w:marRight w:val="0"/>
              <w:marTop w:val="0"/>
              <w:marBottom w:val="0"/>
              <w:divBdr>
                <w:top w:val="none" w:sz="0" w:space="0" w:color="auto"/>
                <w:left w:val="none" w:sz="0" w:space="0" w:color="auto"/>
                <w:bottom w:val="none" w:sz="0" w:space="0" w:color="auto"/>
                <w:right w:val="none" w:sz="0" w:space="0" w:color="auto"/>
              </w:divBdr>
            </w:div>
            <w:div w:id="1235244489">
              <w:marLeft w:val="0"/>
              <w:marRight w:val="0"/>
              <w:marTop w:val="0"/>
              <w:marBottom w:val="0"/>
              <w:divBdr>
                <w:top w:val="none" w:sz="0" w:space="0" w:color="auto"/>
                <w:left w:val="none" w:sz="0" w:space="0" w:color="auto"/>
                <w:bottom w:val="none" w:sz="0" w:space="0" w:color="auto"/>
                <w:right w:val="none" w:sz="0" w:space="0" w:color="auto"/>
              </w:divBdr>
            </w:div>
            <w:div w:id="1245459892">
              <w:marLeft w:val="0"/>
              <w:marRight w:val="0"/>
              <w:marTop w:val="0"/>
              <w:marBottom w:val="0"/>
              <w:divBdr>
                <w:top w:val="none" w:sz="0" w:space="0" w:color="auto"/>
                <w:left w:val="none" w:sz="0" w:space="0" w:color="auto"/>
                <w:bottom w:val="none" w:sz="0" w:space="0" w:color="auto"/>
                <w:right w:val="none" w:sz="0" w:space="0" w:color="auto"/>
              </w:divBdr>
            </w:div>
            <w:div w:id="1267543761">
              <w:marLeft w:val="0"/>
              <w:marRight w:val="0"/>
              <w:marTop w:val="0"/>
              <w:marBottom w:val="0"/>
              <w:divBdr>
                <w:top w:val="none" w:sz="0" w:space="0" w:color="auto"/>
                <w:left w:val="none" w:sz="0" w:space="0" w:color="auto"/>
                <w:bottom w:val="none" w:sz="0" w:space="0" w:color="auto"/>
                <w:right w:val="none" w:sz="0" w:space="0" w:color="auto"/>
              </w:divBdr>
            </w:div>
            <w:div w:id="1301305449">
              <w:marLeft w:val="0"/>
              <w:marRight w:val="0"/>
              <w:marTop w:val="0"/>
              <w:marBottom w:val="0"/>
              <w:divBdr>
                <w:top w:val="none" w:sz="0" w:space="0" w:color="auto"/>
                <w:left w:val="none" w:sz="0" w:space="0" w:color="auto"/>
                <w:bottom w:val="none" w:sz="0" w:space="0" w:color="auto"/>
                <w:right w:val="none" w:sz="0" w:space="0" w:color="auto"/>
              </w:divBdr>
            </w:div>
            <w:div w:id="1319848687">
              <w:marLeft w:val="0"/>
              <w:marRight w:val="0"/>
              <w:marTop w:val="0"/>
              <w:marBottom w:val="0"/>
              <w:divBdr>
                <w:top w:val="none" w:sz="0" w:space="0" w:color="auto"/>
                <w:left w:val="none" w:sz="0" w:space="0" w:color="auto"/>
                <w:bottom w:val="none" w:sz="0" w:space="0" w:color="auto"/>
                <w:right w:val="none" w:sz="0" w:space="0" w:color="auto"/>
              </w:divBdr>
            </w:div>
            <w:div w:id="1323702620">
              <w:marLeft w:val="0"/>
              <w:marRight w:val="0"/>
              <w:marTop w:val="0"/>
              <w:marBottom w:val="0"/>
              <w:divBdr>
                <w:top w:val="none" w:sz="0" w:space="0" w:color="auto"/>
                <w:left w:val="none" w:sz="0" w:space="0" w:color="auto"/>
                <w:bottom w:val="none" w:sz="0" w:space="0" w:color="auto"/>
                <w:right w:val="none" w:sz="0" w:space="0" w:color="auto"/>
              </w:divBdr>
            </w:div>
            <w:div w:id="1325816899">
              <w:marLeft w:val="0"/>
              <w:marRight w:val="0"/>
              <w:marTop w:val="0"/>
              <w:marBottom w:val="0"/>
              <w:divBdr>
                <w:top w:val="none" w:sz="0" w:space="0" w:color="auto"/>
                <w:left w:val="none" w:sz="0" w:space="0" w:color="auto"/>
                <w:bottom w:val="none" w:sz="0" w:space="0" w:color="auto"/>
                <w:right w:val="none" w:sz="0" w:space="0" w:color="auto"/>
              </w:divBdr>
            </w:div>
            <w:div w:id="1369914690">
              <w:marLeft w:val="0"/>
              <w:marRight w:val="0"/>
              <w:marTop w:val="0"/>
              <w:marBottom w:val="0"/>
              <w:divBdr>
                <w:top w:val="none" w:sz="0" w:space="0" w:color="auto"/>
                <w:left w:val="none" w:sz="0" w:space="0" w:color="auto"/>
                <w:bottom w:val="none" w:sz="0" w:space="0" w:color="auto"/>
                <w:right w:val="none" w:sz="0" w:space="0" w:color="auto"/>
              </w:divBdr>
            </w:div>
            <w:div w:id="1398478560">
              <w:marLeft w:val="0"/>
              <w:marRight w:val="0"/>
              <w:marTop w:val="0"/>
              <w:marBottom w:val="0"/>
              <w:divBdr>
                <w:top w:val="none" w:sz="0" w:space="0" w:color="auto"/>
                <w:left w:val="none" w:sz="0" w:space="0" w:color="auto"/>
                <w:bottom w:val="none" w:sz="0" w:space="0" w:color="auto"/>
                <w:right w:val="none" w:sz="0" w:space="0" w:color="auto"/>
              </w:divBdr>
            </w:div>
            <w:div w:id="1398937794">
              <w:marLeft w:val="0"/>
              <w:marRight w:val="0"/>
              <w:marTop w:val="0"/>
              <w:marBottom w:val="0"/>
              <w:divBdr>
                <w:top w:val="none" w:sz="0" w:space="0" w:color="auto"/>
                <w:left w:val="none" w:sz="0" w:space="0" w:color="auto"/>
                <w:bottom w:val="none" w:sz="0" w:space="0" w:color="auto"/>
                <w:right w:val="none" w:sz="0" w:space="0" w:color="auto"/>
              </w:divBdr>
            </w:div>
            <w:div w:id="1429959903">
              <w:marLeft w:val="0"/>
              <w:marRight w:val="0"/>
              <w:marTop w:val="0"/>
              <w:marBottom w:val="0"/>
              <w:divBdr>
                <w:top w:val="none" w:sz="0" w:space="0" w:color="auto"/>
                <w:left w:val="none" w:sz="0" w:space="0" w:color="auto"/>
                <w:bottom w:val="none" w:sz="0" w:space="0" w:color="auto"/>
                <w:right w:val="none" w:sz="0" w:space="0" w:color="auto"/>
              </w:divBdr>
            </w:div>
            <w:div w:id="1446076908">
              <w:marLeft w:val="0"/>
              <w:marRight w:val="0"/>
              <w:marTop w:val="0"/>
              <w:marBottom w:val="0"/>
              <w:divBdr>
                <w:top w:val="none" w:sz="0" w:space="0" w:color="auto"/>
                <w:left w:val="none" w:sz="0" w:space="0" w:color="auto"/>
                <w:bottom w:val="none" w:sz="0" w:space="0" w:color="auto"/>
                <w:right w:val="none" w:sz="0" w:space="0" w:color="auto"/>
              </w:divBdr>
            </w:div>
            <w:div w:id="1493569729">
              <w:marLeft w:val="0"/>
              <w:marRight w:val="0"/>
              <w:marTop w:val="0"/>
              <w:marBottom w:val="0"/>
              <w:divBdr>
                <w:top w:val="none" w:sz="0" w:space="0" w:color="auto"/>
                <w:left w:val="none" w:sz="0" w:space="0" w:color="auto"/>
                <w:bottom w:val="none" w:sz="0" w:space="0" w:color="auto"/>
                <w:right w:val="none" w:sz="0" w:space="0" w:color="auto"/>
              </w:divBdr>
            </w:div>
            <w:div w:id="1533348375">
              <w:marLeft w:val="0"/>
              <w:marRight w:val="0"/>
              <w:marTop w:val="0"/>
              <w:marBottom w:val="0"/>
              <w:divBdr>
                <w:top w:val="none" w:sz="0" w:space="0" w:color="auto"/>
                <w:left w:val="none" w:sz="0" w:space="0" w:color="auto"/>
                <w:bottom w:val="none" w:sz="0" w:space="0" w:color="auto"/>
                <w:right w:val="none" w:sz="0" w:space="0" w:color="auto"/>
              </w:divBdr>
            </w:div>
            <w:div w:id="1534534859">
              <w:marLeft w:val="0"/>
              <w:marRight w:val="0"/>
              <w:marTop w:val="0"/>
              <w:marBottom w:val="0"/>
              <w:divBdr>
                <w:top w:val="none" w:sz="0" w:space="0" w:color="auto"/>
                <w:left w:val="none" w:sz="0" w:space="0" w:color="auto"/>
                <w:bottom w:val="none" w:sz="0" w:space="0" w:color="auto"/>
                <w:right w:val="none" w:sz="0" w:space="0" w:color="auto"/>
              </w:divBdr>
            </w:div>
            <w:div w:id="1541282469">
              <w:marLeft w:val="0"/>
              <w:marRight w:val="0"/>
              <w:marTop w:val="0"/>
              <w:marBottom w:val="0"/>
              <w:divBdr>
                <w:top w:val="none" w:sz="0" w:space="0" w:color="auto"/>
                <w:left w:val="none" w:sz="0" w:space="0" w:color="auto"/>
                <w:bottom w:val="none" w:sz="0" w:space="0" w:color="auto"/>
                <w:right w:val="none" w:sz="0" w:space="0" w:color="auto"/>
              </w:divBdr>
            </w:div>
            <w:div w:id="1550534152">
              <w:marLeft w:val="0"/>
              <w:marRight w:val="0"/>
              <w:marTop w:val="0"/>
              <w:marBottom w:val="0"/>
              <w:divBdr>
                <w:top w:val="none" w:sz="0" w:space="0" w:color="auto"/>
                <w:left w:val="none" w:sz="0" w:space="0" w:color="auto"/>
                <w:bottom w:val="none" w:sz="0" w:space="0" w:color="auto"/>
                <w:right w:val="none" w:sz="0" w:space="0" w:color="auto"/>
              </w:divBdr>
            </w:div>
            <w:div w:id="1572229329">
              <w:marLeft w:val="0"/>
              <w:marRight w:val="0"/>
              <w:marTop w:val="0"/>
              <w:marBottom w:val="0"/>
              <w:divBdr>
                <w:top w:val="none" w:sz="0" w:space="0" w:color="auto"/>
                <w:left w:val="none" w:sz="0" w:space="0" w:color="auto"/>
                <w:bottom w:val="none" w:sz="0" w:space="0" w:color="auto"/>
                <w:right w:val="none" w:sz="0" w:space="0" w:color="auto"/>
              </w:divBdr>
            </w:div>
            <w:div w:id="1576161307">
              <w:marLeft w:val="0"/>
              <w:marRight w:val="0"/>
              <w:marTop w:val="0"/>
              <w:marBottom w:val="0"/>
              <w:divBdr>
                <w:top w:val="none" w:sz="0" w:space="0" w:color="auto"/>
                <w:left w:val="none" w:sz="0" w:space="0" w:color="auto"/>
                <w:bottom w:val="none" w:sz="0" w:space="0" w:color="auto"/>
                <w:right w:val="none" w:sz="0" w:space="0" w:color="auto"/>
              </w:divBdr>
            </w:div>
            <w:div w:id="1601837353">
              <w:marLeft w:val="0"/>
              <w:marRight w:val="0"/>
              <w:marTop w:val="0"/>
              <w:marBottom w:val="0"/>
              <w:divBdr>
                <w:top w:val="none" w:sz="0" w:space="0" w:color="auto"/>
                <w:left w:val="none" w:sz="0" w:space="0" w:color="auto"/>
                <w:bottom w:val="none" w:sz="0" w:space="0" w:color="auto"/>
                <w:right w:val="none" w:sz="0" w:space="0" w:color="auto"/>
              </w:divBdr>
            </w:div>
            <w:div w:id="1622371616">
              <w:marLeft w:val="0"/>
              <w:marRight w:val="0"/>
              <w:marTop w:val="0"/>
              <w:marBottom w:val="0"/>
              <w:divBdr>
                <w:top w:val="none" w:sz="0" w:space="0" w:color="auto"/>
                <w:left w:val="none" w:sz="0" w:space="0" w:color="auto"/>
                <w:bottom w:val="none" w:sz="0" w:space="0" w:color="auto"/>
                <w:right w:val="none" w:sz="0" w:space="0" w:color="auto"/>
              </w:divBdr>
            </w:div>
            <w:div w:id="1631015595">
              <w:marLeft w:val="0"/>
              <w:marRight w:val="0"/>
              <w:marTop w:val="0"/>
              <w:marBottom w:val="0"/>
              <w:divBdr>
                <w:top w:val="none" w:sz="0" w:space="0" w:color="auto"/>
                <w:left w:val="none" w:sz="0" w:space="0" w:color="auto"/>
                <w:bottom w:val="none" w:sz="0" w:space="0" w:color="auto"/>
                <w:right w:val="none" w:sz="0" w:space="0" w:color="auto"/>
              </w:divBdr>
            </w:div>
            <w:div w:id="1648588354">
              <w:marLeft w:val="0"/>
              <w:marRight w:val="0"/>
              <w:marTop w:val="0"/>
              <w:marBottom w:val="0"/>
              <w:divBdr>
                <w:top w:val="none" w:sz="0" w:space="0" w:color="auto"/>
                <w:left w:val="none" w:sz="0" w:space="0" w:color="auto"/>
                <w:bottom w:val="none" w:sz="0" w:space="0" w:color="auto"/>
                <w:right w:val="none" w:sz="0" w:space="0" w:color="auto"/>
              </w:divBdr>
            </w:div>
            <w:div w:id="1655143841">
              <w:marLeft w:val="0"/>
              <w:marRight w:val="0"/>
              <w:marTop w:val="0"/>
              <w:marBottom w:val="0"/>
              <w:divBdr>
                <w:top w:val="none" w:sz="0" w:space="0" w:color="auto"/>
                <w:left w:val="none" w:sz="0" w:space="0" w:color="auto"/>
                <w:bottom w:val="none" w:sz="0" w:space="0" w:color="auto"/>
                <w:right w:val="none" w:sz="0" w:space="0" w:color="auto"/>
              </w:divBdr>
            </w:div>
            <w:div w:id="1660423341">
              <w:marLeft w:val="0"/>
              <w:marRight w:val="0"/>
              <w:marTop w:val="0"/>
              <w:marBottom w:val="0"/>
              <w:divBdr>
                <w:top w:val="none" w:sz="0" w:space="0" w:color="auto"/>
                <w:left w:val="none" w:sz="0" w:space="0" w:color="auto"/>
                <w:bottom w:val="none" w:sz="0" w:space="0" w:color="auto"/>
                <w:right w:val="none" w:sz="0" w:space="0" w:color="auto"/>
              </w:divBdr>
            </w:div>
            <w:div w:id="1707214922">
              <w:marLeft w:val="0"/>
              <w:marRight w:val="0"/>
              <w:marTop w:val="0"/>
              <w:marBottom w:val="0"/>
              <w:divBdr>
                <w:top w:val="none" w:sz="0" w:space="0" w:color="auto"/>
                <w:left w:val="none" w:sz="0" w:space="0" w:color="auto"/>
                <w:bottom w:val="none" w:sz="0" w:space="0" w:color="auto"/>
                <w:right w:val="none" w:sz="0" w:space="0" w:color="auto"/>
              </w:divBdr>
            </w:div>
            <w:div w:id="1736008945">
              <w:marLeft w:val="0"/>
              <w:marRight w:val="0"/>
              <w:marTop w:val="0"/>
              <w:marBottom w:val="0"/>
              <w:divBdr>
                <w:top w:val="none" w:sz="0" w:space="0" w:color="auto"/>
                <w:left w:val="none" w:sz="0" w:space="0" w:color="auto"/>
                <w:bottom w:val="none" w:sz="0" w:space="0" w:color="auto"/>
                <w:right w:val="none" w:sz="0" w:space="0" w:color="auto"/>
              </w:divBdr>
            </w:div>
            <w:div w:id="1778673950">
              <w:marLeft w:val="0"/>
              <w:marRight w:val="0"/>
              <w:marTop w:val="0"/>
              <w:marBottom w:val="0"/>
              <w:divBdr>
                <w:top w:val="none" w:sz="0" w:space="0" w:color="auto"/>
                <w:left w:val="none" w:sz="0" w:space="0" w:color="auto"/>
                <w:bottom w:val="none" w:sz="0" w:space="0" w:color="auto"/>
                <w:right w:val="none" w:sz="0" w:space="0" w:color="auto"/>
              </w:divBdr>
            </w:div>
            <w:div w:id="1790931721">
              <w:marLeft w:val="0"/>
              <w:marRight w:val="0"/>
              <w:marTop w:val="0"/>
              <w:marBottom w:val="0"/>
              <w:divBdr>
                <w:top w:val="none" w:sz="0" w:space="0" w:color="auto"/>
                <w:left w:val="none" w:sz="0" w:space="0" w:color="auto"/>
                <w:bottom w:val="none" w:sz="0" w:space="0" w:color="auto"/>
                <w:right w:val="none" w:sz="0" w:space="0" w:color="auto"/>
              </w:divBdr>
            </w:div>
            <w:div w:id="1801342381">
              <w:marLeft w:val="0"/>
              <w:marRight w:val="0"/>
              <w:marTop w:val="0"/>
              <w:marBottom w:val="0"/>
              <w:divBdr>
                <w:top w:val="none" w:sz="0" w:space="0" w:color="auto"/>
                <w:left w:val="none" w:sz="0" w:space="0" w:color="auto"/>
                <w:bottom w:val="none" w:sz="0" w:space="0" w:color="auto"/>
                <w:right w:val="none" w:sz="0" w:space="0" w:color="auto"/>
              </w:divBdr>
            </w:div>
            <w:div w:id="1867912409">
              <w:marLeft w:val="0"/>
              <w:marRight w:val="0"/>
              <w:marTop w:val="0"/>
              <w:marBottom w:val="0"/>
              <w:divBdr>
                <w:top w:val="none" w:sz="0" w:space="0" w:color="auto"/>
                <w:left w:val="none" w:sz="0" w:space="0" w:color="auto"/>
                <w:bottom w:val="none" w:sz="0" w:space="0" w:color="auto"/>
                <w:right w:val="none" w:sz="0" w:space="0" w:color="auto"/>
              </w:divBdr>
            </w:div>
            <w:div w:id="1902053259">
              <w:marLeft w:val="0"/>
              <w:marRight w:val="0"/>
              <w:marTop w:val="0"/>
              <w:marBottom w:val="0"/>
              <w:divBdr>
                <w:top w:val="none" w:sz="0" w:space="0" w:color="auto"/>
                <w:left w:val="none" w:sz="0" w:space="0" w:color="auto"/>
                <w:bottom w:val="none" w:sz="0" w:space="0" w:color="auto"/>
                <w:right w:val="none" w:sz="0" w:space="0" w:color="auto"/>
              </w:divBdr>
            </w:div>
            <w:div w:id="1931113370">
              <w:marLeft w:val="0"/>
              <w:marRight w:val="0"/>
              <w:marTop w:val="0"/>
              <w:marBottom w:val="0"/>
              <w:divBdr>
                <w:top w:val="none" w:sz="0" w:space="0" w:color="auto"/>
                <w:left w:val="none" w:sz="0" w:space="0" w:color="auto"/>
                <w:bottom w:val="none" w:sz="0" w:space="0" w:color="auto"/>
                <w:right w:val="none" w:sz="0" w:space="0" w:color="auto"/>
              </w:divBdr>
            </w:div>
            <w:div w:id="1940334450">
              <w:marLeft w:val="0"/>
              <w:marRight w:val="0"/>
              <w:marTop w:val="0"/>
              <w:marBottom w:val="0"/>
              <w:divBdr>
                <w:top w:val="none" w:sz="0" w:space="0" w:color="auto"/>
                <w:left w:val="none" w:sz="0" w:space="0" w:color="auto"/>
                <w:bottom w:val="none" w:sz="0" w:space="0" w:color="auto"/>
                <w:right w:val="none" w:sz="0" w:space="0" w:color="auto"/>
              </w:divBdr>
            </w:div>
            <w:div w:id="1958946625">
              <w:marLeft w:val="0"/>
              <w:marRight w:val="0"/>
              <w:marTop w:val="0"/>
              <w:marBottom w:val="0"/>
              <w:divBdr>
                <w:top w:val="none" w:sz="0" w:space="0" w:color="auto"/>
                <w:left w:val="none" w:sz="0" w:space="0" w:color="auto"/>
                <w:bottom w:val="none" w:sz="0" w:space="0" w:color="auto"/>
                <w:right w:val="none" w:sz="0" w:space="0" w:color="auto"/>
              </w:divBdr>
            </w:div>
            <w:div w:id="2003386260">
              <w:marLeft w:val="0"/>
              <w:marRight w:val="0"/>
              <w:marTop w:val="0"/>
              <w:marBottom w:val="0"/>
              <w:divBdr>
                <w:top w:val="none" w:sz="0" w:space="0" w:color="auto"/>
                <w:left w:val="none" w:sz="0" w:space="0" w:color="auto"/>
                <w:bottom w:val="none" w:sz="0" w:space="0" w:color="auto"/>
                <w:right w:val="none" w:sz="0" w:space="0" w:color="auto"/>
              </w:divBdr>
            </w:div>
            <w:div w:id="2008360470">
              <w:marLeft w:val="0"/>
              <w:marRight w:val="0"/>
              <w:marTop w:val="0"/>
              <w:marBottom w:val="0"/>
              <w:divBdr>
                <w:top w:val="none" w:sz="0" w:space="0" w:color="auto"/>
                <w:left w:val="none" w:sz="0" w:space="0" w:color="auto"/>
                <w:bottom w:val="none" w:sz="0" w:space="0" w:color="auto"/>
                <w:right w:val="none" w:sz="0" w:space="0" w:color="auto"/>
              </w:divBdr>
            </w:div>
            <w:div w:id="2019506184">
              <w:marLeft w:val="0"/>
              <w:marRight w:val="0"/>
              <w:marTop w:val="0"/>
              <w:marBottom w:val="0"/>
              <w:divBdr>
                <w:top w:val="none" w:sz="0" w:space="0" w:color="auto"/>
                <w:left w:val="none" w:sz="0" w:space="0" w:color="auto"/>
                <w:bottom w:val="none" w:sz="0" w:space="0" w:color="auto"/>
                <w:right w:val="none" w:sz="0" w:space="0" w:color="auto"/>
              </w:divBdr>
            </w:div>
            <w:div w:id="2044285362">
              <w:marLeft w:val="0"/>
              <w:marRight w:val="0"/>
              <w:marTop w:val="0"/>
              <w:marBottom w:val="0"/>
              <w:divBdr>
                <w:top w:val="none" w:sz="0" w:space="0" w:color="auto"/>
                <w:left w:val="none" w:sz="0" w:space="0" w:color="auto"/>
                <w:bottom w:val="none" w:sz="0" w:space="0" w:color="auto"/>
                <w:right w:val="none" w:sz="0" w:space="0" w:color="auto"/>
              </w:divBdr>
            </w:div>
            <w:div w:id="2046826888">
              <w:marLeft w:val="0"/>
              <w:marRight w:val="0"/>
              <w:marTop w:val="0"/>
              <w:marBottom w:val="0"/>
              <w:divBdr>
                <w:top w:val="none" w:sz="0" w:space="0" w:color="auto"/>
                <w:left w:val="none" w:sz="0" w:space="0" w:color="auto"/>
                <w:bottom w:val="none" w:sz="0" w:space="0" w:color="auto"/>
                <w:right w:val="none" w:sz="0" w:space="0" w:color="auto"/>
              </w:divBdr>
            </w:div>
            <w:div w:id="2052337312">
              <w:marLeft w:val="0"/>
              <w:marRight w:val="0"/>
              <w:marTop w:val="0"/>
              <w:marBottom w:val="0"/>
              <w:divBdr>
                <w:top w:val="none" w:sz="0" w:space="0" w:color="auto"/>
                <w:left w:val="none" w:sz="0" w:space="0" w:color="auto"/>
                <w:bottom w:val="none" w:sz="0" w:space="0" w:color="auto"/>
                <w:right w:val="none" w:sz="0" w:space="0" w:color="auto"/>
              </w:divBdr>
            </w:div>
            <w:div w:id="2052874160">
              <w:marLeft w:val="0"/>
              <w:marRight w:val="0"/>
              <w:marTop w:val="0"/>
              <w:marBottom w:val="0"/>
              <w:divBdr>
                <w:top w:val="none" w:sz="0" w:space="0" w:color="auto"/>
                <w:left w:val="none" w:sz="0" w:space="0" w:color="auto"/>
                <w:bottom w:val="none" w:sz="0" w:space="0" w:color="auto"/>
                <w:right w:val="none" w:sz="0" w:space="0" w:color="auto"/>
              </w:divBdr>
            </w:div>
            <w:div w:id="2073574380">
              <w:marLeft w:val="0"/>
              <w:marRight w:val="0"/>
              <w:marTop w:val="0"/>
              <w:marBottom w:val="0"/>
              <w:divBdr>
                <w:top w:val="none" w:sz="0" w:space="0" w:color="auto"/>
                <w:left w:val="none" w:sz="0" w:space="0" w:color="auto"/>
                <w:bottom w:val="none" w:sz="0" w:space="0" w:color="auto"/>
                <w:right w:val="none" w:sz="0" w:space="0" w:color="auto"/>
              </w:divBdr>
            </w:div>
            <w:div w:id="2075394957">
              <w:marLeft w:val="0"/>
              <w:marRight w:val="0"/>
              <w:marTop w:val="0"/>
              <w:marBottom w:val="0"/>
              <w:divBdr>
                <w:top w:val="none" w:sz="0" w:space="0" w:color="auto"/>
                <w:left w:val="none" w:sz="0" w:space="0" w:color="auto"/>
                <w:bottom w:val="none" w:sz="0" w:space="0" w:color="auto"/>
                <w:right w:val="none" w:sz="0" w:space="0" w:color="auto"/>
              </w:divBdr>
            </w:div>
            <w:div w:id="2104178024">
              <w:marLeft w:val="0"/>
              <w:marRight w:val="0"/>
              <w:marTop w:val="0"/>
              <w:marBottom w:val="0"/>
              <w:divBdr>
                <w:top w:val="none" w:sz="0" w:space="0" w:color="auto"/>
                <w:left w:val="none" w:sz="0" w:space="0" w:color="auto"/>
                <w:bottom w:val="none" w:sz="0" w:space="0" w:color="auto"/>
                <w:right w:val="none" w:sz="0" w:space="0" w:color="auto"/>
              </w:divBdr>
            </w:div>
            <w:div w:id="2114471246">
              <w:marLeft w:val="0"/>
              <w:marRight w:val="0"/>
              <w:marTop w:val="0"/>
              <w:marBottom w:val="0"/>
              <w:divBdr>
                <w:top w:val="none" w:sz="0" w:space="0" w:color="auto"/>
                <w:left w:val="none" w:sz="0" w:space="0" w:color="auto"/>
                <w:bottom w:val="none" w:sz="0" w:space="0" w:color="auto"/>
                <w:right w:val="none" w:sz="0" w:space="0" w:color="auto"/>
              </w:divBdr>
            </w:div>
            <w:div w:id="2143958235">
              <w:marLeft w:val="0"/>
              <w:marRight w:val="0"/>
              <w:marTop w:val="0"/>
              <w:marBottom w:val="0"/>
              <w:divBdr>
                <w:top w:val="none" w:sz="0" w:space="0" w:color="auto"/>
                <w:left w:val="none" w:sz="0" w:space="0" w:color="auto"/>
                <w:bottom w:val="none" w:sz="0" w:space="0" w:color="auto"/>
                <w:right w:val="none" w:sz="0" w:space="0" w:color="auto"/>
              </w:divBdr>
            </w:div>
            <w:div w:id="2145155123">
              <w:marLeft w:val="0"/>
              <w:marRight w:val="0"/>
              <w:marTop w:val="0"/>
              <w:marBottom w:val="0"/>
              <w:divBdr>
                <w:top w:val="none" w:sz="0" w:space="0" w:color="auto"/>
                <w:left w:val="none" w:sz="0" w:space="0" w:color="auto"/>
                <w:bottom w:val="none" w:sz="0" w:space="0" w:color="auto"/>
                <w:right w:val="none" w:sz="0" w:space="0" w:color="auto"/>
              </w:divBdr>
            </w:div>
          </w:divsChild>
        </w:div>
        <w:div w:id="1463228024">
          <w:marLeft w:val="0"/>
          <w:marRight w:val="0"/>
          <w:marTop w:val="0"/>
          <w:marBottom w:val="0"/>
          <w:divBdr>
            <w:top w:val="none" w:sz="0" w:space="0" w:color="auto"/>
            <w:left w:val="none" w:sz="0" w:space="0" w:color="auto"/>
            <w:bottom w:val="none" w:sz="0" w:space="0" w:color="auto"/>
            <w:right w:val="none" w:sz="0" w:space="0" w:color="auto"/>
          </w:divBdr>
        </w:div>
        <w:div w:id="1511020886">
          <w:marLeft w:val="0"/>
          <w:marRight w:val="0"/>
          <w:marTop w:val="0"/>
          <w:marBottom w:val="0"/>
          <w:divBdr>
            <w:top w:val="none" w:sz="0" w:space="0" w:color="auto"/>
            <w:left w:val="none" w:sz="0" w:space="0" w:color="auto"/>
            <w:bottom w:val="none" w:sz="0" w:space="0" w:color="auto"/>
            <w:right w:val="none" w:sz="0" w:space="0" w:color="auto"/>
          </w:divBdr>
        </w:div>
        <w:div w:id="1535269962">
          <w:marLeft w:val="0"/>
          <w:marRight w:val="0"/>
          <w:marTop w:val="0"/>
          <w:marBottom w:val="0"/>
          <w:divBdr>
            <w:top w:val="none" w:sz="0" w:space="0" w:color="auto"/>
            <w:left w:val="none" w:sz="0" w:space="0" w:color="auto"/>
            <w:bottom w:val="none" w:sz="0" w:space="0" w:color="auto"/>
            <w:right w:val="none" w:sz="0" w:space="0" w:color="auto"/>
          </w:divBdr>
        </w:div>
        <w:div w:id="1555195893">
          <w:marLeft w:val="0"/>
          <w:marRight w:val="0"/>
          <w:marTop w:val="0"/>
          <w:marBottom w:val="0"/>
          <w:divBdr>
            <w:top w:val="none" w:sz="0" w:space="0" w:color="auto"/>
            <w:left w:val="none" w:sz="0" w:space="0" w:color="auto"/>
            <w:bottom w:val="none" w:sz="0" w:space="0" w:color="auto"/>
            <w:right w:val="none" w:sz="0" w:space="0" w:color="auto"/>
          </w:divBdr>
        </w:div>
        <w:div w:id="1954819122">
          <w:marLeft w:val="0"/>
          <w:marRight w:val="0"/>
          <w:marTop w:val="0"/>
          <w:marBottom w:val="0"/>
          <w:divBdr>
            <w:top w:val="none" w:sz="0" w:space="0" w:color="auto"/>
            <w:left w:val="none" w:sz="0" w:space="0" w:color="auto"/>
            <w:bottom w:val="none" w:sz="0" w:space="0" w:color="auto"/>
            <w:right w:val="none" w:sz="0" w:space="0" w:color="auto"/>
          </w:divBdr>
        </w:div>
      </w:divsChild>
    </w:div>
    <w:div w:id="1531915834">
      <w:bodyDiv w:val="1"/>
      <w:marLeft w:val="0"/>
      <w:marRight w:val="0"/>
      <w:marTop w:val="0"/>
      <w:marBottom w:val="0"/>
      <w:divBdr>
        <w:top w:val="none" w:sz="0" w:space="0" w:color="auto"/>
        <w:left w:val="none" w:sz="0" w:space="0" w:color="auto"/>
        <w:bottom w:val="none" w:sz="0" w:space="0" w:color="auto"/>
        <w:right w:val="none" w:sz="0" w:space="0" w:color="auto"/>
      </w:divBdr>
    </w:div>
    <w:div w:id="1707757744">
      <w:bodyDiv w:val="1"/>
      <w:marLeft w:val="0"/>
      <w:marRight w:val="0"/>
      <w:marTop w:val="0"/>
      <w:marBottom w:val="0"/>
      <w:divBdr>
        <w:top w:val="none" w:sz="0" w:space="0" w:color="auto"/>
        <w:left w:val="none" w:sz="0" w:space="0" w:color="auto"/>
        <w:bottom w:val="none" w:sz="0" w:space="0" w:color="auto"/>
        <w:right w:val="none" w:sz="0" w:space="0" w:color="auto"/>
      </w:divBdr>
    </w:div>
    <w:div w:id="1874534586">
      <w:bodyDiv w:val="1"/>
      <w:marLeft w:val="0"/>
      <w:marRight w:val="0"/>
      <w:marTop w:val="0"/>
      <w:marBottom w:val="0"/>
      <w:divBdr>
        <w:top w:val="none" w:sz="0" w:space="0" w:color="auto"/>
        <w:left w:val="none" w:sz="0" w:space="0" w:color="auto"/>
        <w:bottom w:val="none" w:sz="0" w:space="0" w:color="auto"/>
        <w:right w:val="none" w:sz="0" w:space="0" w:color="auto"/>
      </w:divBdr>
    </w:div>
    <w:div w:id="2091344075">
      <w:bodyDiv w:val="1"/>
      <w:marLeft w:val="0"/>
      <w:marRight w:val="0"/>
      <w:marTop w:val="0"/>
      <w:marBottom w:val="0"/>
      <w:divBdr>
        <w:top w:val="none" w:sz="0" w:space="0" w:color="auto"/>
        <w:left w:val="none" w:sz="0" w:space="0" w:color="auto"/>
        <w:bottom w:val="none" w:sz="0" w:space="0" w:color="auto"/>
        <w:right w:val="none" w:sz="0" w:space="0" w:color="auto"/>
      </w:divBdr>
    </w:div>
    <w:div w:id="2127118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ratc.lt/2022-metu-rezultata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ietuvosfinansai.lt/gki/rodikliai-savivaldybes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2014.esinvesticijos.lt/uploads/main/esproducts/docs/113853_349883a5ca7e3bd810ada9a68dec677b.pdf" TargetMode="External"/><Relationship Id="rId2" Type="http://schemas.openxmlformats.org/officeDocument/2006/relationships/hyperlink" Target="https://osp.stat.gov.lt/imoniu-statistika1" TargetMode="External"/><Relationship Id="rId1" Type="http://schemas.openxmlformats.org/officeDocument/2006/relationships/hyperlink" Target="https://osp.stat.gov.lt/imoniu-statistika1" TargetMode="External"/><Relationship Id="rId4" Type="http://schemas.openxmlformats.org/officeDocument/2006/relationships/hyperlink" Target="https://www.nber.org/system/files/chapters/c7977/c7977.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46FAB-B994-4840-92CE-D957126B4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31</Pages>
  <Words>55140</Words>
  <Characters>31430</Characters>
  <Application>Microsoft Office Word</Application>
  <DocSecurity>0</DocSecurity>
  <Lines>261</Lines>
  <Paragraphs>172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86398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Gediminas Česonis</dc:creator>
  <cp:lastModifiedBy>„Microsoft“ abonementas</cp:lastModifiedBy>
  <cp:revision>30</cp:revision>
  <dcterms:created xsi:type="dcterms:W3CDTF">2024-09-13T10:17:00Z</dcterms:created>
  <dcterms:modified xsi:type="dcterms:W3CDTF">2024-09-13T10:41:00Z</dcterms:modified>
  <dc:language>lt-LT</dc:language>
</cp:coreProperties>
</file>